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E15B6" w14:textId="77777777" w:rsidR="00BF3018" w:rsidRDefault="00AD196F" w:rsidP="00BF3018">
      <w:pPr>
        <w:autoSpaceDE w:val="0"/>
        <w:autoSpaceDN w:val="0"/>
        <w:adjustRightInd w:val="0"/>
        <w:jc w:val="right"/>
        <w:rPr>
          <w:rFonts w:ascii="Arial" w:hAnsi="Arial" w:cs="Arial"/>
          <w:b/>
          <w:bCs/>
          <w:color w:val="000000"/>
          <w:sz w:val="20"/>
          <w:szCs w:val="20"/>
        </w:rPr>
      </w:pPr>
      <w:r w:rsidRPr="00AC61D9">
        <w:rPr>
          <w:rFonts w:ascii="Arial Narrow" w:hAnsi="Arial Narrow" w:cs="Arial"/>
          <w:b/>
        </w:rPr>
        <w:t>CPR183/F17</w:t>
      </w:r>
    </w:p>
    <w:p w14:paraId="2FF3B68B" w14:textId="77777777"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14:paraId="33AEBAA7" w14:textId="77777777" w:rsidR="00AB181B" w:rsidRDefault="00AB181B" w:rsidP="00AB181B">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AB181B" w:rsidRPr="00E70218" w14:paraId="50C2796D" w14:textId="77777777" w:rsidTr="00897642">
        <w:tc>
          <w:tcPr>
            <w:tcW w:w="2178" w:type="dxa"/>
            <w:tcBorders>
              <w:top w:val="single" w:sz="4" w:space="0" w:color="auto"/>
              <w:left w:val="single" w:sz="4" w:space="0" w:color="auto"/>
              <w:bottom w:val="single" w:sz="4" w:space="0" w:color="auto"/>
              <w:right w:val="single" w:sz="4" w:space="0" w:color="auto"/>
            </w:tcBorders>
          </w:tcPr>
          <w:p w14:paraId="513B6F6F" w14:textId="77777777"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02EDC33" w14:textId="74AC7046" w:rsidR="00AB181B" w:rsidRPr="00E70218" w:rsidRDefault="005D2EB7" w:rsidP="00897642">
            <w:pPr>
              <w:autoSpaceDE w:val="0"/>
              <w:autoSpaceDN w:val="0"/>
              <w:adjustRightInd w:val="0"/>
              <w:rPr>
                <w:rFonts w:ascii="Arial" w:hAnsi="Arial" w:cs="Arial"/>
                <w:sz w:val="20"/>
                <w:szCs w:val="20"/>
              </w:rPr>
            </w:pPr>
            <w:r>
              <w:rPr>
                <w:rFonts w:ascii="Arial" w:hAnsi="Arial" w:cs="Arial"/>
                <w:b/>
                <w:bCs/>
                <w:sz w:val="20"/>
                <w:szCs w:val="20"/>
              </w:rPr>
              <w:t>Systematic Review Questionnaire</w:t>
            </w:r>
            <w:bookmarkStart w:id="0" w:name="_GoBack"/>
            <w:bookmarkEnd w:id="0"/>
          </w:p>
        </w:tc>
      </w:tr>
      <w:tr w:rsidR="00AB181B" w:rsidRPr="00E70218" w14:paraId="46E2109C" w14:textId="77777777" w:rsidTr="00897642">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4FB92FD3" w14:textId="77777777"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0E6C9AB5" w14:textId="77777777"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7777B830" w14:textId="77777777"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AB181B" w:rsidRPr="00E70218" w14:paraId="3FAD66E8" w14:textId="77777777" w:rsidTr="00897642">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69A3FE38" w14:textId="77777777" w:rsidR="00AB181B" w:rsidRPr="00E70218" w:rsidRDefault="00AB181B" w:rsidP="0089764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535CAA78" w14:textId="28030020" w:rsidR="00AB181B" w:rsidRPr="00E70218" w:rsidRDefault="00D42CEA" w:rsidP="00D42CEA">
            <w:pPr>
              <w:tabs>
                <w:tab w:val="center" w:pos="4320"/>
                <w:tab w:val="right" w:pos="8640"/>
              </w:tabs>
              <w:rPr>
                <w:rFonts w:ascii="Arial" w:hAnsi="Arial" w:cs="Arial"/>
                <w:sz w:val="20"/>
                <w:szCs w:val="20"/>
              </w:rPr>
            </w:pPr>
            <w:r>
              <w:rPr>
                <w:rFonts w:ascii="Arial" w:hAnsi="Arial" w:cs="Arial"/>
                <w:sz w:val="20"/>
                <w:szCs w:val="20"/>
              </w:rPr>
              <w:t>2021-08</w:t>
            </w:r>
            <w:r w:rsidR="00B44C09">
              <w:rPr>
                <w:rFonts w:ascii="Arial" w:hAnsi="Arial" w:cs="Arial"/>
                <w:sz w:val="20"/>
                <w:szCs w:val="20"/>
              </w:rPr>
              <w:t>-</w:t>
            </w:r>
            <w:r>
              <w:rPr>
                <w:rFonts w:ascii="Arial" w:hAnsi="Arial" w:cs="Arial"/>
                <w:sz w:val="20"/>
                <w:szCs w:val="20"/>
              </w:rPr>
              <w:t>11</w:t>
            </w:r>
          </w:p>
        </w:tc>
        <w:tc>
          <w:tcPr>
            <w:tcW w:w="2970" w:type="dxa"/>
            <w:tcBorders>
              <w:top w:val="single" w:sz="4" w:space="0" w:color="auto"/>
              <w:left w:val="single" w:sz="4" w:space="0" w:color="auto"/>
              <w:bottom w:val="single" w:sz="4" w:space="0" w:color="auto"/>
              <w:right w:val="single" w:sz="4" w:space="0" w:color="auto"/>
            </w:tcBorders>
          </w:tcPr>
          <w:p w14:paraId="2504AEAA" w14:textId="66CE3873" w:rsidR="00AB181B" w:rsidRPr="00E70218" w:rsidRDefault="00B44C09" w:rsidP="008E6D12">
            <w:pPr>
              <w:tabs>
                <w:tab w:val="center" w:pos="4320"/>
                <w:tab w:val="right" w:pos="8640"/>
              </w:tabs>
              <w:rPr>
                <w:rFonts w:ascii="Arial" w:hAnsi="Arial" w:cs="Arial"/>
                <w:sz w:val="20"/>
                <w:szCs w:val="20"/>
              </w:rPr>
            </w:pPr>
            <w:r>
              <w:rPr>
                <w:rFonts w:ascii="Arial" w:hAnsi="Arial" w:cs="Arial"/>
                <w:sz w:val="20"/>
                <w:szCs w:val="20"/>
              </w:rPr>
              <w:t>2</w:t>
            </w:r>
            <w:r w:rsidR="006D4185">
              <w:rPr>
                <w:rFonts w:ascii="Arial" w:hAnsi="Arial" w:cs="Arial"/>
                <w:sz w:val="20"/>
                <w:szCs w:val="20"/>
              </w:rPr>
              <w:t>021-0</w:t>
            </w:r>
            <w:r w:rsidR="00D42CEA">
              <w:rPr>
                <w:rFonts w:ascii="Arial" w:hAnsi="Arial" w:cs="Arial"/>
                <w:sz w:val="20"/>
                <w:szCs w:val="20"/>
              </w:rPr>
              <w:t>9</w:t>
            </w:r>
            <w:r>
              <w:rPr>
                <w:rFonts w:ascii="Arial" w:hAnsi="Arial" w:cs="Arial"/>
                <w:sz w:val="20"/>
                <w:szCs w:val="20"/>
              </w:rPr>
              <w:t>-</w:t>
            </w:r>
            <w:r w:rsidR="008E6D12">
              <w:rPr>
                <w:rFonts w:ascii="Arial" w:hAnsi="Arial" w:cs="Arial"/>
                <w:sz w:val="20"/>
                <w:szCs w:val="20"/>
              </w:rPr>
              <w:t>10</w:t>
            </w:r>
          </w:p>
        </w:tc>
      </w:tr>
      <w:tr w:rsidR="00AB181B" w:rsidRPr="00E70218" w14:paraId="462665DB" w14:textId="77777777" w:rsidTr="00897642">
        <w:tc>
          <w:tcPr>
            <w:tcW w:w="2178" w:type="dxa"/>
            <w:tcBorders>
              <w:top w:val="single" w:sz="4" w:space="0" w:color="auto"/>
              <w:left w:val="single" w:sz="4" w:space="0" w:color="auto"/>
              <w:bottom w:val="single" w:sz="4" w:space="0" w:color="auto"/>
              <w:right w:val="single" w:sz="4" w:space="0" w:color="auto"/>
            </w:tcBorders>
          </w:tcPr>
          <w:p w14:paraId="7A51A021" w14:textId="77777777"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87907A1" w14:textId="77777777" w:rsidR="00AB181B" w:rsidRPr="00E70218" w:rsidRDefault="00AB181B" w:rsidP="00B44C09">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proofErr w:type="spellStart"/>
            <w:r w:rsidR="00B44C09">
              <w:rPr>
                <w:rFonts w:ascii="Arial" w:hAnsi="Arial" w:cs="Arial"/>
                <w:b/>
                <w:bCs/>
                <w:sz w:val="20"/>
                <w:szCs w:val="20"/>
              </w:rPr>
              <w:t>Zacheus</w:t>
            </w:r>
            <w:proofErr w:type="spellEnd"/>
            <w:r w:rsidR="00B44C09">
              <w:rPr>
                <w:rFonts w:ascii="Arial" w:hAnsi="Arial" w:cs="Arial"/>
                <w:b/>
                <w:bCs/>
                <w:sz w:val="20"/>
                <w:szCs w:val="20"/>
              </w:rPr>
              <w:t xml:space="preserve"> </w:t>
            </w:r>
            <w:proofErr w:type="spellStart"/>
            <w:r w:rsidR="00B44C09">
              <w:rPr>
                <w:rFonts w:ascii="Arial" w:hAnsi="Arial" w:cs="Arial"/>
                <w:b/>
                <w:bCs/>
                <w:sz w:val="20"/>
                <w:szCs w:val="20"/>
              </w:rPr>
              <w:t>Mwatha</w:t>
            </w:r>
            <w:proofErr w:type="spellEnd"/>
            <w:r w:rsidR="00B44C09">
              <w:rPr>
                <w:rFonts w:ascii="Arial" w:hAnsi="Arial" w:cs="Arial"/>
                <w:b/>
                <w:bCs/>
                <w:sz w:val="20"/>
                <w:szCs w:val="20"/>
              </w:rPr>
              <w:t xml:space="preserve"> (zimwatha@kebs.org)</w:t>
            </w:r>
          </w:p>
        </w:tc>
      </w:tr>
    </w:tbl>
    <w:p w14:paraId="4A1E6F81" w14:textId="77777777" w:rsidR="00AB181B" w:rsidRDefault="00AB181B" w:rsidP="00AB181B">
      <w:pPr>
        <w:autoSpaceDE w:val="0"/>
        <w:autoSpaceDN w:val="0"/>
        <w:adjustRightInd w:val="0"/>
        <w:rPr>
          <w:rFonts w:ascii="Arial" w:hAnsi="Arial" w:cs="Arial"/>
          <w:sz w:val="20"/>
          <w:szCs w:val="20"/>
        </w:rPr>
      </w:pPr>
    </w:p>
    <w:p w14:paraId="0CA885C0" w14:textId="77777777" w:rsidR="00065F73" w:rsidRPr="00065F73" w:rsidRDefault="00065F73" w:rsidP="00065F73">
      <w:pPr>
        <w:autoSpaceDE w:val="0"/>
        <w:autoSpaceDN w:val="0"/>
        <w:adjustRightInd w:val="0"/>
        <w:rPr>
          <w:rFonts w:ascii="Arial" w:hAnsi="Arial" w:cs="Arial"/>
          <w:sz w:val="20"/>
          <w:szCs w:val="20"/>
        </w:rPr>
      </w:pPr>
      <w:r w:rsidRPr="00065F73">
        <w:rPr>
          <w:rFonts w:ascii="Arial" w:hAnsi="Arial" w:cs="Arial"/>
          <w:sz w:val="20"/>
          <w:szCs w:val="20"/>
        </w:rPr>
        <w:t>The Kenya Bureau of Standards is in the process of reviewing the Kenya Standard(s) as detailed in the attached list of Kenya Standard(s) for Systematic Review.</w:t>
      </w:r>
    </w:p>
    <w:p w14:paraId="381FE114" w14:textId="77777777"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14:paraId="3A0A9D4C" w14:textId="77777777" w:rsidR="00065F73" w:rsidRPr="00065F73" w:rsidRDefault="00065F73" w:rsidP="00065F73">
      <w:pPr>
        <w:autoSpaceDE w:val="0"/>
        <w:autoSpaceDN w:val="0"/>
        <w:adjustRightInd w:val="0"/>
        <w:rPr>
          <w:rFonts w:ascii="Arial" w:hAnsi="Arial" w:cs="Arial"/>
          <w:sz w:val="20"/>
          <w:szCs w:val="20"/>
        </w:rPr>
      </w:pPr>
      <w:r w:rsidRPr="00065F73">
        <w:rPr>
          <w:rFonts w:ascii="Arial" w:hAnsi="Arial" w:cs="Arial"/>
          <w:sz w:val="20"/>
          <w:szCs w:val="20"/>
        </w:rPr>
        <w:t>The Standard(s) are available at the Kenya Bureau of Standards Information Centre.  Please tick (mark) and fill your preference of the listed option.  (If the spaces provided are not enough, please attach a separate sheet of paper).</w:t>
      </w:r>
    </w:p>
    <w:p w14:paraId="44414F11" w14:textId="77777777" w:rsidR="00AB181B" w:rsidRDefault="00AB181B" w:rsidP="00AB181B">
      <w:pPr>
        <w:autoSpaceDE w:val="0"/>
        <w:autoSpaceDN w:val="0"/>
        <w:adjustRightInd w:val="0"/>
        <w:rPr>
          <w:rFonts w:ascii="Arial" w:hAnsi="Arial" w:cs="Arial"/>
          <w:sz w:val="20"/>
          <w:szCs w:val="20"/>
        </w:rPr>
      </w:pPr>
    </w:p>
    <w:p w14:paraId="18830C94" w14:textId="77777777" w:rsidR="002501B2" w:rsidRDefault="00AB181B" w:rsidP="0017389A">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sidR="006D4185">
        <w:rPr>
          <w:rFonts w:ascii="Arial" w:hAnsi="Arial" w:cs="Arial"/>
          <w:bCs/>
          <w:sz w:val="20"/>
          <w:szCs w:val="20"/>
        </w:rPr>
        <w:t>shall be deemed to be a</w:t>
      </w:r>
      <w:r w:rsidRPr="00DC08CA">
        <w:rPr>
          <w:rFonts w:ascii="Arial" w:hAnsi="Arial" w:cs="Arial"/>
          <w:bCs/>
          <w:sz w:val="20"/>
          <w:szCs w:val="20"/>
        </w:rPr>
        <w:t xml:space="preserv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14:paraId="1A8E7B2B" w14:textId="77777777" w:rsidR="00B44C09" w:rsidRDefault="00B44C09" w:rsidP="0017389A">
      <w:pPr>
        <w:tabs>
          <w:tab w:val="right" w:leader="dot" w:pos="3600"/>
        </w:tabs>
        <w:autoSpaceDE w:val="0"/>
        <w:autoSpaceDN w:val="0"/>
        <w:adjustRightInd w:val="0"/>
        <w:rPr>
          <w:rFonts w:ascii="Arial" w:hAnsi="Arial" w:cs="Arial"/>
          <w:bCs/>
          <w:sz w:val="20"/>
          <w:szCs w:val="20"/>
        </w:rPr>
      </w:pPr>
    </w:p>
    <w:tbl>
      <w:tblPr>
        <w:tblStyle w:val="GridTable4-Accent1"/>
        <w:tblW w:w="9715" w:type="dxa"/>
        <w:tblLook w:val="04A0" w:firstRow="1" w:lastRow="0" w:firstColumn="1" w:lastColumn="0" w:noHBand="0" w:noVBand="1"/>
      </w:tblPr>
      <w:tblGrid>
        <w:gridCol w:w="1165"/>
        <w:gridCol w:w="2070"/>
        <w:gridCol w:w="6480"/>
      </w:tblGrid>
      <w:tr w:rsidR="00E349E3" w:rsidRPr="00565AA2" w14:paraId="2D3F49D5" w14:textId="77777777" w:rsidTr="007973F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719DD8EB" w14:textId="246AE11F" w:rsidR="00E349E3" w:rsidRPr="00565AA2" w:rsidRDefault="00E349E3" w:rsidP="00E349E3">
            <w:pPr>
              <w:spacing w:before="0" w:after="0"/>
              <w:jc w:val="left"/>
              <w:rPr>
                <w:rFonts w:ascii="Arial Narrow" w:hAnsi="Arial Narrow" w:cs="Calibri"/>
              </w:rPr>
            </w:pPr>
            <w:r w:rsidRPr="00565AA2">
              <w:rPr>
                <w:rFonts w:ascii="Arial Narrow" w:hAnsi="Arial Narrow" w:cs="Calibri"/>
              </w:rPr>
              <w:t>S/No</w:t>
            </w:r>
          </w:p>
        </w:tc>
        <w:tc>
          <w:tcPr>
            <w:tcW w:w="2070" w:type="dxa"/>
          </w:tcPr>
          <w:p w14:paraId="24076964" w14:textId="006FF66B" w:rsidR="00E349E3" w:rsidRPr="00565AA2" w:rsidRDefault="00E349E3" w:rsidP="00E349E3">
            <w:pPr>
              <w:spacing w:before="0" w:after="0"/>
              <w:jc w:val="left"/>
              <w:cnfStyle w:val="100000000000" w:firstRow="1"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rPr>
              <w:t>KS Number</w:t>
            </w:r>
          </w:p>
        </w:tc>
        <w:tc>
          <w:tcPr>
            <w:tcW w:w="6480" w:type="dxa"/>
          </w:tcPr>
          <w:p w14:paraId="4B62ED88" w14:textId="1D506D8B" w:rsidR="00E349E3" w:rsidRPr="00565AA2" w:rsidRDefault="00E349E3" w:rsidP="00894886">
            <w:pPr>
              <w:spacing w:before="0" w:after="0"/>
              <w:jc w:val="left"/>
              <w:cnfStyle w:val="100000000000" w:firstRow="1"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rPr>
              <w:t xml:space="preserve">Title and </w:t>
            </w:r>
            <w:r w:rsidR="00894886">
              <w:rPr>
                <w:rFonts w:ascii="Arial Narrow" w:hAnsi="Arial Narrow" w:cs="Calibri"/>
              </w:rPr>
              <w:t>Description</w:t>
            </w:r>
          </w:p>
        </w:tc>
      </w:tr>
      <w:tr w:rsidR="00500F1B" w:rsidRPr="00565AA2" w14:paraId="2D539195"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62238BB1"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56429792" w14:textId="2528458A"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60050-482:2004</w:t>
            </w:r>
          </w:p>
        </w:tc>
        <w:tc>
          <w:tcPr>
            <w:tcW w:w="6480" w:type="dxa"/>
          </w:tcPr>
          <w:p w14:paraId="12615394" w14:textId="77777777" w:rsidR="00500F1B" w:rsidRPr="00565AA2"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International </w:t>
            </w:r>
            <w:proofErr w:type="spellStart"/>
            <w:r w:rsidRPr="00565AA2">
              <w:rPr>
                <w:rFonts w:ascii="Arial Narrow" w:hAnsi="Arial Narrow" w:cs="Arial"/>
                <w:color w:val="000000"/>
              </w:rPr>
              <w:t>Electrotechnical</w:t>
            </w:r>
            <w:proofErr w:type="spellEnd"/>
            <w:r w:rsidRPr="00565AA2">
              <w:rPr>
                <w:rFonts w:ascii="Arial Narrow" w:hAnsi="Arial Narrow" w:cs="Arial"/>
                <w:color w:val="000000"/>
              </w:rPr>
              <w:t xml:space="preserve"> Vocabulary Part 482: Primary and secondary cells and batteries, </w:t>
            </w:r>
            <w:r w:rsidRPr="00565AA2">
              <w:rPr>
                <w:rFonts w:ascii="Arial Narrow" w:hAnsi="Arial Narrow" w:cs="Arial"/>
                <w:b/>
                <w:bCs/>
                <w:color w:val="000000"/>
              </w:rPr>
              <w:t>First Edition</w:t>
            </w:r>
          </w:p>
          <w:p w14:paraId="37F10347" w14:textId="77777777" w:rsidR="009C4E73" w:rsidRDefault="009C4E73" w:rsidP="00257C08">
            <w:pPr>
              <w:tabs>
                <w:tab w:val="left" w:pos="1152"/>
              </w:tabs>
              <w:spacing w:before="0" w:after="0"/>
              <w:ind w:left="1152" w:hanging="1152"/>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rPr>
            </w:pPr>
          </w:p>
          <w:p w14:paraId="5558EB10" w14:textId="142FD359" w:rsidR="009C4E73" w:rsidRPr="00565AA2" w:rsidRDefault="00257C08" w:rsidP="009C4E73">
            <w:pPr>
              <w:tabs>
                <w:tab w:val="left" w:pos="1152"/>
              </w:tabs>
              <w:spacing w:before="0" w:after="0"/>
              <w:ind w:left="1152" w:hanging="1152"/>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894886">
              <w:rPr>
                <w:rFonts w:ascii="Arial Narrow" w:hAnsi="Arial Narrow" w:cs="Arial"/>
                <w:bCs/>
                <w:color w:val="000000"/>
              </w:rPr>
              <w:t>Description</w:t>
            </w:r>
            <w:r w:rsidRPr="00565AA2">
              <w:rPr>
                <w:rFonts w:ascii="Arial Narrow" w:hAnsi="Arial Narrow" w:cs="Arial"/>
                <w:bCs/>
                <w:color w:val="000000"/>
              </w:rPr>
              <w:t>: Gives the general terminology used in the fields of primary and secondary cells and batteries, and reflects the technology, design, construction, performance and application employed.</w:t>
            </w:r>
          </w:p>
          <w:p w14:paraId="53BDA443" w14:textId="5F58797C" w:rsidR="00257C08" w:rsidRPr="00565AA2" w:rsidRDefault="00257C08" w:rsidP="00257C08">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p>
        </w:tc>
      </w:tr>
      <w:tr w:rsidR="00500F1B" w:rsidRPr="00565AA2" w14:paraId="02AAB93E"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7236E7F7"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7A04C28A" w14:textId="42F675E4"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60254-1: 2005</w:t>
            </w:r>
          </w:p>
        </w:tc>
        <w:tc>
          <w:tcPr>
            <w:tcW w:w="6480" w:type="dxa"/>
          </w:tcPr>
          <w:p w14:paraId="10353925" w14:textId="77777777" w:rsidR="00500F1B" w:rsidRPr="00565AA2"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Lead-acid traction batteries Part 1: General requirements and methods of tests, </w:t>
            </w:r>
            <w:r w:rsidRPr="00565AA2">
              <w:rPr>
                <w:rFonts w:ascii="Arial Narrow" w:hAnsi="Arial Narrow" w:cs="Arial"/>
                <w:b/>
                <w:bCs/>
                <w:color w:val="000000"/>
              </w:rPr>
              <w:t>First Edition</w:t>
            </w:r>
          </w:p>
          <w:p w14:paraId="56471DC5" w14:textId="77777777" w:rsidR="009C4E73" w:rsidRDefault="009C4E73"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p>
          <w:p w14:paraId="23A817EE" w14:textId="5C341CF0" w:rsidR="00B10B83" w:rsidRPr="00565AA2" w:rsidRDefault="00894886"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894886">
              <w:rPr>
                <w:rFonts w:ascii="Arial Narrow" w:hAnsi="Arial Narrow" w:cs="Arial"/>
                <w:bCs/>
                <w:color w:val="000000"/>
              </w:rPr>
              <w:t>Description</w:t>
            </w:r>
            <w:r w:rsidR="00B10B83" w:rsidRPr="00894886">
              <w:rPr>
                <w:rFonts w:ascii="Arial Narrow" w:hAnsi="Arial Narrow" w:cs="Arial"/>
                <w:bCs/>
                <w:color w:val="000000"/>
              </w:rPr>
              <w:t>:</w:t>
            </w:r>
            <w:r w:rsidR="00B10B83" w:rsidRPr="00894886">
              <w:rPr>
                <w:rFonts w:ascii="Arial Narrow" w:hAnsi="Arial Narrow" w:cs="Arial"/>
                <w:bCs/>
                <w:color w:val="000000"/>
              </w:rPr>
              <w:tab/>
              <w:t>This</w:t>
            </w:r>
            <w:r w:rsidR="00B10B83" w:rsidRPr="00565AA2">
              <w:rPr>
                <w:rFonts w:ascii="Arial Narrow" w:hAnsi="Arial Narrow" w:cs="Arial"/>
                <w:bCs/>
                <w:color w:val="000000"/>
              </w:rPr>
              <w:t xml:space="preserve"> part of IEC 60254 is applicable to lead acid traction batteries used as power sources for electric propulsion. The tests defined are relevant to all traction battery applications which include road vehicles, locomotives, industrial trucks and mechanical handling </w:t>
            </w:r>
            <w:proofErr w:type="spellStart"/>
            <w:r w:rsidR="00B10B83" w:rsidRPr="00565AA2">
              <w:rPr>
                <w:rFonts w:ascii="Arial Narrow" w:hAnsi="Arial Narrow" w:cs="Arial"/>
                <w:bCs/>
                <w:color w:val="000000"/>
              </w:rPr>
              <w:t>equipments</w:t>
            </w:r>
            <w:proofErr w:type="spellEnd"/>
            <w:r w:rsidR="00B10B83" w:rsidRPr="00565AA2">
              <w:rPr>
                <w:rFonts w:ascii="Arial Narrow" w:hAnsi="Arial Narrow" w:cs="Arial"/>
                <w:bCs/>
                <w:color w:val="000000"/>
              </w:rPr>
              <w:t xml:space="preserve">. Tests which may be used specifically to test batteries developed for use in vehicles such as light passenger vehicles, motor cycles, light commercial vehicles, etc. may be found in alternative standards e.g. IEC 61982-2. The object of this standard is to specify certain essential </w:t>
            </w:r>
            <w:r w:rsidR="00B10B83" w:rsidRPr="00565AA2">
              <w:rPr>
                <w:rFonts w:ascii="Arial Narrow" w:hAnsi="Arial Narrow" w:cs="Arial"/>
                <w:bCs/>
                <w:color w:val="000000"/>
              </w:rPr>
              <w:lastRenderedPageBreak/>
              <w:t>characteristics of traction batteries or cells, together with the relevant test methods of those characteristics.</w:t>
            </w:r>
          </w:p>
        </w:tc>
      </w:tr>
      <w:tr w:rsidR="00500F1B" w:rsidRPr="00565AA2" w14:paraId="7EFFB019"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66711EF1"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6A912057" w14:textId="3E76417A"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60254-2:2008</w:t>
            </w:r>
          </w:p>
        </w:tc>
        <w:tc>
          <w:tcPr>
            <w:tcW w:w="6480" w:type="dxa"/>
          </w:tcPr>
          <w:p w14:paraId="169EA43A" w14:textId="77777777" w:rsidR="00500F1B" w:rsidRPr="00565AA2"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Lead-acid traction batteries Part 2: Dimensions of cells and terminals and marking of polarity on cells, </w:t>
            </w:r>
            <w:r w:rsidRPr="00565AA2">
              <w:rPr>
                <w:rFonts w:ascii="Arial Narrow" w:hAnsi="Arial Narrow" w:cs="Arial"/>
                <w:b/>
                <w:bCs/>
                <w:color w:val="000000"/>
              </w:rPr>
              <w:t>First Edition</w:t>
            </w:r>
          </w:p>
          <w:p w14:paraId="654DED9A" w14:textId="77777777" w:rsidR="009C4E73" w:rsidRDefault="009C4E73" w:rsidP="00B10B83">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p>
          <w:p w14:paraId="72A8AEB7" w14:textId="4A3EC665" w:rsidR="00B10B83" w:rsidRPr="00565AA2" w:rsidRDefault="00B10B83" w:rsidP="00B10B83">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rPr>
              <w:t>Description:</w:t>
            </w:r>
            <w:r w:rsidRPr="00565AA2">
              <w:rPr>
                <w:rFonts w:ascii="Arial Narrow" w:hAnsi="Arial Narrow" w:cs="Calibri"/>
              </w:rPr>
              <w:tab/>
              <w:t>This part of IEC 60254 is applicable to lead-acid traction batteries used as power sources for electric propulsion. The object of the present standard is to specify:</w:t>
            </w:r>
          </w:p>
          <w:p w14:paraId="4C438C81" w14:textId="176E8B52" w:rsidR="00B10B83" w:rsidRPr="00565AA2" w:rsidRDefault="00B10B83" w:rsidP="00B10B83">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rPr>
              <w:tab/>
              <w:t>- the maximum external (overall) dimensions of traction battery cells, that is, the width, the height and the length;</w:t>
            </w:r>
          </w:p>
          <w:p w14:paraId="56720B9A" w14:textId="0E4B114A" w:rsidR="00B10B83" w:rsidRPr="00565AA2" w:rsidRDefault="00B10B83" w:rsidP="00B10B83">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rPr>
              <w:tab/>
              <w:t>- the form of the marking of traction battery cell polarity and dimensions of corresponding symbols;</w:t>
            </w:r>
          </w:p>
          <w:p w14:paraId="5C9298E0" w14:textId="0BE9321D" w:rsidR="00B10B83" w:rsidRPr="00565AA2" w:rsidRDefault="00B10B83" w:rsidP="009C4E73">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rPr>
              <w:tab/>
              <w:t>- the basic dimensions of some commonly used traction battery terminals designed to connect output cables to the battery</w:t>
            </w:r>
          </w:p>
        </w:tc>
      </w:tr>
      <w:tr w:rsidR="00500F1B" w:rsidRPr="00565AA2" w14:paraId="5A4F064A"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71092A97"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3213B069" w14:textId="658C7FB1"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60622:2002</w:t>
            </w:r>
          </w:p>
        </w:tc>
        <w:tc>
          <w:tcPr>
            <w:tcW w:w="6480" w:type="dxa"/>
          </w:tcPr>
          <w:p w14:paraId="4ACA4AEF" w14:textId="56CC24BC" w:rsidR="00500F1B" w:rsidRPr="00565AA2"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Sealed nickel-cadmium prismatic rechargeable single cells, </w:t>
            </w:r>
            <w:r w:rsidRPr="00565AA2">
              <w:rPr>
                <w:rFonts w:ascii="Arial Narrow" w:hAnsi="Arial Narrow" w:cs="Arial"/>
                <w:b/>
                <w:bCs/>
                <w:color w:val="000000"/>
              </w:rPr>
              <w:t>First Edition</w:t>
            </w:r>
          </w:p>
          <w:p w14:paraId="70AA3196" w14:textId="77777777" w:rsidR="00B10B83" w:rsidRPr="00565AA2" w:rsidRDefault="00B10B83"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38637367" w14:textId="23AE9DBB" w:rsidR="00B10B83" w:rsidRPr="00565AA2" w:rsidRDefault="00B10B83"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Arial"/>
                <w:bCs/>
                <w:color w:val="000000"/>
              </w:rPr>
              <w:t>Description</w:t>
            </w:r>
            <w:r w:rsidRPr="00565AA2">
              <w:rPr>
                <w:rFonts w:ascii="Arial Narrow" w:hAnsi="Arial Narrow" w:cs="Arial"/>
                <w:b/>
                <w:bCs/>
                <w:color w:val="000000"/>
              </w:rPr>
              <w:t>:</w:t>
            </w:r>
            <w:r w:rsidRPr="00565AA2">
              <w:rPr>
                <w:rFonts w:ascii="Arial Narrow" w:hAnsi="Arial Narrow"/>
              </w:rPr>
              <w:t xml:space="preserve"> </w:t>
            </w:r>
            <w:r w:rsidRPr="00565AA2">
              <w:rPr>
                <w:rFonts w:ascii="Arial Narrow" w:hAnsi="Arial Narrow" w:cs="Arial"/>
                <w:bCs/>
                <w:color w:val="000000"/>
              </w:rPr>
              <w:t>Specifies tests and requirements for sealed nickel-cadmium prismatic rechargeable single cells.</w:t>
            </w:r>
          </w:p>
        </w:tc>
      </w:tr>
      <w:tr w:rsidR="00500F1B" w:rsidRPr="00565AA2" w14:paraId="262C71EC"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5C85EBC7"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24B136DA" w14:textId="1808D523"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60623:2017</w:t>
            </w:r>
          </w:p>
        </w:tc>
        <w:tc>
          <w:tcPr>
            <w:tcW w:w="6480" w:type="dxa"/>
          </w:tcPr>
          <w:p w14:paraId="7AEFFB69" w14:textId="77777777" w:rsidR="00500F1B" w:rsidRPr="00565AA2"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Vented nickel-cadmium prismatic rechargeable single cells, </w:t>
            </w:r>
            <w:r w:rsidRPr="00565AA2">
              <w:rPr>
                <w:rFonts w:ascii="Arial Narrow" w:hAnsi="Arial Narrow" w:cs="Arial"/>
                <w:b/>
                <w:bCs/>
                <w:color w:val="000000"/>
              </w:rPr>
              <w:t>First Edition</w:t>
            </w:r>
          </w:p>
          <w:p w14:paraId="68B31E48" w14:textId="77777777" w:rsidR="00B10B83" w:rsidRPr="00565AA2" w:rsidRDefault="00B10B83"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3D92073D" w14:textId="6BB01684" w:rsidR="00B10B83" w:rsidRPr="00565AA2" w:rsidRDefault="00B10B83" w:rsidP="009C4E73">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rPr>
              <w:t xml:space="preserve">Description: </w:t>
            </w:r>
            <w:r w:rsidR="009C4E73" w:rsidRPr="009C4E73">
              <w:rPr>
                <w:rFonts w:ascii="Arial Narrow" w:hAnsi="Arial Narrow" w:cs="Calibri"/>
              </w:rPr>
              <w:t>IEC 60623:2017 specifies marking, designation, dimensions, tests and requirements for vented nickel-cadmium prismatic secondary single cells. When there exists an IEC standard specifying test conditions and requirements for cells used in special applications and which is in conflict with this document, the former takes precedence</w:t>
            </w:r>
            <w:r w:rsidRPr="00565AA2">
              <w:rPr>
                <w:rFonts w:ascii="Arial Narrow" w:hAnsi="Arial Narrow" w:cs="Calibri"/>
              </w:rPr>
              <w:tab/>
              <w:t>.</w:t>
            </w:r>
          </w:p>
        </w:tc>
      </w:tr>
      <w:tr w:rsidR="00500F1B" w:rsidRPr="00565AA2" w14:paraId="53436A26"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00534AA4"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121B3E82" w14:textId="7A008498"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60896-11:2002</w:t>
            </w:r>
          </w:p>
        </w:tc>
        <w:tc>
          <w:tcPr>
            <w:tcW w:w="6480" w:type="dxa"/>
          </w:tcPr>
          <w:p w14:paraId="1DD909A3" w14:textId="77777777" w:rsidR="00500F1B" w:rsidRPr="00565AA2"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Stationary lead-acid batteries Part 11: Vented types — General requirements and methods of tests, </w:t>
            </w:r>
            <w:r w:rsidRPr="00565AA2">
              <w:rPr>
                <w:rFonts w:ascii="Arial Narrow" w:hAnsi="Arial Narrow" w:cs="Arial"/>
                <w:b/>
                <w:bCs/>
                <w:color w:val="000000"/>
              </w:rPr>
              <w:t>First Edition</w:t>
            </w:r>
          </w:p>
          <w:p w14:paraId="585B6B0D" w14:textId="77777777" w:rsidR="00B10B83" w:rsidRPr="00565AA2" w:rsidRDefault="00B10B83"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3A39B78D" w14:textId="25ED8F17" w:rsidR="00B10B83" w:rsidRPr="00565AA2" w:rsidRDefault="00B10B83" w:rsidP="009C4E73">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This part of IEC 60896 is applicable to lead-acid cells and batteries which are designed for service in fixed locations (i.e. not habitually to be moved from place to place) and which are permanently connected to the load and to the </w:t>
            </w:r>
            <w:proofErr w:type="spellStart"/>
            <w:r w:rsidRPr="00565AA2">
              <w:rPr>
                <w:rFonts w:ascii="Arial Narrow" w:hAnsi="Arial Narrow" w:cs="Arial"/>
                <w:bCs/>
                <w:color w:val="000000"/>
              </w:rPr>
              <w:t>d.c.</w:t>
            </w:r>
            <w:proofErr w:type="spellEnd"/>
            <w:r w:rsidRPr="00565AA2">
              <w:rPr>
                <w:rFonts w:ascii="Arial Narrow" w:hAnsi="Arial Narrow" w:cs="Arial"/>
                <w:bCs/>
                <w:color w:val="000000"/>
              </w:rPr>
              <w:t xml:space="preserve"> power supply. Batteries operating in such applications are called "stationary batteries". Any type or construction of lead-acid battery may be used for stationary battery applications. This part 11 of the standard is </w:t>
            </w:r>
            <w:r w:rsidR="009C4E73">
              <w:rPr>
                <w:rFonts w:ascii="Arial Narrow" w:hAnsi="Arial Narrow" w:cs="Arial"/>
                <w:bCs/>
                <w:color w:val="000000"/>
              </w:rPr>
              <w:t>applicable to vented types only</w:t>
            </w:r>
          </w:p>
        </w:tc>
      </w:tr>
      <w:tr w:rsidR="00500F1B" w:rsidRPr="00565AA2" w14:paraId="2D8539AD"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0FDED4EB"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5C4C0A0C" w14:textId="069B7829"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60896-21:2004</w:t>
            </w:r>
          </w:p>
        </w:tc>
        <w:tc>
          <w:tcPr>
            <w:tcW w:w="6480" w:type="dxa"/>
          </w:tcPr>
          <w:p w14:paraId="2180D625" w14:textId="77777777" w:rsidR="00500F1B" w:rsidRPr="00565AA2"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Stationary lead-acid batteries Part 21: Valve regulated types — Methods of test, </w:t>
            </w:r>
            <w:r w:rsidRPr="00565AA2">
              <w:rPr>
                <w:rFonts w:ascii="Arial Narrow" w:hAnsi="Arial Narrow" w:cs="Arial"/>
                <w:b/>
                <w:bCs/>
                <w:color w:val="000000"/>
              </w:rPr>
              <w:t>First Edition</w:t>
            </w:r>
          </w:p>
          <w:p w14:paraId="14696F78" w14:textId="77777777" w:rsidR="00B10B83" w:rsidRPr="00565AA2" w:rsidRDefault="00B10B83"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6C2A4AD2" w14:textId="07895CB4" w:rsidR="00B10B83" w:rsidRPr="00565AA2" w:rsidRDefault="00B10B83"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This part of IEC 60896 applies to all stationary lead-acid cells and </w:t>
            </w:r>
            <w:proofErr w:type="spellStart"/>
            <w:r w:rsidRPr="00565AA2">
              <w:rPr>
                <w:rFonts w:ascii="Arial Narrow" w:hAnsi="Arial Narrow" w:cs="Arial"/>
                <w:bCs/>
                <w:color w:val="000000"/>
              </w:rPr>
              <w:t>monobloc</w:t>
            </w:r>
            <w:proofErr w:type="spellEnd"/>
            <w:r w:rsidRPr="00565AA2">
              <w:rPr>
                <w:rFonts w:ascii="Arial Narrow" w:hAnsi="Arial Narrow" w:cs="Arial"/>
                <w:bCs/>
                <w:color w:val="000000"/>
              </w:rPr>
              <w:t xml:space="preserve"> batteries of the valve regulated type for float charge applications, (i.e. permanently connected to a load and to a </w:t>
            </w:r>
            <w:proofErr w:type="spellStart"/>
            <w:r w:rsidRPr="00565AA2">
              <w:rPr>
                <w:rFonts w:ascii="Arial Narrow" w:hAnsi="Arial Narrow" w:cs="Arial"/>
                <w:bCs/>
                <w:color w:val="000000"/>
              </w:rPr>
              <w:t>d.c.</w:t>
            </w:r>
            <w:proofErr w:type="spellEnd"/>
            <w:r w:rsidRPr="00565AA2">
              <w:rPr>
                <w:rFonts w:ascii="Arial Narrow" w:hAnsi="Arial Narrow" w:cs="Arial"/>
                <w:bCs/>
                <w:color w:val="000000"/>
              </w:rPr>
              <w:t xml:space="preserve"> power supply), in a static location (i.e. not generally intended to be moved from place to place) and incorporated into stationary equipment or installed in battery rooms for use in telecom, uninterruptible power supply (UPS), utility switching, emergency power or similar applications. The objective of this part of IEC 60896 is to specify the methods of test for all types and construction of valve regulated stationary lead acid cells and </w:t>
            </w:r>
            <w:proofErr w:type="spellStart"/>
            <w:r w:rsidRPr="00565AA2">
              <w:rPr>
                <w:rFonts w:ascii="Arial Narrow" w:hAnsi="Arial Narrow" w:cs="Arial"/>
                <w:bCs/>
                <w:color w:val="000000"/>
              </w:rPr>
              <w:t>monobloc</w:t>
            </w:r>
            <w:proofErr w:type="spellEnd"/>
            <w:r w:rsidRPr="00565AA2">
              <w:rPr>
                <w:rFonts w:ascii="Arial Narrow" w:hAnsi="Arial Narrow" w:cs="Arial"/>
                <w:bCs/>
                <w:color w:val="000000"/>
              </w:rPr>
              <w:t xml:space="preserve"> batteries used in standby power applications</w:t>
            </w:r>
          </w:p>
        </w:tc>
      </w:tr>
      <w:tr w:rsidR="00500F1B" w:rsidRPr="00565AA2" w14:paraId="3009A124"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1A1A44CF"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6B025E2A" w14:textId="4F5908D5"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60896-22:2004</w:t>
            </w:r>
          </w:p>
        </w:tc>
        <w:tc>
          <w:tcPr>
            <w:tcW w:w="6480" w:type="dxa"/>
          </w:tcPr>
          <w:p w14:paraId="07DA23C1" w14:textId="77777777" w:rsidR="00500F1B" w:rsidRPr="00565AA2"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Stationary lead-acid batteries Part 22: Valve regulated types — Requirements, </w:t>
            </w:r>
            <w:r w:rsidRPr="00565AA2">
              <w:rPr>
                <w:rFonts w:ascii="Arial Narrow" w:hAnsi="Arial Narrow" w:cs="Arial"/>
                <w:b/>
                <w:bCs/>
                <w:color w:val="000000"/>
              </w:rPr>
              <w:t>First Edition</w:t>
            </w:r>
          </w:p>
          <w:p w14:paraId="1DE2F696" w14:textId="77777777" w:rsidR="00B10B83" w:rsidRPr="00565AA2" w:rsidRDefault="00B10B83"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54E35390" w14:textId="2EF50763" w:rsidR="00B10B83" w:rsidRPr="00565AA2" w:rsidRDefault="00B10B83"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This part of IEC 60896 applies to all stationary lead-acid cells and </w:t>
            </w:r>
            <w:proofErr w:type="spellStart"/>
            <w:r w:rsidRPr="00565AA2">
              <w:rPr>
                <w:rFonts w:ascii="Arial Narrow" w:hAnsi="Arial Narrow" w:cs="Arial"/>
                <w:bCs/>
                <w:color w:val="000000"/>
              </w:rPr>
              <w:t>monobloc</w:t>
            </w:r>
            <w:proofErr w:type="spellEnd"/>
            <w:r w:rsidRPr="00565AA2">
              <w:rPr>
                <w:rFonts w:ascii="Arial Narrow" w:hAnsi="Arial Narrow" w:cs="Arial"/>
                <w:bCs/>
                <w:color w:val="000000"/>
              </w:rPr>
              <w:t xml:space="preserve"> batteries of the valve regulated type for float charge applications, (i.e. permanently connected to a load and to a </w:t>
            </w:r>
            <w:proofErr w:type="spellStart"/>
            <w:r w:rsidRPr="00565AA2">
              <w:rPr>
                <w:rFonts w:ascii="Arial Narrow" w:hAnsi="Arial Narrow" w:cs="Arial"/>
                <w:bCs/>
                <w:color w:val="000000"/>
              </w:rPr>
              <w:t>d.c.</w:t>
            </w:r>
            <w:proofErr w:type="spellEnd"/>
            <w:r w:rsidRPr="00565AA2">
              <w:rPr>
                <w:rFonts w:ascii="Arial Narrow" w:hAnsi="Arial Narrow" w:cs="Arial"/>
                <w:bCs/>
                <w:color w:val="000000"/>
              </w:rPr>
              <w:t xml:space="preserve"> power supply), in a static location (i.e. not generally intended to be moved from place to place) and incorporated into stationary equipment or installed in battery rooms for use in telecom, uninterruptible power supply (UPS), utility switching, emergency power or similar applications. The objective of this part of IEC 60896 is to assist the specifier in the understanding of the purpose of each test contained within IEC 60896-21 and provide guidance on a suitable requirement that will result in the battery meeting the needs of a particular industry application and operational condition. This standard is used in conjunction with the common test methods described in IEC 60896-21 and is associated with all types and construction of valve regulated stationary lead-acid cells and </w:t>
            </w:r>
            <w:proofErr w:type="spellStart"/>
            <w:r w:rsidRPr="00565AA2">
              <w:rPr>
                <w:rFonts w:ascii="Arial Narrow" w:hAnsi="Arial Narrow" w:cs="Arial"/>
                <w:bCs/>
                <w:color w:val="000000"/>
              </w:rPr>
              <w:t>monoblocs</w:t>
            </w:r>
            <w:proofErr w:type="spellEnd"/>
            <w:r w:rsidRPr="00565AA2">
              <w:rPr>
                <w:rFonts w:ascii="Arial Narrow" w:hAnsi="Arial Narrow" w:cs="Arial"/>
                <w:bCs/>
                <w:color w:val="000000"/>
              </w:rPr>
              <w:t xml:space="preserve"> used in standby power applications.</w:t>
            </w:r>
          </w:p>
        </w:tc>
      </w:tr>
      <w:tr w:rsidR="00500F1B" w:rsidRPr="00565AA2" w14:paraId="15BABDE2"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496B632A"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7C77B625" w14:textId="27BB6442"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60993:1989</w:t>
            </w:r>
          </w:p>
        </w:tc>
        <w:tc>
          <w:tcPr>
            <w:tcW w:w="6480" w:type="dxa"/>
          </w:tcPr>
          <w:p w14:paraId="49BB993E" w14:textId="77777777" w:rsidR="00500F1B" w:rsidRPr="00565AA2"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Electrolyte for vented nickel-cadmium cells, </w:t>
            </w:r>
            <w:r w:rsidRPr="00565AA2">
              <w:rPr>
                <w:rFonts w:ascii="Arial Narrow" w:hAnsi="Arial Narrow" w:cs="Arial"/>
                <w:b/>
                <w:bCs/>
                <w:color w:val="000000"/>
              </w:rPr>
              <w:t>First Edition</w:t>
            </w:r>
          </w:p>
          <w:p w14:paraId="7F3E9B2F" w14:textId="77777777" w:rsidR="00B10B83" w:rsidRPr="00565AA2" w:rsidRDefault="00B10B83"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1793A201" w14:textId="36ACF82B" w:rsidR="00B10B83" w:rsidRPr="00565AA2" w:rsidRDefault="00B10B83"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Arial"/>
                <w:bCs/>
                <w:color w:val="000000"/>
              </w:rPr>
              <w:t>Description: Applies to electrolytes and their components when used in vented nickel-cadmium cells.</w:t>
            </w:r>
          </w:p>
        </w:tc>
      </w:tr>
      <w:tr w:rsidR="00500F1B" w:rsidRPr="00565AA2" w14:paraId="2779B1F9"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5081141B"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38133F73" w14:textId="5A5650B3"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61434:1996</w:t>
            </w:r>
          </w:p>
        </w:tc>
        <w:tc>
          <w:tcPr>
            <w:tcW w:w="6480" w:type="dxa"/>
          </w:tcPr>
          <w:p w14:paraId="581BA2F1"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Guide to designation of current in alkaline secondary cell and battery standards, </w:t>
            </w:r>
            <w:r w:rsidRPr="00565AA2">
              <w:rPr>
                <w:rFonts w:ascii="Arial Narrow" w:hAnsi="Arial Narrow" w:cs="Arial"/>
                <w:b/>
                <w:bCs/>
                <w:color w:val="000000"/>
              </w:rPr>
              <w:t>First Edition</w:t>
            </w:r>
          </w:p>
          <w:p w14:paraId="7423CD87" w14:textId="77777777" w:rsidR="00565AA2" w:rsidRDefault="00565AA2"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5575E908" w14:textId="4853999D" w:rsidR="00565AA2" w:rsidRPr="00565AA2" w:rsidRDefault="00565AA2"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Pr>
                <w:rFonts w:ascii="Arial Narrow" w:hAnsi="Arial Narrow" w:cs="Calibri"/>
              </w:rPr>
              <w:t xml:space="preserve">Description: </w:t>
            </w:r>
            <w:r w:rsidRPr="00565AA2">
              <w:rPr>
                <w:rFonts w:ascii="Arial Narrow" w:hAnsi="Arial Narrow" w:cs="Calibri"/>
              </w:rPr>
              <w:t>Applies to secondary cells and batteries containing alkaline or other non-acid electrolytes. It proposes a mathematically correct method of current designation which shall be used in future secondary cell and battery standards.</w:t>
            </w:r>
          </w:p>
        </w:tc>
      </w:tr>
      <w:tr w:rsidR="00500F1B" w:rsidRPr="00565AA2" w14:paraId="2CBCDCF1"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45131212"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02AD5DAD" w14:textId="7B2A0899"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61951-1:2017</w:t>
            </w:r>
          </w:p>
        </w:tc>
        <w:tc>
          <w:tcPr>
            <w:tcW w:w="6480" w:type="dxa"/>
          </w:tcPr>
          <w:p w14:paraId="592CD9CE"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Secondary sealed cells and batteries for portable applications Part 1: Nickel-Cadmium, </w:t>
            </w:r>
            <w:r w:rsidRPr="00565AA2">
              <w:rPr>
                <w:rFonts w:ascii="Arial Narrow" w:hAnsi="Arial Narrow" w:cs="Arial"/>
                <w:b/>
                <w:bCs/>
                <w:color w:val="000000"/>
              </w:rPr>
              <w:t>First Edition</w:t>
            </w:r>
          </w:p>
          <w:p w14:paraId="762676AB" w14:textId="77777777" w:rsidR="00565AA2" w:rsidRDefault="00565AA2"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4FEF5C83" w14:textId="3034D75A" w:rsidR="00565AA2" w:rsidRPr="00565AA2" w:rsidRDefault="00565AA2" w:rsidP="0056498F">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Arial"/>
                <w:bCs/>
                <w:color w:val="000000"/>
              </w:rPr>
              <w:t>Description:</w:t>
            </w:r>
            <w:r>
              <w:t xml:space="preserve"> </w:t>
            </w:r>
            <w:r w:rsidRPr="00565AA2">
              <w:rPr>
                <w:rFonts w:ascii="Arial Narrow" w:hAnsi="Arial Narrow" w:cs="Arial"/>
                <w:bCs/>
                <w:color w:val="000000"/>
              </w:rPr>
              <w:t>specifies marking, designation, dimensions, tests and requirements for secondary sealed nickel-cadmium small prismatic, cylindrical and button cells and batteries, suitable for use in any orientation, for portable applications.</w:t>
            </w:r>
          </w:p>
        </w:tc>
      </w:tr>
      <w:tr w:rsidR="00500F1B" w:rsidRPr="00565AA2" w14:paraId="230AD0CC"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4A8F1E9D"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6474E1BD" w14:textId="19241161"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61951-2:2017</w:t>
            </w:r>
          </w:p>
        </w:tc>
        <w:tc>
          <w:tcPr>
            <w:tcW w:w="6480" w:type="dxa"/>
          </w:tcPr>
          <w:p w14:paraId="704CB63F"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w:t>
            </w:r>
            <w:proofErr w:type="spellStart"/>
            <w:r w:rsidRPr="00565AA2">
              <w:rPr>
                <w:rFonts w:ascii="Arial Narrow" w:hAnsi="Arial Narrow" w:cs="Arial"/>
                <w:color w:val="000000"/>
              </w:rPr>
              <w:t>non acid</w:t>
            </w:r>
            <w:proofErr w:type="spellEnd"/>
            <w:r w:rsidRPr="00565AA2">
              <w:rPr>
                <w:rFonts w:ascii="Arial Narrow" w:hAnsi="Arial Narrow" w:cs="Arial"/>
                <w:color w:val="000000"/>
              </w:rPr>
              <w:t xml:space="preserve"> electrolytes — Secondary sealed cells and batteries for portable applications Part 2: Nickel-metal hydride, </w:t>
            </w:r>
            <w:r w:rsidRPr="00565AA2">
              <w:rPr>
                <w:rFonts w:ascii="Arial Narrow" w:hAnsi="Arial Narrow" w:cs="Arial"/>
                <w:b/>
                <w:bCs/>
                <w:color w:val="000000"/>
              </w:rPr>
              <w:t>First Edition</w:t>
            </w:r>
          </w:p>
          <w:p w14:paraId="2B604179" w14:textId="77777777" w:rsidR="00565AA2" w:rsidRDefault="00565AA2"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730507D8" w14:textId="19C3F92B" w:rsidR="00565AA2" w:rsidRPr="00565AA2" w:rsidRDefault="00565AA2" w:rsidP="0056498F">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w:t>
            </w:r>
            <w:r w:rsidR="0056498F" w:rsidRPr="0056498F">
              <w:rPr>
                <w:rFonts w:ascii="Arial Narrow" w:hAnsi="Arial Narrow" w:cs="Arial"/>
                <w:bCs/>
                <w:color w:val="000000"/>
              </w:rPr>
              <w:t>specifies marking, designation, dimensions, tests and requirements for secondary sealed nickel-metal hydride small prismatic, cylindrical and button cells and batteries, suitable for use in any orientation, for portable applications</w:t>
            </w:r>
            <w:r w:rsidRPr="00565AA2">
              <w:rPr>
                <w:rFonts w:ascii="Arial Narrow" w:hAnsi="Arial Narrow" w:cs="Arial"/>
                <w:bCs/>
                <w:color w:val="000000"/>
              </w:rPr>
              <w:t>.</w:t>
            </w:r>
          </w:p>
        </w:tc>
      </w:tr>
      <w:tr w:rsidR="00500F1B" w:rsidRPr="00565AA2" w14:paraId="5C0492AE"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tcPr>
          <w:p w14:paraId="6EA057D1" w14:textId="11699662"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70F8E82A" w14:textId="3E75F175"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61959:2004</w:t>
            </w:r>
          </w:p>
        </w:tc>
        <w:tc>
          <w:tcPr>
            <w:tcW w:w="6480" w:type="dxa"/>
          </w:tcPr>
          <w:p w14:paraId="46D5DCA0"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Mechanical tests for sealed portable secondary cells and batteries, </w:t>
            </w:r>
            <w:r w:rsidRPr="00565AA2">
              <w:rPr>
                <w:rFonts w:ascii="Arial Narrow" w:hAnsi="Arial Narrow" w:cs="Arial"/>
                <w:b/>
                <w:bCs/>
                <w:color w:val="000000"/>
              </w:rPr>
              <w:t>First Edition</w:t>
            </w:r>
          </w:p>
          <w:p w14:paraId="50E3E3D2" w14:textId="77777777" w:rsidR="00565AA2" w:rsidRDefault="00565AA2"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17EF8D18" w14:textId="2D8AE209" w:rsidR="00565AA2" w:rsidRPr="00565AA2" w:rsidRDefault="00565AA2" w:rsidP="0056498F">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w:t>
            </w:r>
            <w:r w:rsidR="0056498F">
              <w:rPr>
                <w:rFonts w:ascii="Arial Narrow" w:hAnsi="Arial Narrow" w:cs="Arial"/>
                <w:bCs/>
                <w:color w:val="000000"/>
              </w:rPr>
              <w:t xml:space="preserve"> </w:t>
            </w:r>
            <w:r w:rsidRPr="00565AA2">
              <w:rPr>
                <w:rFonts w:ascii="Arial Narrow" w:hAnsi="Arial Narrow" w:cs="Arial"/>
                <w:bCs/>
                <w:color w:val="000000"/>
              </w:rPr>
              <w:t xml:space="preserve">specifies tests and requirements for verifying the mechanical </w:t>
            </w:r>
            <w:proofErr w:type="spellStart"/>
            <w:r w:rsidRPr="00565AA2">
              <w:rPr>
                <w:rFonts w:ascii="Arial Narrow" w:hAnsi="Arial Narrow" w:cs="Arial"/>
                <w:bCs/>
                <w:color w:val="000000"/>
              </w:rPr>
              <w:t>behaviour</w:t>
            </w:r>
            <w:proofErr w:type="spellEnd"/>
            <w:r w:rsidRPr="00565AA2">
              <w:rPr>
                <w:rFonts w:ascii="Arial Narrow" w:hAnsi="Arial Narrow" w:cs="Arial"/>
                <w:bCs/>
                <w:color w:val="000000"/>
              </w:rPr>
              <w:t xml:space="preserve"> of sealed portable secondary cells and batteries during handling and normal use</w:t>
            </w:r>
          </w:p>
        </w:tc>
      </w:tr>
      <w:tr w:rsidR="00500F1B" w:rsidRPr="00565AA2" w14:paraId="1C314A14"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0A7D9771"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367C098F" w14:textId="1498A9A2"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62133-1:2017</w:t>
            </w:r>
          </w:p>
        </w:tc>
        <w:tc>
          <w:tcPr>
            <w:tcW w:w="6480" w:type="dxa"/>
          </w:tcPr>
          <w:p w14:paraId="3C3CD312"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Safety requirements for portable sealed secondary cells, and for batteries made from them, for use in portable applications — Part 1: Nickel systems, </w:t>
            </w:r>
            <w:r w:rsidRPr="00565AA2">
              <w:rPr>
                <w:rFonts w:ascii="Arial Narrow" w:hAnsi="Arial Narrow" w:cs="Arial"/>
                <w:b/>
                <w:bCs/>
                <w:color w:val="000000"/>
              </w:rPr>
              <w:t>First Edition</w:t>
            </w:r>
          </w:p>
          <w:p w14:paraId="4636DF0D" w14:textId="77777777" w:rsidR="00565AA2" w:rsidRDefault="00565AA2"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4F877F73" w14:textId="3F2DE01F" w:rsidR="00565AA2" w:rsidRPr="00565AA2" w:rsidRDefault="00565AA2" w:rsidP="0056498F">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r w:rsidRPr="00565AA2">
              <w:rPr>
                <w:rFonts w:ascii="Arial Narrow" w:hAnsi="Arial Narrow" w:cs="Arial"/>
                <w:bCs/>
                <w:color w:val="000000"/>
              </w:rPr>
              <w:t xml:space="preserve">Description: </w:t>
            </w:r>
            <w:r w:rsidR="0056498F">
              <w:rPr>
                <w:rFonts w:ascii="Arial Narrow" w:hAnsi="Arial Narrow" w:cs="Arial"/>
                <w:bCs/>
                <w:color w:val="000000"/>
              </w:rPr>
              <w:t xml:space="preserve"> </w:t>
            </w:r>
            <w:r w:rsidRPr="00565AA2">
              <w:rPr>
                <w:rFonts w:ascii="Arial Narrow" w:hAnsi="Arial Narrow" w:cs="Arial"/>
                <w:bCs/>
                <w:color w:val="000000"/>
              </w:rPr>
              <w:t>specifies requirements and tests for the safe operation of portable sealed secondary nickel cells and batteries containing alkaline electrolyte, under intended use and reasonably foreseeable misuse.</w:t>
            </w:r>
          </w:p>
        </w:tc>
      </w:tr>
      <w:tr w:rsidR="00500F1B" w:rsidRPr="00565AA2" w14:paraId="6A0DC5EE"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tcPr>
          <w:p w14:paraId="1CA98492"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29F398F0" w14:textId="371C1A18"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62133-2:2017</w:t>
            </w:r>
          </w:p>
        </w:tc>
        <w:tc>
          <w:tcPr>
            <w:tcW w:w="6480" w:type="dxa"/>
          </w:tcPr>
          <w:p w14:paraId="09DB8031"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Safety requirements for portable sealed secondary cells, and for batteries made from them, for use in portable applications — Part 2: Lithium systems, </w:t>
            </w:r>
            <w:r w:rsidRPr="00565AA2">
              <w:rPr>
                <w:rFonts w:ascii="Arial Narrow" w:hAnsi="Arial Narrow" w:cs="Arial"/>
                <w:b/>
                <w:bCs/>
                <w:color w:val="000000"/>
              </w:rPr>
              <w:t>First Edition</w:t>
            </w:r>
          </w:p>
          <w:p w14:paraId="35E473F3" w14:textId="77777777" w:rsidR="00565AA2" w:rsidRDefault="00565AA2"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013F0775" w14:textId="2428374C" w:rsidR="00565AA2" w:rsidRPr="00565AA2" w:rsidRDefault="00565AA2" w:rsidP="0056498F">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w:t>
            </w:r>
            <w:r w:rsidR="0056498F">
              <w:rPr>
                <w:rFonts w:ascii="Arial Narrow" w:hAnsi="Arial Narrow" w:cs="Arial"/>
                <w:bCs/>
                <w:color w:val="000000"/>
              </w:rPr>
              <w:t xml:space="preserve"> </w:t>
            </w:r>
            <w:r w:rsidRPr="00565AA2">
              <w:rPr>
                <w:rFonts w:ascii="Arial Narrow" w:hAnsi="Arial Narrow" w:cs="Arial"/>
                <w:bCs/>
                <w:color w:val="000000"/>
              </w:rPr>
              <w:t>specifies requirements and tests for the safe operation of portable sealed secondary lithium cells and batteries containing non-acid electrolyte, under intended use and reasonably foreseeable misuse.</w:t>
            </w:r>
          </w:p>
        </w:tc>
      </w:tr>
      <w:tr w:rsidR="00500F1B" w:rsidRPr="00565AA2" w14:paraId="44529FE1" w14:textId="77777777" w:rsidTr="007973F7">
        <w:trPr>
          <w:trHeight w:val="900"/>
        </w:trPr>
        <w:tc>
          <w:tcPr>
            <w:cnfStyle w:val="001000000000" w:firstRow="0" w:lastRow="0" w:firstColumn="1" w:lastColumn="0" w:oddVBand="0" w:evenVBand="0" w:oddHBand="0" w:evenHBand="0" w:firstRowFirstColumn="0" w:firstRowLastColumn="0" w:lastRowFirstColumn="0" w:lastRowLastColumn="0"/>
            <w:tcW w:w="1165" w:type="dxa"/>
          </w:tcPr>
          <w:p w14:paraId="46A6B938"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2D6F1EAB" w14:textId="335961BA"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62259:2003</w:t>
            </w:r>
          </w:p>
        </w:tc>
        <w:tc>
          <w:tcPr>
            <w:tcW w:w="6480" w:type="dxa"/>
          </w:tcPr>
          <w:p w14:paraId="7DE36FC3"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Nickel-cadmium prismatic secondary single cells with partial gas recombination, </w:t>
            </w:r>
            <w:r w:rsidRPr="00565AA2">
              <w:rPr>
                <w:rFonts w:ascii="Arial Narrow" w:hAnsi="Arial Narrow" w:cs="Arial"/>
                <w:b/>
                <w:bCs/>
                <w:color w:val="000000"/>
              </w:rPr>
              <w:t>First Edition</w:t>
            </w:r>
          </w:p>
          <w:p w14:paraId="4CCB317D" w14:textId="77777777" w:rsidR="00565AA2" w:rsidRDefault="00565AA2"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1AF857F2" w14:textId="341DEF39" w:rsidR="00565AA2" w:rsidRPr="00565AA2" w:rsidRDefault="00565AA2" w:rsidP="000450C9">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w:t>
            </w:r>
            <w:r w:rsidR="000450C9">
              <w:rPr>
                <w:rFonts w:ascii="Arial Narrow" w:hAnsi="Arial Narrow" w:cs="Arial"/>
                <w:bCs/>
                <w:color w:val="000000"/>
              </w:rPr>
              <w:t xml:space="preserve"> </w:t>
            </w:r>
            <w:r w:rsidRPr="00565AA2">
              <w:rPr>
                <w:rFonts w:ascii="Arial Narrow" w:hAnsi="Arial Narrow" w:cs="Arial"/>
                <w:bCs/>
                <w:color w:val="000000"/>
              </w:rPr>
              <w:t>specifies marking, designation, dimensions, tests and requirements for vented nickel-cadmium prismatic secondary single cells where special provisions have been made in order to have partial or, under very specific conditions, full gas recombination.</w:t>
            </w:r>
          </w:p>
        </w:tc>
      </w:tr>
      <w:tr w:rsidR="00500F1B" w:rsidRPr="00565AA2" w14:paraId="52C3EC6C"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tcPr>
          <w:p w14:paraId="07599C73"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13D39988" w14:textId="138F4CC4"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62485-4:2015</w:t>
            </w:r>
          </w:p>
        </w:tc>
        <w:tc>
          <w:tcPr>
            <w:tcW w:w="6480" w:type="dxa"/>
          </w:tcPr>
          <w:p w14:paraId="01771FAF"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Safety requirements for secondary batteries and battery installations Part 4: Valve-regulated lead-acid batteries for use in portable appliances, </w:t>
            </w:r>
            <w:r w:rsidRPr="00565AA2">
              <w:rPr>
                <w:rFonts w:ascii="Arial Narrow" w:hAnsi="Arial Narrow" w:cs="Arial"/>
                <w:b/>
                <w:bCs/>
                <w:color w:val="000000"/>
              </w:rPr>
              <w:t>First Edition</w:t>
            </w:r>
          </w:p>
          <w:p w14:paraId="01DB6FDD" w14:textId="77777777" w:rsidR="00565AA2" w:rsidRDefault="00565AA2"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37B5C143" w14:textId="3EB988C5" w:rsidR="00565AA2" w:rsidRPr="00565AA2" w:rsidRDefault="00565AA2" w:rsidP="000450C9">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Arial"/>
                <w:bCs/>
                <w:color w:val="000000"/>
              </w:rPr>
              <w:t xml:space="preserve">Description: </w:t>
            </w:r>
            <w:r w:rsidR="000450C9">
              <w:rPr>
                <w:rFonts w:ascii="Arial Narrow" w:hAnsi="Arial Narrow" w:cs="Arial"/>
                <w:bCs/>
                <w:color w:val="000000"/>
              </w:rPr>
              <w:t xml:space="preserve"> </w:t>
            </w:r>
            <w:r w:rsidRPr="00565AA2">
              <w:rPr>
                <w:rFonts w:ascii="Arial Narrow" w:hAnsi="Arial Narrow" w:cs="Arial"/>
                <w:bCs/>
                <w:color w:val="000000"/>
              </w:rPr>
              <w:t>applies to the safety aspects associated with the accommodation, the arrangements of circuits and the operation of secondary valve-regulated lead-acid cells and batteries in portable appliances. Requirements are specified which oblige the manufacturers of appliances and secondary batteries to prevent the misuse of batteries in the course of operation to provide protective measures avoiding injury to persons in case of battery failure and to provide sufficient information to users. This standard does not apply to secondary cells and batteries containing alkaline or other non-acid electrolytes.</w:t>
            </w:r>
          </w:p>
        </w:tc>
      </w:tr>
      <w:tr w:rsidR="00500F1B" w:rsidRPr="00565AA2" w14:paraId="6F89BE1D" w14:textId="77777777" w:rsidTr="007973F7">
        <w:trPr>
          <w:trHeight w:val="900"/>
        </w:trPr>
        <w:tc>
          <w:tcPr>
            <w:cnfStyle w:val="001000000000" w:firstRow="0" w:lastRow="0" w:firstColumn="1" w:lastColumn="0" w:oddVBand="0" w:evenVBand="0" w:oddHBand="0" w:evenHBand="0" w:firstRowFirstColumn="0" w:firstRowLastColumn="0" w:lastRowFirstColumn="0" w:lastRowLastColumn="0"/>
            <w:tcW w:w="1165" w:type="dxa"/>
          </w:tcPr>
          <w:p w14:paraId="4151D735"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7BB9DC46" w14:textId="60285251"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62620:2014</w:t>
            </w:r>
          </w:p>
        </w:tc>
        <w:tc>
          <w:tcPr>
            <w:tcW w:w="6480" w:type="dxa"/>
          </w:tcPr>
          <w:p w14:paraId="57BE1AE8"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Secondary lithium cells and batteries for use in industrial applications, </w:t>
            </w:r>
            <w:r w:rsidRPr="00565AA2">
              <w:rPr>
                <w:rFonts w:ascii="Arial Narrow" w:hAnsi="Arial Narrow" w:cs="Arial"/>
                <w:b/>
                <w:bCs/>
                <w:color w:val="000000"/>
              </w:rPr>
              <w:t>First Edition</w:t>
            </w:r>
          </w:p>
          <w:p w14:paraId="32FB07C4" w14:textId="77777777" w:rsidR="00EE62C8" w:rsidRDefault="00EE62C8"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7534BD00" w14:textId="71229FA7" w:rsidR="00EE62C8" w:rsidRPr="00EE62C8" w:rsidRDefault="00EE62C8" w:rsidP="00EE62C8">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r w:rsidRPr="00EE62C8">
              <w:rPr>
                <w:rFonts w:ascii="Arial Narrow" w:hAnsi="Arial Narrow" w:cs="Arial"/>
                <w:bCs/>
                <w:color w:val="000000"/>
              </w:rPr>
              <w:t xml:space="preserve">Description: </w:t>
            </w:r>
            <w:r w:rsidR="00B14048">
              <w:rPr>
                <w:rFonts w:ascii="Arial Narrow" w:hAnsi="Arial Narrow" w:cs="Arial"/>
                <w:bCs/>
                <w:color w:val="000000"/>
              </w:rPr>
              <w:t xml:space="preserve"> </w:t>
            </w:r>
            <w:r w:rsidRPr="00EE62C8">
              <w:rPr>
                <w:rFonts w:ascii="Arial Narrow" w:hAnsi="Arial Narrow" w:cs="Arial"/>
                <w:bCs/>
                <w:color w:val="000000"/>
              </w:rPr>
              <w:t>specifies marking, tests and requirements for lithium secondary cells and batteries used in industrial applications including stationary applications. When there exists an IEC standard specifying test conditions and requirements for cells used in special applications and which is in conflict with this standard, the former takes precedence. (</w:t>
            </w:r>
            <w:proofErr w:type="gramStart"/>
            <w:r w:rsidRPr="00EE62C8">
              <w:rPr>
                <w:rFonts w:ascii="Arial Narrow" w:hAnsi="Arial Narrow" w:cs="Arial"/>
                <w:bCs/>
                <w:color w:val="000000"/>
              </w:rPr>
              <w:t>e.g</w:t>
            </w:r>
            <w:proofErr w:type="gramEnd"/>
            <w:r w:rsidRPr="00EE62C8">
              <w:rPr>
                <w:rFonts w:ascii="Arial Narrow" w:hAnsi="Arial Narrow" w:cs="Arial"/>
                <w:bCs/>
                <w:color w:val="000000"/>
              </w:rPr>
              <w:t>. IEC 62660 series on road vehicles). The following are some examples of applications that utilize the cells and batteries under the scope of this standard.</w:t>
            </w:r>
          </w:p>
          <w:p w14:paraId="0343980D" w14:textId="218F6D71" w:rsidR="00EE62C8" w:rsidRPr="00EE62C8" w:rsidRDefault="00EE62C8" w:rsidP="00EE62C8">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r>
              <w:rPr>
                <w:rFonts w:ascii="Arial Narrow" w:hAnsi="Arial Narrow" w:cs="Arial"/>
                <w:bCs/>
                <w:color w:val="000000"/>
              </w:rPr>
              <w:tab/>
            </w:r>
            <w:r w:rsidRPr="00EE62C8">
              <w:rPr>
                <w:rFonts w:ascii="Arial Narrow" w:hAnsi="Arial Narrow" w:cs="Arial"/>
                <w:bCs/>
                <w:color w:val="000000"/>
              </w:rPr>
              <w:t>- Stationary applications: telecom, uninterruptible power supplies (UPS), electrical energy storage system, utility switching, emergency power and similar applications.</w:t>
            </w:r>
          </w:p>
          <w:p w14:paraId="532CCAB7" w14:textId="2A6C78B4" w:rsidR="00EE62C8" w:rsidRPr="00EE62C8" w:rsidRDefault="00EE62C8" w:rsidP="00EE62C8">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r>
              <w:rPr>
                <w:rFonts w:ascii="Arial Narrow" w:hAnsi="Arial Narrow" w:cs="Arial"/>
                <w:bCs/>
                <w:color w:val="000000"/>
              </w:rPr>
              <w:tab/>
            </w:r>
            <w:r w:rsidRPr="00EE62C8">
              <w:rPr>
                <w:rFonts w:ascii="Arial Narrow" w:hAnsi="Arial Narrow" w:cs="Arial"/>
                <w:bCs/>
                <w:color w:val="000000"/>
              </w:rPr>
              <w:t>- Motive applications: fork-lift truck, golf cart, AGV, railway, and marine, excluding road vehicles.</w:t>
            </w:r>
          </w:p>
          <w:p w14:paraId="24446956" w14:textId="41870EDB" w:rsidR="00EE62C8" w:rsidRPr="00565AA2" w:rsidRDefault="00EE62C8" w:rsidP="00EE62C8">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Pr>
                <w:rFonts w:ascii="Arial Narrow" w:hAnsi="Arial Narrow" w:cs="Arial"/>
                <w:bCs/>
                <w:color w:val="000000"/>
              </w:rPr>
              <w:tab/>
            </w:r>
            <w:r w:rsidRPr="00EE62C8">
              <w:rPr>
                <w:rFonts w:ascii="Arial Narrow" w:hAnsi="Arial Narrow" w:cs="Arial"/>
                <w:bCs/>
                <w:color w:val="000000"/>
              </w:rPr>
              <w:t>This standard applies to cells and batteries. If the battery is divided into smaller units, the smaller unit can be tested as the representative of the battery. The manufacturer clearly declares the tested unit. The manufacturer may add functions, which are present in the final battery, to the tested unit.</w:t>
            </w:r>
          </w:p>
        </w:tc>
      </w:tr>
      <w:tr w:rsidR="00500F1B" w:rsidRPr="00565AA2" w14:paraId="5DF55781"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tcPr>
          <w:p w14:paraId="124F4F61"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07A504FF" w14:textId="55991B24"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62675:2014</w:t>
            </w:r>
          </w:p>
        </w:tc>
        <w:tc>
          <w:tcPr>
            <w:tcW w:w="6480" w:type="dxa"/>
          </w:tcPr>
          <w:p w14:paraId="17389305"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Sealed nickel-metal hydride prismatic rechargeable single cells, </w:t>
            </w:r>
            <w:r w:rsidRPr="00565AA2">
              <w:rPr>
                <w:rFonts w:ascii="Arial Narrow" w:hAnsi="Arial Narrow" w:cs="Arial"/>
                <w:b/>
                <w:bCs/>
                <w:color w:val="000000"/>
              </w:rPr>
              <w:t>First Edition</w:t>
            </w:r>
          </w:p>
          <w:p w14:paraId="7AEAD10D" w14:textId="77777777" w:rsidR="00EE62C8" w:rsidRDefault="00EE62C8"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60BD6C6C" w14:textId="17E85C7A" w:rsidR="00EE62C8" w:rsidRPr="00EE62C8" w:rsidRDefault="00EE62C8" w:rsidP="00B14048">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EE62C8">
              <w:rPr>
                <w:rFonts w:ascii="Arial Narrow" w:hAnsi="Arial Narrow" w:cs="Arial"/>
                <w:bCs/>
                <w:color w:val="000000"/>
              </w:rPr>
              <w:t xml:space="preserve">Description: </w:t>
            </w:r>
            <w:r w:rsidR="00B14048">
              <w:rPr>
                <w:rFonts w:ascii="Arial Narrow" w:hAnsi="Arial Narrow" w:cs="Arial"/>
                <w:bCs/>
                <w:color w:val="000000"/>
              </w:rPr>
              <w:tab/>
            </w:r>
            <w:r w:rsidRPr="00EE62C8">
              <w:rPr>
                <w:rFonts w:ascii="Arial Narrow" w:hAnsi="Arial Narrow" w:cs="Arial"/>
                <w:bCs/>
                <w:color w:val="000000"/>
              </w:rPr>
              <w:t>specifies marking, designation, dimensions, tests and requirements for sealed nickel-metal hydride prismatic secondary single cells.</w:t>
            </w:r>
          </w:p>
        </w:tc>
      </w:tr>
      <w:tr w:rsidR="00500F1B" w:rsidRPr="00565AA2" w14:paraId="56CB4CFB" w14:textId="77777777" w:rsidTr="007973F7">
        <w:trPr>
          <w:trHeight w:val="900"/>
        </w:trPr>
        <w:tc>
          <w:tcPr>
            <w:cnfStyle w:val="001000000000" w:firstRow="0" w:lastRow="0" w:firstColumn="1" w:lastColumn="0" w:oddVBand="0" w:evenVBand="0" w:oddHBand="0" w:evenHBand="0" w:firstRowFirstColumn="0" w:firstRowLastColumn="0" w:lastRowFirstColumn="0" w:lastRowLastColumn="0"/>
            <w:tcW w:w="1165" w:type="dxa"/>
          </w:tcPr>
          <w:p w14:paraId="282ADBC3"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0F3D90E6" w14:textId="7DCA6333"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TR 62188:2003</w:t>
            </w:r>
          </w:p>
        </w:tc>
        <w:tc>
          <w:tcPr>
            <w:tcW w:w="6480" w:type="dxa"/>
          </w:tcPr>
          <w:p w14:paraId="3776011D"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containing alkaline or other non-acid electrolytes — Design and manufacturing recommendations for portable batteries made from sealed secondary cells, </w:t>
            </w:r>
            <w:r w:rsidRPr="00565AA2">
              <w:rPr>
                <w:rFonts w:ascii="Arial Narrow" w:hAnsi="Arial Narrow" w:cs="Arial"/>
                <w:b/>
                <w:bCs/>
                <w:color w:val="000000"/>
              </w:rPr>
              <w:t>First Edition</w:t>
            </w:r>
          </w:p>
          <w:p w14:paraId="2C6CD6D7" w14:textId="77777777" w:rsidR="00EE62C8" w:rsidRDefault="00EE62C8"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47EC7EDA" w14:textId="144CB7F4" w:rsidR="00EE62C8" w:rsidRPr="0024078B" w:rsidRDefault="00EE62C8"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24078B">
              <w:rPr>
                <w:rFonts w:ascii="Arial Narrow" w:hAnsi="Arial Narrow" w:cs="Arial"/>
                <w:bCs/>
                <w:color w:val="000000"/>
              </w:rPr>
              <w:t>Description: This technical report identifies and recommends procedures to ensure that batteries for portable equipment are designed, manufactured and marketed according to good practice. Written to assist manufacturers of such batteries, (including designers and assemblers), it draws attention to design factors which should be included in a battery design and recommendations on how to get good electrical and life performance from batteries</w:t>
            </w:r>
          </w:p>
        </w:tc>
      </w:tr>
      <w:tr w:rsidR="00500F1B" w:rsidRPr="00565AA2" w14:paraId="31730FCA"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tcPr>
          <w:p w14:paraId="50552694"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6DB5DD18" w14:textId="2EA6C0CB"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IEC/TR 61044:2002</w:t>
            </w:r>
          </w:p>
        </w:tc>
        <w:tc>
          <w:tcPr>
            <w:tcW w:w="6480" w:type="dxa"/>
          </w:tcPr>
          <w:p w14:paraId="14D0E2FF"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Opportunity-charging of lead-acid traction batteries, </w:t>
            </w:r>
            <w:r w:rsidRPr="00565AA2">
              <w:rPr>
                <w:rFonts w:ascii="Arial Narrow" w:hAnsi="Arial Narrow" w:cs="Arial"/>
                <w:b/>
                <w:bCs/>
                <w:color w:val="000000"/>
              </w:rPr>
              <w:t>First Edition</w:t>
            </w:r>
          </w:p>
          <w:p w14:paraId="3B9CF660" w14:textId="77777777" w:rsidR="0024078B" w:rsidRDefault="0024078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2E74FCE5" w14:textId="075CE952" w:rsidR="0024078B" w:rsidRPr="0024078B" w:rsidRDefault="0024078B" w:rsidP="0024078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rPr>
            </w:pPr>
            <w:r w:rsidRPr="0024078B">
              <w:rPr>
                <w:rFonts w:ascii="Arial Narrow" w:hAnsi="Arial Narrow" w:cs="Arial"/>
                <w:bCs/>
                <w:color w:val="000000"/>
              </w:rPr>
              <w:t xml:space="preserve">Description: </w:t>
            </w:r>
            <w:r w:rsidR="00B14048">
              <w:rPr>
                <w:rFonts w:ascii="Arial Narrow" w:hAnsi="Arial Narrow" w:cs="Arial"/>
                <w:bCs/>
                <w:color w:val="000000"/>
              </w:rPr>
              <w:tab/>
            </w:r>
            <w:r w:rsidRPr="0024078B">
              <w:rPr>
                <w:rFonts w:ascii="Arial Narrow" w:hAnsi="Arial Narrow" w:cs="Arial"/>
                <w:bCs/>
                <w:color w:val="000000"/>
              </w:rPr>
              <w:t>covers opportunity charging of lead-acid traction batteries, i.e., the use of idle time during a working period to increase the state of charge (</w:t>
            </w:r>
            <w:proofErr w:type="spellStart"/>
            <w:r w:rsidRPr="0024078B">
              <w:rPr>
                <w:rFonts w:ascii="Arial Narrow" w:hAnsi="Arial Narrow" w:cs="Arial"/>
                <w:bCs/>
                <w:color w:val="000000"/>
              </w:rPr>
              <w:t>SoC</w:t>
            </w:r>
            <w:proofErr w:type="spellEnd"/>
            <w:r w:rsidRPr="0024078B">
              <w:rPr>
                <w:rFonts w:ascii="Arial Narrow" w:hAnsi="Arial Narrow" w:cs="Arial"/>
                <w:bCs/>
                <w:color w:val="000000"/>
              </w:rPr>
              <w:t>) so as to extend the daily working period of a lead-acid traction battery while at the same time avoiding an excessive depth of discharge.</w:t>
            </w:r>
          </w:p>
          <w:p w14:paraId="74EFE00C" w14:textId="22D0A1EE" w:rsidR="0024078B" w:rsidRPr="00565AA2" w:rsidRDefault="0024078B" w:rsidP="0024078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Pr>
                <w:rFonts w:ascii="Arial Narrow" w:hAnsi="Arial Narrow" w:cs="Arial"/>
                <w:bCs/>
                <w:color w:val="000000"/>
              </w:rPr>
              <w:tab/>
            </w:r>
            <w:r w:rsidRPr="0024078B">
              <w:rPr>
                <w:rFonts w:ascii="Arial Narrow" w:hAnsi="Arial Narrow" w:cs="Arial"/>
                <w:bCs/>
                <w:color w:val="000000"/>
              </w:rPr>
              <w:t>This document specifies requirements for the use of opportunity charging of lead-acid traction batteries of vented and valve regulated types when the battery manufacturer has not provided alternative specific operating procedures.</w:t>
            </w:r>
          </w:p>
        </w:tc>
      </w:tr>
      <w:tr w:rsidR="00500F1B" w:rsidRPr="00565AA2" w14:paraId="4252E2C5" w14:textId="77777777" w:rsidTr="007973F7">
        <w:trPr>
          <w:trHeight w:val="900"/>
        </w:trPr>
        <w:tc>
          <w:tcPr>
            <w:cnfStyle w:val="001000000000" w:firstRow="0" w:lastRow="0" w:firstColumn="1" w:lastColumn="0" w:oddVBand="0" w:evenVBand="0" w:oddHBand="0" w:evenHBand="0" w:firstRowFirstColumn="0" w:firstRowLastColumn="0" w:lastRowFirstColumn="0" w:lastRowLastColumn="0"/>
            <w:tcW w:w="1165" w:type="dxa"/>
          </w:tcPr>
          <w:p w14:paraId="263193B9"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56FCE3CB" w14:textId="73962C6C"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61056-1:2012</w:t>
            </w:r>
          </w:p>
        </w:tc>
        <w:tc>
          <w:tcPr>
            <w:tcW w:w="6480" w:type="dxa"/>
          </w:tcPr>
          <w:p w14:paraId="1ED2904F"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General purpose lead-acid batteries (valve-regulated types) - Part 1: General requirements, functional characteristics — Methods of test, </w:t>
            </w:r>
            <w:r w:rsidRPr="00565AA2">
              <w:rPr>
                <w:rFonts w:ascii="Arial Narrow" w:hAnsi="Arial Narrow" w:cs="Arial"/>
                <w:b/>
                <w:bCs/>
                <w:color w:val="000000"/>
              </w:rPr>
              <w:t>First Edition</w:t>
            </w:r>
          </w:p>
          <w:p w14:paraId="15A10307" w14:textId="77777777" w:rsidR="0024078B" w:rsidRDefault="0024078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1824860F" w14:textId="0C44F130" w:rsidR="0024078B" w:rsidRPr="0024078B" w:rsidRDefault="0024078B" w:rsidP="0024078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r w:rsidRPr="0024078B">
              <w:rPr>
                <w:rFonts w:ascii="Arial Narrow" w:hAnsi="Arial Narrow" w:cs="Arial"/>
                <w:bCs/>
                <w:color w:val="000000"/>
              </w:rPr>
              <w:t xml:space="preserve">Description: </w:t>
            </w:r>
            <w:r w:rsidR="00B14048">
              <w:rPr>
                <w:rFonts w:ascii="Arial Narrow" w:hAnsi="Arial Narrow" w:cs="Arial"/>
                <w:bCs/>
                <w:color w:val="000000"/>
              </w:rPr>
              <w:tab/>
            </w:r>
            <w:r w:rsidRPr="0024078B">
              <w:rPr>
                <w:rFonts w:ascii="Arial Narrow" w:hAnsi="Arial Narrow" w:cs="Arial"/>
                <w:bCs/>
                <w:color w:val="000000"/>
              </w:rPr>
              <w:t>specifies the general requirements, functional characteristics and methods of test for all general purpose lead-acid cells and batteries of the valve-regulated type:</w:t>
            </w:r>
          </w:p>
          <w:p w14:paraId="4C37B395" w14:textId="5D2294E6" w:rsidR="0024078B" w:rsidRPr="0024078B" w:rsidRDefault="0024078B" w:rsidP="0024078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r>
              <w:rPr>
                <w:rFonts w:ascii="Arial Narrow" w:hAnsi="Arial Narrow" w:cs="Arial"/>
                <w:bCs/>
                <w:color w:val="000000"/>
              </w:rPr>
              <w:tab/>
            </w:r>
            <w:r w:rsidRPr="0024078B">
              <w:rPr>
                <w:rFonts w:ascii="Arial Narrow" w:hAnsi="Arial Narrow" w:cs="Arial"/>
                <w:bCs/>
                <w:color w:val="000000"/>
              </w:rPr>
              <w:t>- for either cyclic or float charge application;</w:t>
            </w:r>
          </w:p>
          <w:p w14:paraId="3EBBB671" w14:textId="23187D6F" w:rsidR="0024078B" w:rsidRPr="0024078B" w:rsidRDefault="0024078B" w:rsidP="0024078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rPr>
            </w:pPr>
            <w:r>
              <w:rPr>
                <w:rFonts w:ascii="Arial Narrow" w:hAnsi="Arial Narrow" w:cs="Arial"/>
                <w:bCs/>
                <w:color w:val="000000"/>
              </w:rPr>
              <w:tab/>
            </w:r>
            <w:r w:rsidRPr="0024078B">
              <w:rPr>
                <w:rFonts w:ascii="Arial Narrow" w:hAnsi="Arial Narrow" w:cs="Arial"/>
                <w:bCs/>
                <w:color w:val="000000"/>
              </w:rPr>
              <w:t xml:space="preserve">- </w:t>
            </w:r>
            <w:proofErr w:type="gramStart"/>
            <w:r w:rsidRPr="0024078B">
              <w:rPr>
                <w:rFonts w:ascii="Arial Narrow" w:hAnsi="Arial Narrow" w:cs="Arial"/>
                <w:bCs/>
                <w:color w:val="000000"/>
              </w:rPr>
              <w:t>in</w:t>
            </w:r>
            <w:proofErr w:type="gramEnd"/>
            <w:r w:rsidRPr="0024078B">
              <w:rPr>
                <w:rFonts w:ascii="Arial Narrow" w:hAnsi="Arial Narrow" w:cs="Arial"/>
                <w:bCs/>
                <w:color w:val="000000"/>
              </w:rPr>
              <w:t xml:space="preserve"> portable equipment, for instance, incorporated in tools, toys, or in static emergency, or uninterruptible power supply and general power supplies.</w:t>
            </w:r>
          </w:p>
        </w:tc>
      </w:tr>
      <w:tr w:rsidR="00500F1B" w:rsidRPr="00565AA2" w14:paraId="7194C958"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tcPr>
          <w:p w14:paraId="10C64B74"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22494ED9" w14:textId="5C48D4BD"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 61056-2:2012</w:t>
            </w:r>
          </w:p>
        </w:tc>
        <w:tc>
          <w:tcPr>
            <w:tcW w:w="6480" w:type="dxa"/>
          </w:tcPr>
          <w:p w14:paraId="6F091E14"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General purpose lead-acid batteries (valve-regulated types) - Part 2: Dimensions, terminals and marking, </w:t>
            </w:r>
            <w:r w:rsidRPr="00565AA2">
              <w:rPr>
                <w:rFonts w:ascii="Arial Narrow" w:hAnsi="Arial Narrow" w:cs="Arial"/>
                <w:b/>
                <w:bCs/>
                <w:color w:val="000000"/>
              </w:rPr>
              <w:t>First Edition</w:t>
            </w:r>
          </w:p>
          <w:p w14:paraId="7930D87C" w14:textId="77777777" w:rsidR="00041F5A" w:rsidRDefault="00041F5A"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0C31D876" w14:textId="20DFA4C5" w:rsidR="00041F5A" w:rsidRPr="00041F5A" w:rsidRDefault="00041F5A" w:rsidP="00041F5A">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rPr>
            </w:pPr>
            <w:r w:rsidRPr="00041F5A">
              <w:rPr>
                <w:rFonts w:ascii="Arial Narrow" w:hAnsi="Arial Narrow" w:cs="Arial"/>
                <w:bCs/>
                <w:color w:val="000000"/>
              </w:rPr>
              <w:lastRenderedPageBreak/>
              <w:t xml:space="preserve">Description: </w:t>
            </w:r>
            <w:r w:rsidR="00B14048">
              <w:rPr>
                <w:rFonts w:ascii="Arial Narrow" w:hAnsi="Arial Narrow" w:cs="Arial"/>
                <w:bCs/>
                <w:color w:val="000000"/>
              </w:rPr>
              <w:tab/>
            </w:r>
            <w:r w:rsidRPr="00041F5A">
              <w:rPr>
                <w:rFonts w:ascii="Arial Narrow" w:hAnsi="Arial Narrow" w:cs="Arial"/>
                <w:bCs/>
                <w:color w:val="000000"/>
              </w:rPr>
              <w:t>specifies the dimensions, terminals and marking for all general purpose lead-acid cells and batteries of the valve regulated type:</w:t>
            </w:r>
          </w:p>
          <w:p w14:paraId="6F49D518" w14:textId="24A6114D" w:rsidR="00041F5A" w:rsidRPr="00041F5A" w:rsidRDefault="00041F5A" w:rsidP="00041F5A">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rPr>
            </w:pPr>
            <w:r>
              <w:rPr>
                <w:rFonts w:ascii="Arial Narrow" w:hAnsi="Arial Narrow" w:cs="Arial"/>
                <w:bCs/>
                <w:color w:val="000000"/>
              </w:rPr>
              <w:tab/>
            </w:r>
            <w:r w:rsidRPr="00041F5A">
              <w:rPr>
                <w:rFonts w:ascii="Arial Narrow" w:hAnsi="Arial Narrow" w:cs="Arial"/>
                <w:bCs/>
                <w:color w:val="000000"/>
              </w:rPr>
              <w:t>- for either cyclic or float charge application;</w:t>
            </w:r>
          </w:p>
          <w:p w14:paraId="7162AD07" w14:textId="2B913CEB" w:rsidR="00041F5A" w:rsidRPr="00041F5A" w:rsidRDefault="00041F5A" w:rsidP="00041F5A">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rPr>
            </w:pPr>
            <w:r>
              <w:rPr>
                <w:rFonts w:ascii="Arial Narrow" w:hAnsi="Arial Narrow" w:cs="Arial"/>
                <w:bCs/>
                <w:color w:val="000000"/>
              </w:rPr>
              <w:tab/>
            </w:r>
            <w:r w:rsidRPr="00041F5A">
              <w:rPr>
                <w:rFonts w:ascii="Arial Narrow" w:hAnsi="Arial Narrow" w:cs="Arial"/>
                <w:bCs/>
                <w:color w:val="000000"/>
              </w:rPr>
              <w:t xml:space="preserve">- </w:t>
            </w:r>
            <w:proofErr w:type="gramStart"/>
            <w:r w:rsidRPr="00041F5A">
              <w:rPr>
                <w:rFonts w:ascii="Arial Narrow" w:hAnsi="Arial Narrow" w:cs="Arial"/>
                <w:bCs/>
                <w:color w:val="000000"/>
              </w:rPr>
              <w:t>in</w:t>
            </w:r>
            <w:proofErr w:type="gramEnd"/>
            <w:r w:rsidRPr="00041F5A">
              <w:rPr>
                <w:rFonts w:ascii="Arial Narrow" w:hAnsi="Arial Narrow" w:cs="Arial"/>
                <w:bCs/>
                <w:color w:val="000000"/>
              </w:rPr>
              <w:t xml:space="preserve"> portable equipment, for instance, incorporated in tools, toys, or in static emergency, or uninterruptible power supply and general power supplies.</w:t>
            </w:r>
          </w:p>
        </w:tc>
      </w:tr>
      <w:tr w:rsidR="00500F1B" w:rsidRPr="00565AA2" w14:paraId="404241FD" w14:textId="77777777" w:rsidTr="007973F7">
        <w:trPr>
          <w:trHeight w:val="900"/>
        </w:trPr>
        <w:tc>
          <w:tcPr>
            <w:cnfStyle w:val="001000000000" w:firstRow="0" w:lastRow="0" w:firstColumn="1" w:lastColumn="0" w:oddVBand="0" w:evenVBand="0" w:oddHBand="0" w:evenHBand="0" w:firstRowFirstColumn="0" w:firstRowLastColumn="0" w:lastRowFirstColumn="0" w:lastRowLastColumn="0"/>
            <w:tcW w:w="1165" w:type="dxa"/>
          </w:tcPr>
          <w:p w14:paraId="0925E861"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0E507AD4" w14:textId="2D0BC05A"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IEC/TR 62060:2001</w:t>
            </w:r>
          </w:p>
        </w:tc>
        <w:tc>
          <w:tcPr>
            <w:tcW w:w="6480" w:type="dxa"/>
          </w:tcPr>
          <w:p w14:paraId="1F5FD930"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 Monitoring of lead acid stationary batteries — User guide, </w:t>
            </w:r>
            <w:r w:rsidRPr="00565AA2">
              <w:rPr>
                <w:rFonts w:ascii="Arial Narrow" w:hAnsi="Arial Narrow" w:cs="Arial"/>
                <w:b/>
                <w:bCs/>
                <w:color w:val="000000"/>
              </w:rPr>
              <w:t>First Edition</w:t>
            </w:r>
          </w:p>
          <w:p w14:paraId="338402FD" w14:textId="77777777" w:rsidR="00041F5A" w:rsidRDefault="00041F5A"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4084C339" w14:textId="66ADFBF9" w:rsidR="00041F5A" w:rsidRPr="00041F5A" w:rsidRDefault="00041F5A" w:rsidP="00B14048">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041F5A">
              <w:rPr>
                <w:rFonts w:ascii="Arial Narrow" w:hAnsi="Arial Narrow" w:cs="Arial"/>
                <w:bCs/>
                <w:color w:val="000000"/>
              </w:rPr>
              <w:t>Description: This Guide is applicable to lead-acid vented and valve regulated batteries, for use in Stationary Battery applications. The object of the guide is as follows: · To assist users in the selection of methods to obtain sufficient information to indicate the state of health of an operating stationary lead-acid battery. · To achieve this by describing characteristics that can be electrically measured and remotely interrogated on a regular basis. · To indicate the sensitivity and reliability of the measured data and to provide the user with methods of interpretation. · To provide users with good operating characteristics and general guidelines.</w:t>
            </w:r>
          </w:p>
        </w:tc>
      </w:tr>
      <w:tr w:rsidR="00500F1B" w:rsidRPr="00565AA2" w14:paraId="62DA510B"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tcPr>
          <w:p w14:paraId="00D2719E"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245D69E8" w14:textId="43478D5C" w:rsidR="00500F1B" w:rsidRPr="00565AA2" w:rsidRDefault="00500F1B" w:rsidP="00500F1B">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IEC/TS 61430:1997</w:t>
            </w:r>
          </w:p>
        </w:tc>
        <w:tc>
          <w:tcPr>
            <w:tcW w:w="6480" w:type="dxa"/>
          </w:tcPr>
          <w:p w14:paraId="669E1F5F" w14:textId="77777777" w:rsidR="00500F1B" w:rsidRDefault="00500F1B"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Secondary cells and batteries — Test methods for checking the performance of devices designed for reducing explosion hazards — Lead-acid starter batteries, </w:t>
            </w:r>
            <w:r w:rsidRPr="00565AA2">
              <w:rPr>
                <w:rFonts w:ascii="Arial Narrow" w:hAnsi="Arial Narrow" w:cs="Arial"/>
                <w:b/>
                <w:bCs/>
                <w:color w:val="000000"/>
              </w:rPr>
              <w:t>First Edition</w:t>
            </w:r>
          </w:p>
          <w:p w14:paraId="6D8B91D5" w14:textId="77777777" w:rsidR="00041F5A" w:rsidRDefault="00041F5A"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rPr>
            </w:pPr>
          </w:p>
          <w:p w14:paraId="2EB4A2E7" w14:textId="2EDE5EA5" w:rsidR="00041F5A" w:rsidRPr="00041F5A" w:rsidRDefault="00041F5A" w:rsidP="00500F1B">
            <w:pPr>
              <w:tabs>
                <w:tab w:val="left" w:pos="1152"/>
              </w:tabs>
              <w:spacing w:before="0" w:after="0"/>
              <w:ind w:left="1154" w:hanging="1154"/>
              <w:jc w:val="left"/>
              <w:cnfStyle w:val="000000100000" w:firstRow="0" w:lastRow="0" w:firstColumn="0" w:lastColumn="0" w:oddVBand="0" w:evenVBand="0" w:oddHBand="1" w:evenHBand="0" w:firstRowFirstColumn="0" w:firstRowLastColumn="0" w:lastRowFirstColumn="0" w:lastRowLastColumn="0"/>
              <w:rPr>
                <w:rFonts w:ascii="Arial Narrow" w:hAnsi="Arial Narrow" w:cs="Calibri"/>
              </w:rPr>
            </w:pPr>
            <w:r w:rsidRPr="00041F5A">
              <w:rPr>
                <w:rFonts w:ascii="Arial Narrow" w:hAnsi="Arial Narrow" w:cs="Arial"/>
                <w:bCs/>
                <w:color w:val="000000"/>
              </w:rPr>
              <w:t>Description: Gives guidance on procedures for testing the effectiveness of devices which are used to reduce the hazards of an explosion, together with the protective measures to be taken.</w:t>
            </w:r>
          </w:p>
        </w:tc>
      </w:tr>
      <w:tr w:rsidR="00500F1B" w:rsidRPr="00565AA2" w14:paraId="583C9C0D"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1165" w:type="dxa"/>
          </w:tcPr>
          <w:p w14:paraId="7D823E14" w14:textId="77777777" w:rsidR="00500F1B" w:rsidRPr="00565AA2" w:rsidRDefault="00500F1B" w:rsidP="00500F1B">
            <w:pPr>
              <w:pStyle w:val="ListParagraph"/>
              <w:numPr>
                <w:ilvl w:val="0"/>
                <w:numId w:val="58"/>
              </w:numPr>
              <w:spacing w:before="0" w:after="0"/>
              <w:jc w:val="left"/>
              <w:rPr>
                <w:rFonts w:ascii="Arial Narrow" w:hAnsi="Arial Narrow" w:cs="Calibri"/>
              </w:rPr>
            </w:pPr>
          </w:p>
        </w:tc>
        <w:tc>
          <w:tcPr>
            <w:tcW w:w="2070" w:type="dxa"/>
          </w:tcPr>
          <w:p w14:paraId="30CC40B9" w14:textId="7B3D6640" w:rsidR="00500F1B" w:rsidRPr="00565AA2" w:rsidRDefault="00500F1B" w:rsidP="00500F1B">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565AA2">
              <w:rPr>
                <w:rFonts w:ascii="Arial Narrow" w:hAnsi="Arial Narrow" w:cs="Calibri"/>
                <w:color w:val="000000"/>
              </w:rPr>
              <w:t>KS IEC/TR 61438:1996</w:t>
            </w:r>
          </w:p>
        </w:tc>
        <w:tc>
          <w:tcPr>
            <w:tcW w:w="6480" w:type="dxa"/>
          </w:tcPr>
          <w:p w14:paraId="58BD872B" w14:textId="77777777" w:rsidR="00500F1B" w:rsidRDefault="00500F1B"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r w:rsidRPr="00565AA2">
              <w:rPr>
                <w:rFonts w:ascii="Arial Narrow" w:hAnsi="Arial Narrow" w:cs="Arial"/>
                <w:color w:val="000000"/>
              </w:rPr>
              <w:t>Title:</w:t>
            </w:r>
            <w:r w:rsidRPr="00565AA2">
              <w:rPr>
                <w:rFonts w:ascii="Arial Narrow" w:hAnsi="Arial Narrow" w:cs="Arial"/>
                <w:color w:val="000000"/>
              </w:rPr>
              <w:tab/>
              <w:t xml:space="preserve">Kenya Standard — Possible safety and health hazards in the use of alkaline secondary cells and batteries — Guide to equipment manufacturers and users, </w:t>
            </w:r>
            <w:r w:rsidRPr="00565AA2">
              <w:rPr>
                <w:rFonts w:ascii="Arial Narrow" w:hAnsi="Arial Narrow" w:cs="Arial"/>
                <w:b/>
                <w:bCs/>
                <w:color w:val="000000"/>
              </w:rPr>
              <w:t>First Edition</w:t>
            </w:r>
          </w:p>
          <w:p w14:paraId="3B36AF35" w14:textId="77777777" w:rsidR="00041F5A" w:rsidRDefault="00041F5A"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b/>
                <w:bCs/>
                <w:color w:val="000000"/>
              </w:rPr>
            </w:pPr>
          </w:p>
          <w:p w14:paraId="26DBC5B6" w14:textId="06158F93" w:rsidR="00041F5A" w:rsidRPr="00041F5A" w:rsidRDefault="00041F5A" w:rsidP="00500F1B">
            <w:pPr>
              <w:tabs>
                <w:tab w:val="left" w:pos="1152"/>
              </w:tabs>
              <w:spacing w:before="0" w:after="0"/>
              <w:ind w:left="1154" w:hanging="1154"/>
              <w:jc w:val="left"/>
              <w:cnfStyle w:val="000000000000" w:firstRow="0" w:lastRow="0" w:firstColumn="0" w:lastColumn="0" w:oddVBand="0" w:evenVBand="0" w:oddHBand="0" w:evenHBand="0" w:firstRowFirstColumn="0" w:firstRowLastColumn="0" w:lastRowFirstColumn="0" w:lastRowLastColumn="0"/>
              <w:rPr>
                <w:rFonts w:ascii="Arial Narrow" w:hAnsi="Arial Narrow" w:cs="Calibri"/>
              </w:rPr>
            </w:pPr>
            <w:r w:rsidRPr="00041F5A">
              <w:rPr>
                <w:rFonts w:ascii="Arial Narrow" w:hAnsi="Arial Narrow" w:cs="Arial"/>
                <w:bCs/>
                <w:color w:val="000000"/>
              </w:rPr>
              <w:t>Description: Outlines the fundamental conditions necessary for the creation of each hazard. It includes identification and characterization of the possible hazards inherent in the application, use, and abuse of nickel-cadmium cells and batteries. It also includes examples for appliance design which minimizes these hazards. Additionally it presents some typical but non-exhaustive examples of misuse that may precipitate or actions which mitigate the hazard</w:t>
            </w:r>
          </w:p>
        </w:tc>
      </w:tr>
    </w:tbl>
    <w:p w14:paraId="50F59C55" w14:textId="77777777" w:rsidR="00B44C09" w:rsidRDefault="00B44C09" w:rsidP="0017389A">
      <w:pPr>
        <w:tabs>
          <w:tab w:val="right" w:leader="dot" w:pos="3600"/>
        </w:tabs>
        <w:autoSpaceDE w:val="0"/>
        <w:autoSpaceDN w:val="0"/>
        <w:adjustRightInd w:val="0"/>
        <w:rPr>
          <w:rFonts w:ascii="Arial" w:hAnsi="Arial" w:cs="Arial"/>
          <w:bCs/>
          <w:sz w:val="20"/>
          <w:szCs w:val="20"/>
        </w:rPr>
        <w:sectPr w:rsidR="00B44C09" w:rsidSect="00E70218">
          <w:footerReference w:type="first" r:id="rId11"/>
          <w:pgSz w:w="11909" w:h="16834" w:code="9"/>
          <w:pgMar w:top="1260" w:right="1440" w:bottom="1440" w:left="1440" w:header="720" w:footer="720" w:gutter="0"/>
          <w:pgNumType w:start="1"/>
          <w:cols w:space="720"/>
          <w:titlePg/>
          <w:docGrid w:linePitch="360"/>
        </w:sectPr>
      </w:pPr>
    </w:p>
    <w:p w14:paraId="797B4137" w14:textId="77777777" w:rsidR="00B44C09" w:rsidRDefault="00AC61D9" w:rsidP="002501B2">
      <w:pPr>
        <w:jc w:val="center"/>
        <w:rPr>
          <w:rFonts w:ascii="Arial" w:hAnsi="Arial" w:cs="Arial"/>
          <w:sz w:val="20"/>
        </w:rPr>
      </w:pPr>
      <w:r w:rsidRPr="00AC61D9">
        <w:rPr>
          <w:rFonts w:ascii="Arial" w:hAnsi="Arial" w:cs="Arial"/>
          <w:b/>
          <w:bCs/>
          <w:sz w:val="20"/>
          <w:szCs w:val="20"/>
        </w:rPr>
        <w:lastRenderedPageBreak/>
        <w:t>SYSTEMATIC REVIEW FORM</w:t>
      </w:r>
    </w:p>
    <w:p w14:paraId="3A935C4E" w14:textId="35C5C78B" w:rsidR="00B44C09" w:rsidRDefault="00B44C09" w:rsidP="00B44C09">
      <w:pPr>
        <w:autoSpaceDE w:val="0"/>
        <w:autoSpaceDN w:val="0"/>
        <w:adjustRightInd w:val="0"/>
        <w:jc w:val="left"/>
        <w:rPr>
          <w:rFonts w:ascii="Arial" w:hAnsi="Arial" w:cs="Arial"/>
          <w:sz w:val="20"/>
        </w:rPr>
      </w:pPr>
    </w:p>
    <w:tbl>
      <w:tblPr>
        <w:tblStyle w:val="GridTable4-Accent1"/>
        <w:tblW w:w="14310" w:type="dxa"/>
        <w:tblLook w:val="04A0" w:firstRow="1" w:lastRow="0" w:firstColumn="1" w:lastColumn="0" w:noHBand="0" w:noVBand="1"/>
      </w:tblPr>
      <w:tblGrid>
        <w:gridCol w:w="929"/>
        <w:gridCol w:w="2559"/>
        <w:gridCol w:w="1392"/>
        <w:gridCol w:w="1393"/>
        <w:gridCol w:w="1393"/>
        <w:gridCol w:w="1393"/>
        <w:gridCol w:w="5251"/>
      </w:tblGrid>
      <w:tr w:rsidR="008A2002" w:rsidRPr="00C9088D" w14:paraId="634FCE0D" w14:textId="77777777" w:rsidTr="007973F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vMerge w:val="restart"/>
          </w:tcPr>
          <w:p w14:paraId="6A1B617A" w14:textId="3D1DC15A" w:rsidR="008A2002" w:rsidRDefault="008A2002" w:rsidP="008A2002">
            <w:pPr>
              <w:spacing w:before="0" w:after="0"/>
              <w:jc w:val="left"/>
            </w:pPr>
            <w:r>
              <w:rPr>
                <w:rFonts w:ascii="Arial" w:hAnsi="Arial" w:cs="Arial"/>
                <w:sz w:val="20"/>
              </w:rPr>
              <w:t>S/No.</w:t>
            </w:r>
          </w:p>
        </w:tc>
        <w:tc>
          <w:tcPr>
            <w:tcW w:w="2559" w:type="dxa"/>
            <w:vMerge w:val="restart"/>
          </w:tcPr>
          <w:p w14:paraId="37776455" w14:textId="4C857AF9" w:rsidR="008A2002" w:rsidRPr="00C9088D" w:rsidRDefault="008A2002" w:rsidP="008A2002">
            <w:pPr>
              <w:cnfStyle w:val="100000000000" w:firstRow="1" w:lastRow="0" w:firstColumn="0" w:lastColumn="0" w:oddVBand="0" w:evenVBand="0" w:oddHBand="0" w:evenHBand="0" w:firstRowFirstColumn="0" w:firstRowLastColumn="0" w:lastRowFirstColumn="0" w:lastRowLastColumn="0"/>
              <w:rPr>
                <w:rFonts w:ascii="Calibri" w:hAnsi="Calibri"/>
                <w:color w:val="ED7D31"/>
              </w:rPr>
            </w:pPr>
            <w:r w:rsidRPr="001D7A55">
              <w:rPr>
                <w:rFonts w:ascii="Arial" w:hAnsi="Arial" w:cs="Arial"/>
                <w:sz w:val="20"/>
              </w:rPr>
              <w:t>Standard Number</w:t>
            </w:r>
          </w:p>
        </w:tc>
        <w:tc>
          <w:tcPr>
            <w:tcW w:w="5571" w:type="dxa"/>
            <w:gridSpan w:val="4"/>
          </w:tcPr>
          <w:p w14:paraId="0B124A60" w14:textId="5D906304" w:rsidR="008A2002" w:rsidRPr="00C9088D" w:rsidRDefault="008A2002" w:rsidP="008A2002">
            <w:pPr>
              <w:jc w:val="center"/>
              <w:cnfStyle w:val="100000000000" w:firstRow="1" w:lastRow="0" w:firstColumn="0" w:lastColumn="0" w:oddVBand="0" w:evenVBand="0" w:oddHBand="0" w:evenHBand="0" w:firstRowFirstColumn="0" w:firstRowLastColumn="0" w:lastRowFirstColumn="0" w:lastRowLastColumn="0"/>
              <w:rPr>
                <w:rFonts w:ascii="Calibri" w:hAnsi="Calibri"/>
                <w:color w:val="ED7D31"/>
              </w:rPr>
            </w:pPr>
            <w:r w:rsidRPr="00FB0305">
              <w:rPr>
                <w:rFonts w:ascii="Arial" w:hAnsi="Arial" w:cs="Arial"/>
                <w:sz w:val="20"/>
              </w:rPr>
              <w:t>Our proposed action</w:t>
            </w:r>
          </w:p>
        </w:tc>
        <w:tc>
          <w:tcPr>
            <w:tcW w:w="5251" w:type="dxa"/>
            <w:vMerge w:val="restart"/>
          </w:tcPr>
          <w:p w14:paraId="534227E1" w14:textId="77777777" w:rsidR="008A2002" w:rsidRDefault="008A2002" w:rsidP="008A2002">
            <w:pPr>
              <w:jc w:val="left"/>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C61D9">
              <w:rPr>
                <w:rFonts w:ascii="Arial" w:hAnsi="Arial" w:cs="Arial"/>
                <w:sz w:val="20"/>
              </w:rPr>
              <w:t>Justification for revision, amendment or withdrawal (cite specific clauses and wording preferred)</w:t>
            </w:r>
          </w:p>
          <w:p w14:paraId="57BC0670" w14:textId="77777777" w:rsidR="008A2002" w:rsidRPr="00C9088D" w:rsidRDefault="008A2002" w:rsidP="008A2002">
            <w:pPr>
              <w:cnfStyle w:val="100000000000" w:firstRow="1" w:lastRow="0" w:firstColumn="0" w:lastColumn="0" w:oddVBand="0" w:evenVBand="0" w:oddHBand="0" w:evenHBand="0" w:firstRowFirstColumn="0" w:firstRowLastColumn="0" w:lastRowFirstColumn="0" w:lastRowLastColumn="0"/>
              <w:rPr>
                <w:rFonts w:ascii="Calibri" w:hAnsi="Calibri"/>
                <w:color w:val="ED7D31"/>
              </w:rPr>
            </w:pPr>
          </w:p>
        </w:tc>
      </w:tr>
      <w:tr w:rsidR="008A2002" w:rsidRPr="00C9088D" w14:paraId="5C66AAA1"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vMerge/>
          </w:tcPr>
          <w:p w14:paraId="670893C1" w14:textId="44825068" w:rsidR="008A2002" w:rsidRPr="008A2002" w:rsidRDefault="008A2002" w:rsidP="008A2002">
            <w:pPr>
              <w:spacing w:before="0" w:after="0"/>
              <w:jc w:val="left"/>
              <w:rPr>
                <w:rFonts w:ascii="Arial" w:hAnsi="Arial" w:cs="Arial"/>
                <w:sz w:val="20"/>
              </w:rPr>
            </w:pPr>
          </w:p>
        </w:tc>
        <w:tc>
          <w:tcPr>
            <w:tcW w:w="2559" w:type="dxa"/>
            <w:vMerge/>
          </w:tcPr>
          <w:p w14:paraId="4F194B4C" w14:textId="77777777" w:rsidR="008A2002" w:rsidRPr="00C9088D" w:rsidRDefault="008A2002" w:rsidP="008A2002">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2" w:type="dxa"/>
          </w:tcPr>
          <w:p w14:paraId="186A89F0" w14:textId="297A6E74" w:rsidR="008A2002" w:rsidRPr="00C9088D" w:rsidRDefault="008A2002" w:rsidP="008A2002">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sidRPr="00AC61D9">
              <w:rPr>
                <w:rFonts w:ascii="Arial" w:hAnsi="Arial" w:cs="Arial"/>
                <w:sz w:val="20"/>
              </w:rPr>
              <w:t>Confirmation of the Kenya Standard</w:t>
            </w:r>
          </w:p>
        </w:tc>
        <w:tc>
          <w:tcPr>
            <w:tcW w:w="1393" w:type="dxa"/>
          </w:tcPr>
          <w:p w14:paraId="4A3A822C" w14:textId="58EC2431" w:rsidR="008A2002" w:rsidRPr="00C9088D" w:rsidRDefault="008A2002" w:rsidP="008A2002">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Arial" w:hAnsi="Arial" w:cs="Arial"/>
                <w:color w:val="000000"/>
                <w:sz w:val="20"/>
                <w:szCs w:val="20"/>
              </w:rPr>
              <w:t>Revision</w:t>
            </w:r>
          </w:p>
        </w:tc>
        <w:tc>
          <w:tcPr>
            <w:tcW w:w="1393" w:type="dxa"/>
          </w:tcPr>
          <w:p w14:paraId="41A09E7D" w14:textId="763553A6" w:rsidR="008A2002" w:rsidRPr="00C9088D" w:rsidRDefault="008A2002" w:rsidP="008A2002">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Arial" w:hAnsi="Arial" w:cs="Arial"/>
                <w:color w:val="000000"/>
                <w:sz w:val="20"/>
                <w:szCs w:val="20"/>
              </w:rPr>
              <w:t>Amendment</w:t>
            </w:r>
          </w:p>
        </w:tc>
        <w:tc>
          <w:tcPr>
            <w:tcW w:w="1393" w:type="dxa"/>
          </w:tcPr>
          <w:p w14:paraId="49ECE658" w14:textId="76D6FE10" w:rsidR="008A2002" w:rsidRPr="00C9088D" w:rsidRDefault="008A2002" w:rsidP="008A2002">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Arial" w:hAnsi="Arial" w:cs="Arial"/>
                <w:color w:val="000000"/>
                <w:sz w:val="20"/>
                <w:szCs w:val="20"/>
              </w:rPr>
              <w:t>Withdrawal</w:t>
            </w:r>
          </w:p>
        </w:tc>
        <w:tc>
          <w:tcPr>
            <w:tcW w:w="5251" w:type="dxa"/>
            <w:vMerge/>
          </w:tcPr>
          <w:p w14:paraId="204D9C02" w14:textId="77777777" w:rsidR="008A2002" w:rsidRPr="00C9088D" w:rsidRDefault="008A2002" w:rsidP="008A2002">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3FB8B8CA"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66273A21" w14:textId="6C1A15D2"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09EDEC98" w14:textId="2834472F"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60050-482:2004</w:t>
            </w:r>
          </w:p>
        </w:tc>
        <w:tc>
          <w:tcPr>
            <w:tcW w:w="1392" w:type="dxa"/>
          </w:tcPr>
          <w:p w14:paraId="62F8707D"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70005DE6"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591F2F5F"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1C69423B"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079A2637" w14:textId="192CB3BF"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4E65D060"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2C95E8B0" w14:textId="6764CA3C"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0E0C7079" w14:textId="789B96CF"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60254-1: 2005</w:t>
            </w:r>
          </w:p>
        </w:tc>
        <w:tc>
          <w:tcPr>
            <w:tcW w:w="1392" w:type="dxa"/>
          </w:tcPr>
          <w:p w14:paraId="4139A136"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AEA6384"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6CF8A30E"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199443B4"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0E437ED8" w14:textId="2366FE61"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25270100"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32F7DDA6"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69FEFCEC" w14:textId="03F58102"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60254-2:2008</w:t>
            </w:r>
          </w:p>
        </w:tc>
        <w:tc>
          <w:tcPr>
            <w:tcW w:w="1392" w:type="dxa"/>
          </w:tcPr>
          <w:p w14:paraId="5C582680"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CC9F61C"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AF36272"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561473D3"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7639DED8" w14:textId="6019E44C"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755FBA71"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645E32A4"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0CC9AF06" w14:textId="7C62DC4D"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60622:2002</w:t>
            </w:r>
          </w:p>
        </w:tc>
        <w:tc>
          <w:tcPr>
            <w:tcW w:w="1392" w:type="dxa"/>
          </w:tcPr>
          <w:p w14:paraId="461DD238"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01167C33"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6A75970"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6D1EFE45"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304C2CCE" w14:textId="1C8F723A"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05F27C30"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7480788F"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7F9DFB5C" w14:textId="77AA671C"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60623:2017</w:t>
            </w:r>
          </w:p>
        </w:tc>
        <w:tc>
          <w:tcPr>
            <w:tcW w:w="1392" w:type="dxa"/>
          </w:tcPr>
          <w:p w14:paraId="68CD14E2"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1EA71BDD"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0BE4A722"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5DEC7F84"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6AC0EA89" w14:textId="4E4283F4"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60DF5616"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4292FEED"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1C4A9A80" w14:textId="5F42A82A"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60896-11:2002</w:t>
            </w:r>
          </w:p>
        </w:tc>
        <w:tc>
          <w:tcPr>
            <w:tcW w:w="1392" w:type="dxa"/>
          </w:tcPr>
          <w:p w14:paraId="1CAB483E"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71FF2B64"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6530965C"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14052B28"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7515D027" w14:textId="483B0E95"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6F1B873D"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72F675D0"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74129502" w14:textId="1B3A2B00"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60896-21:2004</w:t>
            </w:r>
          </w:p>
        </w:tc>
        <w:tc>
          <w:tcPr>
            <w:tcW w:w="1392" w:type="dxa"/>
          </w:tcPr>
          <w:p w14:paraId="28679D16"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A0215E2"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D0E3E1E"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1671D586"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07EB7606" w14:textId="65166D2F"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2B216764"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0E201ECF"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014A9131" w14:textId="21906D61"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60896-22:2004</w:t>
            </w:r>
          </w:p>
        </w:tc>
        <w:tc>
          <w:tcPr>
            <w:tcW w:w="1392" w:type="dxa"/>
          </w:tcPr>
          <w:p w14:paraId="1A13EBAD"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0944FB35"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3665CBF0"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7A4D8C0D"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24B0BBCD" w14:textId="5236C442"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68968265"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3B8823FC"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70D942AA" w14:textId="3CC0D591"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60993:1989</w:t>
            </w:r>
          </w:p>
        </w:tc>
        <w:tc>
          <w:tcPr>
            <w:tcW w:w="1392" w:type="dxa"/>
          </w:tcPr>
          <w:p w14:paraId="253280F9"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1D8A89B4"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66D18F89"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107C701C"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59DF5A42" w14:textId="5ACA7D3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709632B5"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71155686"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5AA539DB" w14:textId="4CCDDF69"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61434:1996</w:t>
            </w:r>
          </w:p>
        </w:tc>
        <w:tc>
          <w:tcPr>
            <w:tcW w:w="1392" w:type="dxa"/>
          </w:tcPr>
          <w:p w14:paraId="3B3B870E"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75B8EF29"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2BBF83F"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102F6893"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0FA9650C" w14:textId="14206E7E"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2253B987"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4D24302E"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00593A3E" w14:textId="1100A0C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61951-1:2017</w:t>
            </w:r>
          </w:p>
        </w:tc>
        <w:tc>
          <w:tcPr>
            <w:tcW w:w="1392" w:type="dxa"/>
          </w:tcPr>
          <w:p w14:paraId="4BFFCD27"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F6E2F0E"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10FF66B"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4C6D218A"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7A1C14B7" w14:textId="419353BA"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32C9BEBF"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01013A73"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272C0F6B" w14:textId="6024BFC4"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61951-2:2017</w:t>
            </w:r>
          </w:p>
        </w:tc>
        <w:tc>
          <w:tcPr>
            <w:tcW w:w="1392" w:type="dxa"/>
          </w:tcPr>
          <w:p w14:paraId="5B25014D"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35AFBF8A"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3253DF6F"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6AF780B"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605833D8" w14:textId="44F737D0"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4905DB54"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00A77C4F"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34588AC9" w14:textId="7CDDBB5C"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61959:2004</w:t>
            </w:r>
          </w:p>
        </w:tc>
        <w:tc>
          <w:tcPr>
            <w:tcW w:w="1392" w:type="dxa"/>
          </w:tcPr>
          <w:p w14:paraId="21ADCAFD"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35110EC"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7802EC5F"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332F306"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43D121AE" w14:textId="55EA899A"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4AA481DE"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00BBEFD9"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44ED1280" w14:textId="6169AD9C"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62133-1:2017</w:t>
            </w:r>
          </w:p>
        </w:tc>
        <w:tc>
          <w:tcPr>
            <w:tcW w:w="1392" w:type="dxa"/>
          </w:tcPr>
          <w:p w14:paraId="019604F7"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734918D9"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64B219C"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1B554EE4"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55EB9AF5" w14:textId="252B1A20"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721D193E" w14:textId="77777777" w:rsidTr="007973F7">
        <w:trPr>
          <w:trHeight w:val="900"/>
        </w:trPr>
        <w:tc>
          <w:tcPr>
            <w:cnfStyle w:val="001000000000" w:firstRow="0" w:lastRow="0" w:firstColumn="1" w:lastColumn="0" w:oddVBand="0" w:evenVBand="0" w:oddHBand="0" w:evenHBand="0" w:firstRowFirstColumn="0" w:firstRowLastColumn="0" w:lastRowFirstColumn="0" w:lastRowLastColumn="0"/>
            <w:tcW w:w="929" w:type="dxa"/>
          </w:tcPr>
          <w:p w14:paraId="24170BD3"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232D5FE4" w14:textId="2E3616CF"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62133-2:2017</w:t>
            </w:r>
          </w:p>
        </w:tc>
        <w:tc>
          <w:tcPr>
            <w:tcW w:w="1392" w:type="dxa"/>
          </w:tcPr>
          <w:p w14:paraId="4338D9EE"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770D5972"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562D7063"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83D571D"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1EC4772F" w14:textId="369668A2"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048E0CCA"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29" w:type="dxa"/>
          </w:tcPr>
          <w:p w14:paraId="615E5130"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7A5D8D67" w14:textId="6C15D492"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62259:2003</w:t>
            </w:r>
          </w:p>
        </w:tc>
        <w:tc>
          <w:tcPr>
            <w:tcW w:w="1392" w:type="dxa"/>
          </w:tcPr>
          <w:p w14:paraId="58A8DA30"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60C75135"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9833C10"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1AA41B8A"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7206A8FE" w14:textId="4E42183E"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39B872F1"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588D663E"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43982F97" w14:textId="1C88C8EC"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62485-4:2015</w:t>
            </w:r>
          </w:p>
        </w:tc>
        <w:tc>
          <w:tcPr>
            <w:tcW w:w="1392" w:type="dxa"/>
          </w:tcPr>
          <w:p w14:paraId="7A820963"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69AF024A"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79F7BD4D"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0262CCF"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4066903E" w14:textId="65975AC4"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6AF27D5A" w14:textId="77777777" w:rsidTr="007973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29" w:type="dxa"/>
          </w:tcPr>
          <w:p w14:paraId="741E47E9"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48B9B6F8" w14:textId="4690BE28"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62620:2014</w:t>
            </w:r>
          </w:p>
        </w:tc>
        <w:tc>
          <w:tcPr>
            <w:tcW w:w="1392" w:type="dxa"/>
          </w:tcPr>
          <w:p w14:paraId="2EF499FE"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78C461AA"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20E3A009"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77F34B0"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17AD35B7" w14:textId="226C4736"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44C02C54" w14:textId="77777777" w:rsidTr="007973F7">
        <w:trPr>
          <w:trHeight w:val="600"/>
        </w:trPr>
        <w:tc>
          <w:tcPr>
            <w:cnfStyle w:val="001000000000" w:firstRow="0" w:lastRow="0" w:firstColumn="1" w:lastColumn="0" w:oddVBand="0" w:evenVBand="0" w:oddHBand="0" w:evenHBand="0" w:firstRowFirstColumn="0" w:firstRowLastColumn="0" w:lastRowFirstColumn="0" w:lastRowLastColumn="0"/>
            <w:tcW w:w="929" w:type="dxa"/>
          </w:tcPr>
          <w:p w14:paraId="73BFD7A9"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21C152E0" w14:textId="39DBD5C1"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62675:2014</w:t>
            </w:r>
          </w:p>
        </w:tc>
        <w:tc>
          <w:tcPr>
            <w:tcW w:w="1392" w:type="dxa"/>
          </w:tcPr>
          <w:p w14:paraId="126CBBE4"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7070CCDA"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26FBBC9"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0383D9C7"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1095252F" w14:textId="3B53A1A3"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6778AEF1" w14:textId="77777777" w:rsidTr="007973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29" w:type="dxa"/>
          </w:tcPr>
          <w:p w14:paraId="1B716B75"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69343248" w14:textId="41A4230E"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TR 62188:2003</w:t>
            </w:r>
          </w:p>
        </w:tc>
        <w:tc>
          <w:tcPr>
            <w:tcW w:w="1392" w:type="dxa"/>
          </w:tcPr>
          <w:p w14:paraId="42D9CF4D"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38F286C7"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4B2956E9"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0BF80197"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1279D8A3" w14:textId="766604FA"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56720ADE" w14:textId="77777777" w:rsidTr="007973F7">
        <w:trPr>
          <w:trHeight w:val="1200"/>
        </w:trPr>
        <w:tc>
          <w:tcPr>
            <w:cnfStyle w:val="001000000000" w:firstRow="0" w:lastRow="0" w:firstColumn="1" w:lastColumn="0" w:oddVBand="0" w:evenVBand="0" w:oddHBand="0" w:evenHBand="0" w:firstRowFirstColumn="0" w:firstRowLastColumn="0" w:lastRowFirstColumn="0" w:lastRowLastColumn="0"/>
            <w:tcW w:w="929" w:type="dxa"/>
          </w:tcPr>
          <w:p w14:paraId="1BDC4991"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6CFEF65F" w14:textId="50E1B709"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IEC/TR 61044:2002</w:t>
            </w:r>
          </w:p>
        </w:tc>
        <w:tc>
          <w:tcPr>
            <w:tcW w:w="1392" w:type="dxa"/>
          </w:tcPr>
          <w:p w14:paraId="6093C39B"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1FC3F112"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B03F843"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2257E913"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0C3E8B48" w14:textId="398F776E"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02BF38CB" w14:textId="77777777" w:rsidTr="007973F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29" w:type="dxa"/>
          </w:tcPr>
          <w:p w14:paraId="64914DC3"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3561309F" w14:textId="7E37C422"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 61056-1:2012</w:t>
            </w:r>
          </w:p>
        </w:tc>
        <w:tc>
          <w:tcPr>
            <w:tcW w:w="1392" w:type="dxa"/>
          </w:tcPr>
          <w:p w14:paraId="6C93041F"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F121A96"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5492DA1D"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20C65A69"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748739BF"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1C45BA74" w14:textId="77777777" w:rsidTr="007973F7">
        <w:trPr>
          <w:trHeight w:val="1200"/>
        </w:trPr>
        <w:tc>
          <w:tcPr>
            <w:cnfStyle w:val="001000000000" w:firstRow="0" w:lastRow="0" w:firstColumn="1" w:lastColumn="0" w:oddVBand="0" w:evenVBand="0" w:oddHBand="0" w:evenHBand="0" w:firstRowFirstColumn="0" w:firstRowLastColumn="0" w:lastRowFirstColumn="0" w:lastRowLastColumn="0"/>
            <w:tcW w:w="929" w:type="dxa"/>
          </w:tcPr>
          <w:p w14:paraId="7CF28681"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7F1EFCFF" w14:textId="3C6C53D3"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 61056-2:2012</w:t>
            </w:r>
          </w:p>
        </w:tc>
        <w:tc>
          <w:tcPr>
            <w:tcW w:w="1392" w:type="dxa"/>
          </w:tcPr>
          <w:p w14:paraId="62DCB666"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484E5952"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00C578B5"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2B46A08"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4E548A2D"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507D373C" w14:textId="77777777" w:rsidTr="007973F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29" w:type="dxa"/>
          </w:tcPr>
          <w:p w14:paraId="3A0EA4B2"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5ED10F1D" w14:textId="22D888B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IEC/TR 62060:2001</w:t>
            </w:r>
          </w:p>
        </w:tc>
        <w:tc>
          <w:tcPr>
            <w:tcW w:w="1392" w:type="dxa"/>
          </w:tcPr>
          <w:p w14:paraId="153DAC32"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7A03B9C6"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7BFAE94C"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63D4F8ED"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7C5E80B9"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r w:rsidR="007973F7" w:rsidRPr="00C9088D" w14:paraId="4CBBEF76" w14:textId="77777777" w:rsidTr="007973F7">
        <w:trPr>
          <w:trHeight w:val="1200"/>
        </w:trPr>
        <w:tc>
          <w:tcPr>
            <w:cnfStyle w:val="001000000000" w:firstRow="0" w:lastRow="0" w:firstColumn="1" w:lastColumn="0" w:oddVBand="0" w:evenVBand="0" w:oddHBand="0" w:evenHBand="0" w:firstRowFirstColumn="0" w:firstRowLastColumn="0" w:lastRowFirstColumn="0" w:lastRowLastColumn="0"/>
            <w:tcW w:w="929" w:type="dxa"/>
          </w:tcPr>
          <w:p w14:paraId="6EBCE6B7"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5FEBE63A" w14:textId="68019DC2"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r>
              <w:rPr>
                <w:rFonts w:ascii="Calibri" w:hAnsi="Calibri" w:cs="Calibri"/>
                <w:color w:val="000000"/>
                <w:sz w:val="22"/>
                <w:szCs w:val="22"/>
              </w:rPr>
              <w:t>KS IEC/TS 61430:1997</w:t>
            </w:r>
          </w:p>
        </w:tc>
        <w:tc>
          <w:tcPr>
            <w:tcW w:w="1392" w:type="dxa"/>
          </w:tcPr>
          <w:p w14:paraId="77EC20B3"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8AF66DE"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3C0A2598"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1393" w:type="dxa"/>
          </w:tcPr>
          <w:p w14:paraId="6C5114FA"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c>
          <w:tcPr>
            <w:tcW w:w="5251" w:type="dxa"/>
          </w:tcPr>
          <w:p w14:paraId="7D9EB613" w14:textId="77777777" w:rsidR="007973F7" w:rsidRPr="00C9088D" w:rsidRDefault="007973F7" w:rsidP="007973F7">
            <w:pPr>
              <w:cnfStyle w:val="000000000000" w:firstRow="0" w:lastRow="0" w:firstColumn="0" w:lastColumn="0" w:oddVBand="0" w:evenVBand="0" w:oddHBand="0" w:evenHBand="0" w:firstRowFirstColumn="0" w:firstRowLastColumn="0" w:lastRowFirstColumn="0" w:lastRowLastColumn="0"/>
              <w:rPr>
                <w:rFonts w:ascii="Calibri" w:hAnsi="Calibri"/>
                <w:color w:val="ED7D31"/>
              </w:rPr>
            </w:pPr>
          </w:p>
        </w:tc>
      </w:tr>
      <w:tr w:rsidR="007973F7" w:rsidRPr="00C9088D" w14:paraId="0C2F11F4" w14:textId="77777777" w:rsidTr="007973F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29" w:type="dxa"/>
          </w:tcPr>
          <w:p w14:paraId="60DE65BF" w14:textId="77777777" w:rsidR="007973F7" w:rsidRPr="00C9088D" w:rsidRDefault="007973F7" w:rsidP="007973F7">
            <w:pPr>
              <w:pStyle w:val="ListParagraph"/>
              <w:numPr>
                <w:ilvl w:val="0"/>
                <w:numId w:val="56"/>
              </w:numPr>
              <w:spacing w:before="0" w:after="0"/>
              <w:jc w:val="left"/>
              <w:rPr>
                <w:rFonts w:ascii="Calibri" w:hAnsi="Calibri"/>
                <w:color w:val="ED7D31"/>
              </w:rPr>
            </w:pPr>
          </w:p>
        </w:tc>
        <w:tc>
          <w:tcPr>
            <w:tcW w:w="2559" w:type="dxa"/>
          </w:tcPr>
          <w:p w14:paraId="4EF22F18" w14:textId="210E0E0B"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r>
              <w:rPr>
                <w:rFonts w:ascii="Calibri" w:hAnsi="Calibri" w:cs="Calibri"/>
                <w:color w:val="000000"/>
                <w:sz w:val="22"/>
                <w:szCs w:val="22"/>
              </w:rPr>
              <w:t>KS IEC/TR 61438:1996</w:t>
            </w:r>
          </w:p>
        </w:tc>
        <w:tc>
          <w:tcPr>
            <w:tcW w:w="1392" w:type="dxa"/>
          </w:tcPr>
          <w:p w14:paraId="3C059C56"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3E4B694E"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6E13BBE9"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1393" w:type="dxa"/>
          </w:tcPr>
          <w:p w14:paraId="061CCD0A"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c>
          <w:tcPr>
            <w:tcW w:w="5251" w:type="dxa"/>
          </w:tcPr>
          <w:p w14:paraId="19F2A19F" w14:textId="77777777" w:rsidR="007973F7" w:rsidRPr="00C9088D" w:rsidRDefault="007973F7" w:rsidP="007973F7">
            <w:pPr>
              <w:cnfStyle w:val="000000100000" w:firstRow="0" w:lastRow="0" w:firstColumn="0" w:lastColumn="0" w:oddVBand="0" w:evenVBand="0" w:oddHBand="1" w:evenHBand="0" w:firstRowFirstColumn="0" w:firstRowLastColumn="0" w:lastRowFirstColumn="0" w:lastRowLastColumn="0"/>
              <w:rPr>
                <w:rFonts w:ascii="Calibri" w:hAnsi="Calibri"/>
                <w:color w:val="ED7D31"/>
              </w:rPr>
            </w:pPr>
          </w:p>
        </w:tc>
      </w:tr>
    </w:tbl>
    <w:p w14:paraId="7F84F596" w14:textId="18F68613" w:rsidR="008A2002" w:rsidRDefault="008A2002" w:rsidP="00B44C09">
      <w:pPr>
        <w:autoSpaceDE w:val="0"/>
        <w:autoSpaceDN w:val="0"/>
        <w:adjustRightInd w:val="0"/>
        <w:jc w:val="left"/>
        <w:rPr>
          <w:rFonts w:ascii="Arial" w:hAnsi="Arial" w:cs="Arial"/>
          <w:sz w:val="20"/>
        </w:rPr>
      </w:pPr>
    </w:p>
    <w:p w14:paraId="4248FE6B" w14:textId="77777777" w:rsidR="00B44C09" w:rsidRDefault="00B44C09" w:rsidP="00B44C09">
      <w:pPr>
        <w:spacing w:before="0" w:after="0"/>
        <w:jc w:val="left"/>
        <w:rPr>
          <w:rFonts w:ascii="Arial" w:hAnsi="Arial" w:cs="Arial"/>
          <w:b/>
          <w:sz w:val="20"/>
          <w:szCs w:val="20"/>
        </w:rPr>
      </w:pPr>
    </w:p>
    <w:p w14:paraId="05551FCC" w14:textId="77777777"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lastRenderedPageBreak/>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14:paraId="2DB18F2E" w14:textId="77777777" w:rsidR="00FB0305" w:rsidRDefault="00FB0305" w:rsidP="00FB0305">
      <w:pPr>
        <w:autoSpaceDE w:val="0"/>
        <w:autoSpaceDN w:val="0"/>
        <w:adjustRightInd w:val="0"/>
        <w:rPr>
          <w:rFonts w:ascii="Arial" w:hAnsi="Arial" w:cs="Arial"/>
          <w:sz w:val="20"/>
          <w:szCs w:val="20"/>
        </w:rPr>
      </w:pPr>
    </w:p>
    <w:p w14:paraId="0FCEA8C9" w14:textId="77777777"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14:paraId="062DEF08" w14:textId="77777777" w:rsidR="00FB0305" w:rsidRDefault="00FB0305" w:rsidP="00FB0305">
      <w:pPr>
        <w:tabs>
          <w:tab w:val="right" w:leader="dot" w:pos="9000"/>
        </w:tabs>
        <w:autoSpaceDE w:val="0"/>
        <w:autoSpaceDN w:val="0"/>
        <w:adjustRightInd w:val="0"/>
        <w:rPr>
          <w:rFonts w:ascii="Arial" w:hAnsi="Arial" w:cs="Arial"/>
          <w:sz w:val="20"/>
          <w:szCs w:val="20"/>
        </w:rPr>
      </w:pPr>
    </w:p>
    <w:p w14:paraId="2B37A860" w14:textId="77777777"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114333A2" w14:textId="77777777" w:rsidR="00FB0305" w:rsidRDefault="00FB0305" w:rsidP="00FB0305">
      <w:pPr>
        <w:tabs>
          <w:tab w:val="right" w:leader="dot" w:pos="9000"/>
        </w:tabs>
        <w:autoSpaceDE w:val="0"/>
        <w:autoSpaceDN w:val="0"/>
        <w:adjustRightInd w:val="0"/>
        <w:rPr>
          <w:rFonts w:ascii="Arial" w:hAnsi="Arial" w:cs="Arial"/>
          <w:sz w:val="20"/>
          <w:szCs w:val="20"/>
        </w:rPr>
      </w:pPr>
    </w:p>
    <w:p w14:paraId="5A208FA3" w14:textId="77777777"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14:paraId="2E334C7D" w14:textId="77777777" w:rsidR="00B44C09" w:rsidRDefault="00B44C09" w:rsidP="00B44C09">
      <w:pPr>
        <w:tabs>
          <w:tab w:val="right" w:leader="dot" w:pos="3600"/>
        </w:tabs>
        <w:autoSpaceDE w:val="0"/>
        <w:autoSpaceDN w:val="0"/>
        <w:adjustRightInd w:val="0"/>
        <w:rPr>
          <w:rFonts w:ascii="Arial" w:hAnsi="Arial" w:cs="Arial"/>
          <w:b/>
          <w:bCs/>
          <w:sz w:val="20"/>
          <w:szCs w:val="20"/>
        </w:rPr>
      </w:pPr>
    </w:p>
    <w:p w14:paraId="010A1CF3" w14:textId="77777777" w:rsidR="00AB181B" w:rsidRDefault="00AB181B" w:rsidP="0017389A">
      <w:pPr>
        <w:tabs>
          <w:tab w:val="right" w:leader="dot" w:pos="3600"/>
        </w:tabs>
        <w:autoSpaceDE w:val="0"/>
        <w:autoSpaceDN w:val="0"/>
        <w:adjustRightInd w:val="0"/>
        <w:rPr>
          <w:rFonts w:ascii="Arial" w:hAnsi="Arial" w:cs="Arial"/>
          <w:b/>
          <w:bCs/>
          <w:color w:val="000000"/>
          <w:sz w:val="20"/>
          <w:szCs w:val="20"/>
        </w:rPr>
      </w:pPr>
    </w:p>
    <w:sectPr w:rsidR="00AB181B" w:rsidSect="00B44C09">
      <w:headerReference w:type="default" r:id="rId12"/>
      <w:footerReference w:type="default" r:id="rId13"/>
      <w:headerReference w:type="first" r:id="rId14"/>
      <w:footerReference w:type="first" r:id="rId15"/>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305F0" w14:textId="77777777" w:rsidR="00B50879" w:rsidRDefault="00B50879">
      <w:r>
        <w:separator/>
      </w:r>
    </w:p>
  </w:endnote>
  <w:endnote w:type="continuationSeparator" w:id="0">
    <w:p w14:paraId="650C7D12" w14:textId="77777777" w:rsidR="00B50879" w:rsidRDefault="00B50879">
      <w:r>
        <w:continuationSeparator/>
      </w:r>
    </w:p>
  </w:endnote>
  <w:endnote w:type="continuationNotice" w:id="1">
    <w:p w14:paraId="141893F4" w14:textId="77777777" w:rsidR="00B50879" w:rsidRDefault="00B5087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ABAC" w14:textId="34E63FE2" w:rsidR="00452A3F" w:rsidRPr="00AD196F" w:rsidRDefault="00452A3F">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sidR="005D2EB7">
      <w:rPr>
        <w:rFonts w:ascii="Arial Narrow" w:hAnsi="Arial Narrow"/>
        <w:b/>
        <w:bCs/>
        <w:noProof/>
      </w:rPr>
      <w:t>1</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sidR="005D2EB7">
      <w:rPr>
        <w:rFonts w:ascii="Arial Narrow" w:hAnsi="Arial Narrow"/>
        <w:b/>
        <w:bCs/>
        <w:noProof/>
      </w:rPr>
      <w:t>7</w:t>
    </w:r>
    <w:r w:rsidRPr="00AD196F">
      <w:rPr>
        <w:rFonts w:ascii="Arial Narrow" w:hAnsi="Arial Narrow"/>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75FC1" w14:textId="3B3C430C" w:rsidR="00452A3F" w:rsidRPr="00AD196F" w:rsidRDefault="00452A3F">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sidR="005D2EB7">
      <w:rPr>
        <w:rFonts w:ascii="Arial Narrow" w:hAnsi="Arial Narrow"/>
        <w:b/>
        <w:bCs/>
        <w:noProof/>
      </w:rPr>
      <w:t>4</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sidR="005D2EB7">
      <w:rPr>
        <w:rFonts w:ascii="Arial Narrow" w:hAnsi="Arial Narrow"/>
        <w:b/>
        <w:bCs/>
        <w:noProof/>
      </w:rPr>
      <w:t>4</w:t>
    </w:r>
    <w:r w:rsidRPr="00AD196F">
      <w:rPr>
        <w:rFonts w:ascii="Arial Narrow" w:hAnsi="Arial Narrow"/>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2D9D" w14:textId="2951FD85" w:rsidR="00452A3F" w:rsidRPr="00AD196F" w:rsidRDefault="00452A3F">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sidR="005D2EB7">
      <w:rPr>
        <w:rFonts w:ascii="Arial Narrow" w:hAnsi="Arial Narrow"/>
        <w:b/>
        <w:bCs/>
        <w:noProof/>
      </w:rPr>
      <w:t>1</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sidR="005D2EB7">
      <w:rPr>
        <w:rFonts w:ascii="Arial Narrow" w:hAnsi="Arial Narrow"/>
        <w:b/>
        <w:bCs/>
        <w:noProof/>
      </w:rPr>
      <w:t>4</w:t>
    </w:r>
    <w:r w:rsidRPr="00AD196F">
      <w:rPr>
        <w:rFonts w:ascii="Arial Narrow" w:hAnsi="Arial Narrow"/>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D11C3" w14:textId="77777777" w:rsidR="00B50879" w:rsidRDefault="00B50879">
      <w:r>
        <w:separator/>
      </w:r>
    </w:p>
  </w:footnote>
  <w:footnote w:type="continuationSeparator" w:id="0">
    <w:p w14:paraId="2973780D" w14:textId="77777777" w:rsidR="00B50879" w:rsidRDefault="00B50879">
      <w:r>
        <w:continuationSeparator/>
      </w:r>
    </w:p>
  </w:footnote>
  <w:footnote w:type="continuationNotice" w:id="1">
    <w:p w14:paraId="71B040A6" w14:textId="77777777" w:rsidR="00B50879" w:rsidRDefault="00B5087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8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3788"/>
      <w:gridCol w:w="8938"/>
    </w:tblGrid>
    <w:tr w:rsidR="007973F7" w:rsidRPr="00AC61D9" w14:paraId="0BC9CF03" w14:textId="77777777" w:rsidTr="007973F7">
      <w:trPr>
        <w:trHeight w:val="368"/>
      </w:trPr>
      <w:tc>
        <w:tcPr>
          <w:tcW w:w="1658" w:type="dxa"/>
          <w:tcBorders>
            <w:top w:val="single" w:sz="4" w:space="0" w:color="auto"/>
            <w:left w:val="single" w:sz="4" w:space="0" w:color="auto"/>
            <w:bottom w:val="single" w:sz="4" w:space="0" w:color="auto"/>
            <w:right w:val="single" w:sz="4" w:space="0" w:color="auto"/>
          </w:tcBorders>
        </w:tcPr>
        <w:p w14:paraId="3F9B1A2E" w14:textId="77777777" w:rsidR="007973F7" w:rsidRPr="00AC61D9" w:rsidRDefault="007973F7" w:rsidP="007973F7">
          <w:pPr>
            <w:tabs>
              <w:tab w:val="center" w:pos="4320"/>
              <w:tab w:val="right" w:pos="8640"/>
            </w:tabs>
            <w:rPr>
              <w:rFonts w:ascii="Arial Narrow" w:hAnsi="Arial Narrow" w:cs="Arial"/>
              <w:b/>
            </w:rPr>
          </w:pPr>
          <w:r w:rsidRPr="00AC61D9">
            <w:rPr>
              <w:rFonts w:ascii="Arial Narrow" w:hAnsi="Arial Narrow" w:cs="Arial"/>
              <w:b/>
            </w:rPr>
            <w:t>Dates:</w:t>
          </w:r>
        </w:p>
      </w:tc>
      <w:tc>
        <w:tcPr>
          <w:tcW w:w="3788" w:type="dxa"/>
          <w:tcBorders>
            <w:top w:val="single" w:sz="4" w:space="0" w:color="auto"/>
            <w:left w:val="single" w:sz="4" w:space="0" w:color="auto"/>
            <w:bottom w:val="single" w:sz="4" w:space="0" w:color="auto"/>
            <w:right w:val="single" w:sz="4" w:space="0" w:color="auto"/>
          </w:tcBorders>
        </w:tcPr>
        <w:p w14:paraId="3C483DF6" w14:textId="77777777" w:rsidR="007973F7" w:rsidRPr="00AC61D9" w:rsidRDefault="007973F7" w:rsidP="007973F7">
          <w:pPr>
            <w:tabs>
              <w:tab w:val="center" w:pos="4320"/>
              <w:tab w:val="right" w:pos="8640"/>
            </w:tabs>
            <w:jc w:val="right"/>
            <w:rPr>
              <w:rFonts w:ascii="Arial Narrow" w:hAnsi="Arial Narrow" w:cs="Arial"/>
            </w:rPr>
          </w:pPr>
          <w:r w:rsidRPr="00AC61D9">
            <w:rPr>
              <w:rFonts w:ascii="Arial Narrow" w:hAnsi="Arial Narrow" w:cs="Arial"/>
              <w:b/>
            </w:rPr>
            <w:t>Circulation date</w:t>
          </w:r>
          <w:r>
            <w:rPr>
              <w:rFonts w:ascii="Arial Narrow" w:hAnsi="Arial Narrow" w:cs="Arial"/>
            </w:rPr>
            <w:t>: 2021</w:t>
          </w:r>
          <w:r w:rsidRPr="00AC61D9">
            <w:rPr>
              <w:rFonts w:ascii="Arial Narrow" w:hAnsi="Arial Narrow" w:cs="Arial"/>
            </w:rPr>
            <w:t>-0</w:t>
          </w:r>
          <w:r>
            <w:rPr>
              <w:rFonts w:ascii="Arial Narrow" w:hAnsi="Arial Narrow" w:cs="Arial"/>
            </w:rPr>
            <w:t>8</w:t>
          </w:r>
          <w:r w:rsidRPr="00AC61D9">
            <w:rPr>
              <w:rFonts w:ascii="Arial Narrow" w:hAnsi="Arial Narrow" w:cs="Arial"/>
            </w:rPr>
            <w:t>-</w:t>
          </w:r>
          <w:r>
            <w:rPr>
              <w:rFonts w:ascii="Arial Narrow" w:hAnsi="Arial Narrow" w:cs="Arial"/>
            </w:rPr>
            <w:t>11</w:t>
          </w:r>
        </w:p>
      </w:tc>
      <w:tc>
        <w:tcPr>
          <w:tcW w:w="8938" w:type="dxa"/>
          <w:tcBorders>
            <w:top w:val="single" w:sz="4" w:space="0" w:color="auto"/>
            <w:left w:val="single" w:sz="4" w:space="0" w:color="auto"/>
            <w:bottom w:val="single" w:sz="4" w:space="0" w:color="auto"/>
            <w:right w:val="single" w:sz="4" w:space="0" w:color="auto"/>
          </w:tcBorders>
        </w:tcPr>
        <w:p w14:paraId="3A7DEBBF" w14:textId="77777777" w:rsidR="007973F7" w:rsidRPr="00AC61D9" w:rsidRDefault="007973F7" w:rsidP="007973F7">
          <w:pPr>
            <w:tabs>
              <w:tab w:val="center" w:pos="4320"/>
              <w:tab w:val="right" w:pos="8640"/>
            </w:tabs>
            <w:jc w:val="right"/>
            <w:rPr>
              <w:rFonts w:ascii="Arial Narrow" w:hAnsi="Arial Narrow" w:cs="Arial"/>
            </w:rPr>
          </w:pPr>
          <w:r w:rsidRPr="00AC61D9">
            <w:rPr>
              <w:rFonts w:ascii="Arial Narrow" w:hAnsi="Arial Narrow" w:cs="Arial"/>
              <w:b/>
            </w:rPr>
            <w:t>Closing date</w:t>
          </w:r>
          <w:r w:rsidRPr="00AC61D9">
            <w:rPr>
              <w:rFonts w:ascii="Arial Narrow" w:hAnsi="Arial Narrow" w:cs="Arial"/>
            </w:rPr>
            <w:t xml:space="preserve">: </w:t>
          </w:r>
          <w:r>
            <w:rPr>
              <w:rFonts w:ascii="Arial Narrow" w:hAnsi="Arial Narrow" w:cs="Arial"/>
            </w:rPr>
            <w:t>2021</w:t>
          </w:r>
          <w:r w:rsidRPr="00AC61D9">
            <w:rPr>
              <w:rFonts w:ascii="Arial Narrow" w:hAnsi="Arial Narrow" w:cs="Arial"/>
            </w:rPr>
            <w:t>-</w:t>
          </w:r>
          <w:r>
            <w:rPr>
              <w:rFonts w:ascii="Arial Narrow" w:hAnsi="Arial Narrow" w:cs="Arial"/>
            </w:rPr>
            <w:t>09</w:t>
          </w:r>
          <w:r w:rsidRPr="00AC61D9">
            <w:rPr>
              <w:rFonts w:ascii="Arial Narrow" w:hAnsi="Arial Narrow" w:cs="Arial"/>
            </w:rPr>
            <w:t>-</w:t>
          </w:r>
          <w:r>
            <w:rPr>
              <w:rFonts w:ascii="Arial Narrow" w:hAnsi="Arial Narrow" w:cs="Arial"/>
            </w:rPr>
            <w:t>10</w:t>
          </w:r>
        </w:p>
      </w:tc>
    </w:tr>
    <w:tr w:rsidR="007973F7" w:rsidRPr="00AC61D9" w14:paraId="1C2F3BCC" w14:textId="77777777" w:rsidTr="007973F7">
      <w:trPr>
        <w:trHeight w:val="368"/>
      </w:trPr>
      <w:tc>
        <w:tcPr>
          <w:tcW w:w="1658" w:type="dxa"/>
          <w:tcBorders>
            <w:top w:val="single" w:sz="4" w:space="0" w:color="auto"/>
            <w:left w:val="single" w:sz="4" w:space="0" w:color="auto"/>
            <w:bottom w:val="single" w:sz="4" w:space="0" w:color="auto"/>
            <w:right w:val="single" w:sz="4" w:space="0" w:color="auto"/>
          </w:tcBorders>
        </w:tcPr>
        <w:p w14:paraId="58176AA6" w14:textId="77777777" w:rsidR="007973F7" w:rsidRPr="00AC61D9" w:rsidRDefault="007973F7" w:rsidP="007973F7">
          <w:pPr>
            <w:rPr>
              <w:rFonts w:ascii="Arial Narrow" w:hAnsi="Arial Narrow"/>
              <w:b/>
            </w:rPr>
          </w:pPr>
          <w:r w:rsidRPr="00AC61D9">
            <w:rPr>
              <w:rFonts w:ascii="Arial Narrow" w:hAnsi="Arial Narrow"/>
              <w:b/>
            </w:rPr>
            <w:t>TC Secretary</w:t>
          </w:r>
        </w:p>
      </w:tc>
      <w:tc>
        <w:tcPr>
          <w:tcW w:w="12726" w:type="dxa"/>
          <w:gridSpan w:val="2"/>
          <w:tcBorders>
            <w:top w:val="single" w:sz="4" w:space="0" w:color="auto"/>
            <w:left w:val="single" w:sz="4" w:space="0" w:color="auto"/>
            <w:bottom w:val="single" w:sz="4" w:space="0" w:color="auto"/>
            <w:right w:val="single" w:sz="4" w:space="0" w:color="auto"/>
          </w:tcBorders>
        </w:tcPr>
        <w:p w14:paraId="156343DD" w14:textId="77777777" w:rsidR="007973F7" w:rsidRPr="00AC61D9" w:rsidRDefault="007973F7" w:rsidP="007973F7">
          <w:pPr>
            <w:rPr>
              <w:rFonts w:ascii="Arial Narrow" w:hAnsi="Arial Narrow"/>
            </w:rPr>
          </w:pPr>
          <w:r w:rsidRPr="00AC61D9">
            <w:rPr>
              <w:rFonts w:ascii="Arial Narrow" w:hAnsi="Arial Narrow"/>
            </w:rPr>
            <w:t xml:space="preserve">This form shall be filled, signed and returned to Kenya Bureau of Standards for the attention of </w:t>
          </w:r>
          <w:proofErr w:type="spellStart"/>
          <w:r>
            <w:rPr>
              <w:rFonts w:ascii="Arial Narrow" w:hAnsi="Arial Narrow"/>
            </w:rPr>
            <w:t>Zacheus</w:t>
          </w:r>
          <w:proofErr w:type="spellEnd"/>
          <w:r>
            <w:rPr>
              <w:rFonts w:ascii="Arial Narrow" w:hAnsi="Arial Narrow"/>
            </w:rPr>
            <w:t xml:space="preserve"> </w:t>
          </w:r>
          <w:proofErr w:type="spellStart"/>
          <w:r>
            <w:rPr>
              <w:rFonts w:ascii="Arial Narrow" w:hAnsi="Arial Narrow"/>
            </w:rPr>
            <w:t>Mwatha</w:t>
          </w:r>
          <w:proofErr w:type="spellEnd"/>
          <w:r>
            <w:rPr>
              <w:rFonts w:ascii="Arial Narrow" w:hAnsi="Arial Narrow"/>
            </w:rPr>
            <w:t xml:space="preserve"> (zimwatha@kebs.org)</w:t>
          </w:r>
        </w:p>
      </w:tc>
    </w:tr>
  </w:tbl>
  <w:p w14:paraId="5B15B1A9" w14:textId="77777777" w:rsidR="007973F7" w:rsidRDefault="00797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6029"/>
      <w:gridCol w:w="6030"/>
    </w:tblGrid>
    <w:tr w:rsidR="00452A3F" w:rsidRPr="00AC61D9" w14:paraId="6DB53269" w14:textId="77777777" w:rsidTr="00AC61D9">
      <w:trPr>
        <w:trHeight w:val="368"/>
      </w:trPr>
      <w:tc>
        <w:tcPr>
          <w:tcW w:w="2137" w:type="dxa"/>
          <w:tcBorders>
            <w:top w:val="single" w:sz="4" w:space="0" w:color="auto"/>
            <w:left w:val="single" w:sz="4" w:space="0" w:color="auto"/>
            <w:bottom w:val="single" w:sz="4" w:space="0" w:color="auto"/>
            <w:right w:val="single" w:sz="4" w:space="0" w:color="auto"/>
          </w:tcBorders>
        </w:tcPr>
        <w:p w14:paraId="58EDF31C" w14:textId="77777777" w:rsidR="00452A3F" w:rsidRPr="00AC61D9" w:rsidRDefault="00452A3F" w:rsidP="00AC61D9">
          <w:pPr>
            <w:tabs>
              <w:tab w:val="center" w:pos="4320"/>
              <w:tab w:val="right" w:pos="8640"/>
            </w:tabs>
            <w:rPr>
              <w:rFonts w:ascii="Arial Narrow" w:hAnsi="Arial Narrow" w:cs="Arial"/>
              <w:b/>
            </w:rPr>
          </w:pPr>
          <w:r w:rsidRPr="00AC61D9">
            <w:rPr>
              <w:rFonts w:ascii="Arial Narrow" w:hAnsi="Arial Narrow" w:cs="Arial"/>
              <w:b/>
            </w:rPr>
            <w:t>Dates:</w:t>
          </w:r>
        </w:p>
      </w:tc>
      <w:tc>
        <w:tcPr>
          <w:tcW w:w="6029" w:type="dxa"/>
          <w:tcBorders>
            <w:top w:val="single" w:sz="4" w:space="0" w:color="auto"/>
            <w:left w:val="single" w:sz="4" w:space="0" w:color="auto"/>
            <w:bottom w:val="single" w:sz="4" w:space="0" w:color="auto"/>
            <w:right w:val="single" w:sz="4" w:space="0" w:color="auto"/>
          </w:tcBorders>
        </w:tcPr>
        <w:p w14:paraId="3B944CB8" w14:textId="07D494D5" w:rsidR="00452A3F" w:rsidRPr="00AC61D9" w:rsidRDefault="00452A3F" w:rsidP="007973F7">
          <w:pPr>
            <w:tabs>
              <w:tab w:val="center" w:pos="4320"/>
              <w:tab w:val="right" w:pos="8640"/>
            </w:tabs>
            <w:jc w:val="right"/>
            <w:rPr>
              <w:rFonts w:ascii="Arial Narrow" w:hAnsi="Arial Narrow" w:cs="Arial"/>
            </w:rPr>
          </w:pPr>
          <w:r w:rsidRPr="00AC61D9">
            <w:rPr>
              <w:rFonts w:ascii="Arial Narrow" w:hAnsi="Arial Narrow" w:cs="Arial"/>
              <w:b/>
            </w:rPr>
            <w:t>Circulation date</w:t>
          </w:r>
          <w:r>
            <w:rPr>
              <w:rFonts w:ascii="Arial Narrow" w:hAnsi="Arial Narrow" w:cs="Arial"/>
            </w:rPr>
            <w:t>: 2021</w:t>
          </w:r>
          <w:r w:rsidRPr="00AC61D9">
            <w:rPr>
              <w:rFonts w:ascii="Arial Narrow" w:hAnsi="Arial Narrow" w:cs="Arial"/>
            </w:rPr>
            <w:t>-0</w:t>
          </w:r>
          <w:r w:rsidR="007973F7">
            <w:rPr>
              <w:rFonts w:ascii="Arial Narrow" w:hAnsi="Arial Narrow" w:cs="Arial"/>
            </w:rPr>
            <w:t>8</w:t>
          </w:r>
          <w:r w:rsidRPr="00AC61D9">
            <w:rPr>
              <w:rFonts w:ascii="Arial Narrow" w:hAnsi="Arial Narrow" w:cs="Arial"/>
            </w:rPr>
            <w:t>-</w:t>
          </w:r>
          <w:r w:rsidR="007973F7">
            <w:rPr>
              <w:rFonts w:ascii="Arial Narrow" w:hAnsi="Arial Narrow" w:cs="Arial"/>
            </w:rPr>
            <w:t>11</w:t>
          </w:r>
        </w:p>
      </w:tc>
      <w:tc>
        <w:tcPr>
          <w:tcW w:w="6030" w:type="dxa"/>
          <w:tcBorders>
            <w:top w:val="single" w:sz="4" w:space="0" w:color="auto"/>
            <w:left w:val="single" w:sz="4" w:space="0" w:color="auto"/>
            <w:bottom w:val="single" w:sz="4" w:space="0" w:color="auto"/>
            <w:right w:val="single" w:sz="4" w:space="0" w:color="auto"/>
          </w:tcBorders>
        </w:tcPr>
        <w:p w14:paraId="434FF6A0" w14:textId="0E5BD508" w:rsidR="00452A3F" w:rsidRPr="00AC61D9" w:rsidRDefault="00452A3F" w:rsidP="007973F7">
          <w:pPr>
            <w:tabs>
              <w:tab w:val="center" w:pos="4320"/>
              <w:tab w:val="right" w:pos="8640"/>
            </w:tabs>
            <w:jc w:val="right"/>
            <w:rPr>
              <w:rFonts w:ascii="Arial Narrow" w:hAnsi="Arial Narrow" w:cs="Arial"/>
            </w:rPr>
          </w:pPr>
          <w:r w:rsidRPr="00AC61D9">
            <w:rPr>
              <w:rFonts w:ascii="Arial Narrow" w:hAnsi="Arial Narrow" w:cs="Arial"/>
              <w:b/>
            </w:rPr>
            <w:t>Closing date</w:t>
          </w:r>
          <w:r w:rsidRPr="00AC61D9">
            <w:rPr>
              <w:rFonts w:ascii="Arial Narrow" w:hAnsi="Arial Narrow" w:cs="Arial"/>
            </w:rPr>
            <w:t xml:space="preserve">: </w:t>
          </w:r>
          <w:r>
            <w:rPr>
              <w:rFonts w:ascii="Arial Narrow" w:hAnsi="Arial Narrow" w:cs="Arial"/>
            </w:rPr>
            <w:t>2021</w:t>
          </w:r>
          <w:r w:rsidRPr="00AC61D9">
            <w:rPr>
              <w:rFonts w:ascii="Arial Narrow" w:hAnsi="Arial Narrow" w:cs="Arial"/>
            </w:rPr>
            <w:t>-</w:t>
          </w:r>
          <w:r>
            <w:rPr>
              <w:rFonts w:ascii="Arial Narrow" w:hAnsi="Arial Narrow" w:cs="Arial"/>
            </w:rPr>
            <w:t>0</w:t>
          </w:r>
          <w:r w:rsidR="007973F7">
            <w:rPr>
              <w:rFonts w:ascii="Arial Narrow" w:hAnsi="Arial Narrow" w:cs="Arial"/>
            </w:rPr>
            <w:t>9</w:t>
          </w:r>
          <w:r w:rsidRPr="00AC61D9">
            <w:rPr>
              <w:rFonts w:ascii="Arial Narrow" w:hAnsi="Arial Narrow" w:cs="Arial"/>
            </w:rPr>
            <w:t>-</w:t>
          </w:r>
          <w:r w:rsidR="007973F7">
            <w:rPr>
              <w:rFonts w:ascii="Arial Narrow" w:hAnsi="Arial Narrow" w:cs="Arial"/>
            </w:rPr>
            <w:t>10</w:t>
          </w:r>
        </w:p>
      </w:tc>
    </w:tr>
    <w:tr w:rsidR="00452A3F" w:rsidRPr="00AC61D9" w14:paraId="601F0EA4" w14:textId="77777777" w:rsidTr="00AC61D9">
      <w:trPr>
        <w:trHeight w:val="368"/>
      </w:trPr>
      <w:tc>
        <w:tcPr>
          <w:tcW w:w="2137" w:type="dxa"/>
          <w:tcBorders>
            <w:top w:val="single" w:sz="4" w:space="0" w:color="auto"/>
            <w:left w:val="single" w:sz="4" w:space="0" w:color="auto"/>
            <w:bottom w:val="single" w:sz="4" w:space="0" w:color="auto"/>
            <w:right w:val="single" w:sz="4" w:space="0" w:color="auto"/>
          </w:tcBorders>
        </w:tcPr>
        <w:p w14:paraId="5B5BE1A0" w14:textId="77777777" w:rsidR="00452A3F" w:rsidRPr="00AC61D9" w:rsidRDefault="00452A3F" w:rsidP="00AC61D9">
          <w:pPr>
            <w:rPr>
              <w:rFonts w:ascii="Arial Narrow" w:hAnsi="Arial Narrow"/>
              <w:b/>
            </w:rPr>
          </w:pPr>
          <w:r w:rsidRPr="00AC61D9">
            <w:rPr>
              <w:rFonts w:ascii="Arial Narrow" w:hAnsi="Arial Narrow"/>
              <w:b/>
            </w:rPr>
            <w:t>TC Secretary</w:t>
          </w:r>
        </w:p>
      </w:tc>
      <w:tc>
        <w:tcPr>
          <w:tcW w:w="12059" w:type="dxa"/>
          <w:gridSpan w:val="2"/>
          <w:tcBorders>
            <w:top w:val="single" w:sz="4" w:space="0" w:color="auto"/>
            <w:left w:val="single" w:sz="4" w:space="0" w:color="auto"/>
            <w:bottom w:val="single" w:sz="4" w:space="0" w:color="auto"/>
            <w:right w:val="single" w:sz="4" w:space="0" w:color="auto"/>
          </w:tcBorders>
        </w:tcPr>
        <w:p w14:paraId="6EEB9E26" w14:textId="77777777" w:rsidR="00452A3F" w:rsidRPr="00AC61D9" w:rsidRDefault="00452A3F" w:rsidP="00AC61D9">
          <w:pPr>
            <w:rPr>
              <w:rFonts w:ascii="Arial Narrow" w:hAnsi="Arial Narrow"/>
            </w:rPr>
          </w:pPr>
          <w:r w:rsidRPr="00AC61D9">
            <w:rPr>
              <w:rFonts w:ascii="Arial Narrow" w:hAnsi="Arial Narrow"/>
            </w:rPr>
            <w:t xml:space="preserve">This form shall be filled, signed and returned to Kenya Bureau of Standards for the attention of </w:t>
          </w:r>
          <w:proofErr w:type="spellStart"/>
          <w:r>
            <w:rPr>
              <w:rFonts w:ascii="Arial Narrow" w:hAnsi="Arial Narrow"/>
            </w:rPr>
            <w:t>Zacheus</w:t>
          </w:r>
          <w:proofErr w:type="spellEnd"/>
          <w:r>
            <w:rPr>
              <w:rFonts w:ascii="Arial Narrow" w:hAnsi="Arial Narrow"/>
            </w:rPr>
            <w:t xml:space="preserve"> </w:t>
          </w:r>
          <w:proofErr w:type="spellStart"/>
          <w:r>
            <w:rPr>
              <w:rFonts w:ascii="Arial Narrow" w:hAnsi="Arial Narrow"/>
            </w:rPr>
            <w:t>Mwatha</w:t>
          </w:r>
          <w:proofErr w:type="spellEnd"/>
          <w:r>
            <w:rPr>
              <w:rFonts w:ascii="Arial Narrow" w:hAnsi="Arial Narrow"/>
            </w:rPr>
            <w:t xml:space="preserve"> (zimwatha@kebs.org)</w:t>
          </w:r>
        </w:p>
      </w:tc>
    </w:tr>
  </w:tbl>
  <w:p w14:paraId="228186B7" w14:textId="77777777" w:rsidR="00452A3F" w:rsidRPr="00AC61D9" w:rsidRDefault="00452A3F" w:rsidP="00AC61D9">
    <w:pPr>
      <w:autoSpaceDE w:val="0"/>
      <w:autoSpaceDN w:val="0"/>
      <w:adjustRightInd w:val="0"/>
      <w:jc w:val="right"/>
      <w:rPr>
        <w:rFonts w:ascii="Arial Narrow" w:hAnsi="Arial Narrow" w:cs="Arial"/>
        <w:b/>
        <w:bCs/>
      </w:rPr>
    </w:pPr>
    <w:r w:rsidRPr="00AC61D9">
      <w:rPr>
        <w:rFonts w:ascii="Arial Narrow" w:hAnsi="Arial Narrow" w:cs="Arial"/>
        <w:b/>
      </w:rPr>
      <w:t>Form CPR183/F17</w:t>
    </w:r>
  </w:p>
  <w:p w14:paraId="5E19EBDA" w14:textId="77777777" w:rsidR="00452A3F" w:rsidRDefault="00452A3F" w:rsidP="00AC61D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4D550C"/>
    <w:multiLevelType w:val="hybridMultilevel"/>
    <w:tmpl w:val="56CC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EB6AA8"/>
    <w:multiLevelType w:val="hybridMultilevel"/>
    <w:tmpl w:val="8904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4"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5"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3F740988"/>
    <w:multiLevelType w:val="hybridMultilevel"/>
    <w:tmpl w:val="6DB4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DB7C11"/>
    <w:multiLevelType w:val="multilevel"/>
    <w:tmpl w:val="277AE95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3"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5"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6"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0"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576F032A"/>
    <w:multiLevelType w:val="hybridMultilevel"/>
    <w:tmpl w:val="1D8CC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3"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8"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0"/>
  </w:num>
  <w:num w:numId="2">
    <w:abstractNumId w:val="49"/>
  </w:num>
  <w:num w:numId="3">
    <w:abstractNumId w:val="44"/>
  </w:num>
  <w:num w:numId="4">
    <w:abstractNumId w:val="2"/>
  </w:num>
  <w:num w:numId="5">
    <w:abstractNumId w:val="55"/>
  </w:num>
  <w:num w:numId="6">
    <w:abstractNumId w:val="37"/>
  </w:num>
  <w:num w:numId="7">
    <w:abstractNumId w:val="26"/>
  </w:num>
  <w:num w:numId="8">
    <w:abstractNumId w:val="25"/>
  </w:num>
  <w:num w:numId="9">
    <w:abstractNumId w:val="48"/>
  </w:num>
  <w:num w:numId="10">
    <w:abstractNumId w:val="22"/>
  </w:num>
  <w:num w:numId="11">
    <w:abstractNumId w:val="33"/>
  </w:num>
  <w:num w:numId="12">
    <w:abstractNumId w:val="36"/>
  </w:num>
  <w:num w:numId="13">
    <w:abstractNumId w:val="31"/>
  </w:num>
  <w:num w:numId="14">
    <w:abstractNumId w:val="8"/>
  </w:num>
  <w:num w:numId="15">
    <w:abstractNumId w:val="21"/>
  </w:num>
  <w:num w:numId="16">
    <w:abstractNumId w:val="30"/>
  </w:num>
  <w:num w:numId="17">
    <w:abstractNumId w:val="15"/>
  </w:num>
  <w:num w:numId="18">
    <w:abstractNumId w:val="39"/>
  </w:num>
  <w:num w:numId="19">
    <w:abstractNumId w:val="12"/>
  </w:num>
  <w:num w:numId="20">
    <w:abstractNumId w:val="35"/>
  </w:num>
  <w:num w:numId="21">
    <w:abstractNumId w:val="43"/>
  </w:num>
  <w:num w:numId="22">
    <w:abstractNumId w:val="57"/>
  </w:num>
  <w:num w:numId="23">
    <w:abstractNumId w:val="24"/>
  </w:num>
  <w:num w:numId="24">
    <w:abstractNumId w:val="9"/>
  </w:num>
  <w:num w:numId="25">
    <w:abstractNumId w:val="10"/>
  </w:num>
  <w:num w:numId="26">
    <w:abstractNumId w:val="51"/>
  </w:num>
  <w:num w:numId="27">
    <w:abstractNumId w:val="17"/>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6"/>
  </w:num>
  <w:num w:numId="35">
    <w:abstractNumId w:val="38"/>
  </w:num>
  <w:num w:numId="36">
    <w:abstractNumId w:val="53"/>
  </w:num>
  <w:num w:numId="37">
    <w:abstractNumId w:val="56"/>
  </w:num>
  <w:num w:numId="38">
    <w:abstractNumId w:val="46"/>
  </w:num>
  <w:num w:numId="39">
    <w:abstractNumId w:val="7"/>
  </w:num>
  <w:num w:numId="40">
    <w:abstractNumId w:val="58"/>
  </w:num>
  <w:num w:numId="41">
    <w:abstractNumId w:val="19"/>
  </w:num>
  <w:num w:numId="42">
    <w:abstractNumId w:val="50"/>
  </w:num>
  <w:num w:numId="43">
    <w:abstractNumId w:val="45"/>
  </w:num>
  <w:num w:numId="44">
    <w:abstractNumId w:val="34"/>
  </w:num>
  <w:num w:numId="45">
    <w:abstractNumId w:val="52"/>
  </w:num>
  <w:num w:numId="46">
    <w:abstractNumId w:val="42"/>
  </w:num>
  <w:num w:numId="47">
    <w:abstractNumId w:val="0"/>
  </w:num>
  <w:num w:numId="48">
    <w:abstractNumId w:val="14"/>
  </w:num>
  <w:num w:numId="49">
    <w:abstractNumId w:val="32"/>
  </w:num>
  <w:num w:numId="50">
    <w:abstractNumId w:val="13"/>
  </w:num>
  <w:num w:numId="51">
    <w:abstractNumId w:val="20"/>
  </w:num>
  <w:num w:numId="52">
    <w:abstractNumId w:val="23"/>
  </w:num>
  <w:num w:numId="53">
    <w:abstractNumId w:val="6"/>
  </w:num>
  <w:num w:numId="54">
    <w:abstractNumId w:val="47"/>
  </w:num>
  <w:num w:numId="55">
    <w:abstractNumId w:val="27"/>
  </w:num>
  <w:num w:numId="56">
    <w:abstractNumId w:val="28"/>
  </w:num>
  <w:num w:numId="57">
    <w:abstractNumId w:val="41"/>
  </w:num>
  <w:num w:numId="58">
    <w:abstractNumId w:val="29"/>
  </w:num>
  <w:num w:numId="59">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996"/>
    <w:rsid w:val="00024D8A"/>
    <w:rsid w:val="000257D6"/>
    <w:rsid w:val="00031070"/>
    <w:rsid w:val="00033ABB"/>
    <w:rsid w:val="00041F5A"/>
    <w:rsid w:val="00043B38"/>
    <w:rsid w:val="000450C9"/>
    <w:rsid w:val="000457CA"/>
    <w:rsid w:val="00045FC9"/>
    <w:rsid w:val="00046777"/>
    <w:rsid w:val="00050CDC"/>
    <w:rsid w:val="0005647D"/>
    <w:rsid w:val="000569CE"/>
    <w:rsid w:val="00061E5E"/>
    <w:rsid w:val="00065813"/>
    <w:rsid w:val="00065F73"/>
    <w:rsid w:val="00067636"/>
    <w:rsid w:val="00072627"/>
    <w:rsid w:val="000751F4"/>
    <w:rsid w:val="000768C1"/>
    <w:rsid w:val="00085194"/>
    <w:rsid w:val="000853A4"/>
    <w:rsid w:val="00091BEC"/>
    <w:rsid w:val="00094EDA"/>
    <w:rsid w:val="000A1933"/>
    <w:rsid w:val="000A631A"/>
    <w:rsid w:val="000A708C"/>
    <w:rsid w:val="000B1EA0"/>
    <w:rsid w:val="000B6330"/>
    <w:rsid w:val="000B752F"/>
    <w:rsid w:val="000B7C32"/>
    <w:rsid w:val="000B7E0B"/>
    <w:rsid w:val="000C0D75"/>
    <w:rsid w:val="000C4F2A"/>
    <w:rsid w:val="000D1F40"/>
    <w:rsid w:val="000E1353"/>
    <w:rsid w:val="000E1F73"/>
    <w:rsid w:val="000E2CC7"/>
    <w:rsid w:val="000F3EC3"/>
    <w:rsid w:val="000F4963"/>
    <w:rsid w:val="00102C1B"/>
    <w:rsid w:val="001056AE"/>
    <w:rsid w:val="00113300"/>
    <w:rsid w:val="00113FB3"/>
    <w:rsid w:val="00117C5F"/>
    <w:rsid w:val="001207E5"/>
    <w:rsid w:val="00121450"/>
    <w:rsid w:val="001272B7"/>
    <w:rsid w:val="00133174"/>
    <w:rsid w:val="00134E92"/>
    <w:rsid w:val="00135631"/>
    <w:rsid w:val="00144EBE"/>
    <w:rsid w:val="0014730D"/>
    <w:rsid w:val="001502DC"/>
    <w:rsid w:val="00165744"/>
    <w:rsid w:val="00170BA4"/>
    <w:rsid w:val="00172583"/>
    <w:rsid w:val="00172CD1"/>
    <w:rsid w:val="0017389A"/>
    <w:rsid w:val="00174380"/>
    <w:rsid w:val="00183FFD"/>
    <w:rsid w:val="00184755"/>
    <w:rsid w:val="001B427A"/>
    <w:rsid w:val="001C26F7"/>
    <w:rsid w:val="001C43C7"/>
    <w:rsid w:val="001C6CD8"/>
    <w:rsid w:val="001D1163"/>
    <w:rsid w:val="001D5922"/>
    <w:rsid w:val="001E3AC9"/>
    <w:rsid w:val="001E6C12"/>
    <w:rsid w:val="001F42A8"/>
    <w:rsid w:val="001F75F0"/>
    <w:rsid w:val="002000E6"/>
    <w:rsid w:val="00201811"/>
    <w:rsid w:val="002018D3"/>
    <w:rsid w:val="002056F2"/>
    <w:rsid w:val="00206162"/>
    <w:rsid w:val="002126B3"/>
    <w:rsid w:val="0021486D"/>
    <w:rsid w:val="00216710"/>
    <w:rsid w:val="00217D2C"/>
    <w:rsid w:val="0022192E"/>
    <w:rsid w:val="002245A2"/>
    <w:rsid w:val="00230E3C"/>
    <w:rsid w:val="002338CE"/>
    <w:rsid w:val="00237436"/>
    <w:rsid w:val="00237E02"/>
    <w:rsid w:val="0024078B"/>
    <w:rsid w:val="002457BD"/>
    <w:rsid w:val="002501B2"/>
    <w:rsid w:val="0025235F"/>
    <w:rsid w:val="0025434A"/>
    <w:rsid w:val="0025434C"/>
    <w:rsid w:val="00257C08"/>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F4EFE"/>
    <w:rsid w:val="0030471F"/>
    <w:rsid w:val="003107A6"/>
    <w:rsid w:val="00320036"/>
    <w:rsid w:val="00320F9B"/>
    <w:rsid w:val="0032195B"/>
    <w:rsid w:val="00321F8E"/>
    <w:rsid w:val="00322C20"/>
    <w:rsid w:val="00330EA5"/>
    <w:rsid w:val="003335CB"/>
    <w:rsid w:val="0033382F"/>
    <w:rsid w:val="00336F0F"/>
    <w:rsid w:val="003433A8"/>
    <w:rsid w:val="003501B9"/>
    <w:rsid w:val="003549C8"/>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5F69"/>
    <w:rsid w:val="003C0CCD"/>
    <w:rsid w:val="003C6CB7"/>
    <w:rsid w:val="003D14BD"/>
    <w:rsid w:val="003D22A3"/>
    <w:rsid w:val="003D3FC8"/>
    <w:rsid w:val="003D54F4"/>
    <w:rsid w:val="003D6633"/>
    <w:rsid w:val="003E0429"/>
    <w:rsid w:val="003E3908"/>
    <w:rsid w:val="003E5D03"/>
    <w:rsid w:val="003E7D58"/>
    <w:rsid w:val="004078ED"/>
    <w:rsid w:val="00420A22"/>
    <w:rsid w:val="00421376"/>
    <w:rsid w:val="0042647A"/>
    <w:rsid w:val="00427341"/>
    <w:rsid w:val="00432917"/>
    <w:rsid w:val="004353F8"/>
    <w:rsid w:val="00437A5A"/>
    <w:rsid w:val="004421E4"/>
    <w:rsid w:val="00443233"/>
    <w:rsid w:val="00443DA3"/>
    <w:rsid w:val="004442FB"/>
    <w:rsid w:val="00452A3F"/>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E07"/>
    <w:rsid w:val="004C72A1"/>
    <w:rsid w:val="004D14C0"/>
    <w:rsid w:val="004D27E3"/>
    <w:rsid w:val="004E403F"/>
    <w:rsid w:val="004E43F1"/>
    <w:rsid w:val="004E5D3D"/>
    <w:rsid w:val="004E6AD1"/>
    <w:rsid w:val="004F363F"/>
    <w:rsid w:val="004F3DBC"/>
    <w:rsid w:val="0050016F"/>
    <w:rsid w:val="00500F1B"/>
    <w:rsid w:val="00506AF0"/>
    <w:rsid w:val="005070EC"/>
    <w:rsid w:val="00507251"/>
    <w:rsid w:val="0051043C"/>
    <w:rsid w:val="00512BAA"/>
    <w:rsid w:val="00516C4C"/>
    <w:rsid w:val="00516C9A"/>
    <w:rsid w:val="0052474F"/>
    <w:rsid w:val="00530888"/>
    <w:rsid w:val="00531F6C"/>
    <w:rsid w:val="00534D58"/>
    <w:rsid w:val="00535750"/>
    <w:rsid w:val="00540417"/>
    <w:rsid w:val="0054230A"/>
    <w:rsid w:val="005446EC"/>
    <w:rsid w:val="00551129"/>
    <w:rsid w:val="00551289"/>
    <w:rsid w:val="005542D7"/>
    <w:rsid w:val="00555EC0"/>
    <w:rsid w:val="0056498F"/>
    <w:rsid w:val="00565AA2"/>
    <w:rsid w:val="00574637"/>
    <w:rsid w:val="00574BCC"/>
    <w:rsid w:val="00583EB1"/>
    <w:rsid w:val="00584B21"/>
    <w:rsid w:val="00586F07"/>
    <w:rsid w:val="00591BC3"/>
    <w:rsid w:val="005A03B2"/>
    <w:rsid w:val="005A5141"/>
    <w:rsid w:val="005A5372"/>
    <w:rsid w:val="005A7377"/>
    <w:rsid w:val="005B2345"/>
    <w:rsid w:val="005B4A8E"/>
    <w:rsid w:val="005B7D43"/>
    <w:rsid w:val="005C1A7C"/>
    <w:rsid w:val="005D2EB7"/>
    <w:rsid w:val="005D5638"/>
    <w:rsid w:val="005D6F12"/>
    <w:rsid w:val="005E147E"/>
    <w:rsid w:val="005E1E94"/>
    <w:rsid w:val="0061060B"/>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4C07"/>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4185"/>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6368"/>
    <w:rsid w:val="007503EA"/>
    <w:rsid w:val="0076175F"/>
    <w:rsid w:val="00771086"/>
    <w:rsid w:val="00771C94"/>
    <w:rsid w:val="00780ED1"/>
    <w:rsid w:val="00792871"/>
    <w:rsid w:val="007973F7"/>
    <w:rsid w:val="007A6B3B"/>
    <w:rsid w:val="007A7B22"/>
    <w:rsid w:val="007B4380"/>
    <w:rsid w:val="007B7ED6"/>
    <w:rsid w:val="007C212E"/>
    <w:rsid w:val="007C2143"/>
    <w:rsid w:val="007C285B"/>
    <w:rsid w:val="007C47AD"/>
    <w:rsid w:val="007D13B5"/>
    <w:rsid w:val="007D5564"/>
    <w:rsid w:val="007D6C8E"/>
    <w:rsid w:val="007D6E10"/>
    <w:rsid w:val="007E0BB9"/>
    <w:rsid w:val="007E3EBA"/>
    <w:rsid w:val="007E4AF0"/>
    <w:rsid w:val="007E64D9"/>
    <w:rsid w:val="007E76DF"/>
    <w:rsid w:val="007F13A1"/>
    <w:rsid w:val="007F28A8"/>
    <w:rsid w:val="007F46EA"/>
    <w:rsid w:val="0080283A"/>
    <w:rsid w:val="00803441"/>
    <w:rsid w:val="008047FE"/>
    <w:rsid w:val="00806004"/>
    <w:rsid w:val="008117C8"/>
    <w:rsid w:val="00817165"/>
    <w:rsid w:val="008361CC"/>
    <w:rsid w:val="00837B47"/>
    <w:rsid w:val="008441D1"/>
    <w:rsid w:val="00847E22"/>
    <w:rsid w:val="00850922"/>
    <w:rsid w:val="008553E6"/>
    <w:rsid w:val="0085714A"/>
    <w:rsid w:val="00866AD9"/>
    <w:rsid w:val="008706A1"/>
    <w:rsid w:val="0087118E"/>
    <w:rsid w:val="00873E37"/>
    <w:rsid w:val="00875E8E"/>
    <w:rsid w:val="00876147"/>
    <w:rsid w:val="00877F3E"/>
    <w:rsid w:val="008802F9"/>
    <w:rsid w:val="0088060B"/>
    <w:rsid w:val="0089066F"/>
    <w:rsid w:val="00893821"/>
    <w:rsid w:val="00894886"/>
    <w:rsid w:val="0089745E"/>
    <w:rsid w:val="00897642"/>
    <w:rsid w:val="008A2002"/>
    <w:rsid w:val="008B4D15"/>
    <w:rsid w:val="008C0203"/>
    <w:rsid w:val="008C2763"/>
    <w:rsid w:val="008C281E"/>
    <w:rsid w:val="008C4C9B"/>
    <w:rsid w:val="008C6CA3"/>
    <w:rsid w:val="008D0120"/>
    <w:rsid w:val="008D6D41"/>
    <w:rsid w:val="008D75FE"/>
    <w:rsid w:val="008E493D"/>
    <w:rsid w:val="008E6D12"/>
    <w:rsid w:val="008F7578"/>
    <w:rsid w:val="00901DAA"/>
    <w:rsid w:val="00912F97"/>
    <w:rsid w:val="009173CA"/>
    <w:rsid w:val="009173D2"/>
    <w:rsid w:val="0094333F"/>
    <w:rsid w:val="00952184"/>
    <w:rsid w:val="00963907"/>
    <w:rsid w:val="009714B9"/>
    <w:rsid w:val="00975730"/>
    <w:rsid w:val="00980888"/>
    <w:rsid w:val="00981837"/>
    <w:rsid w:val="00985E0A"/>
    <w:rsid w:val="00995725"/>
    <w:rsid w:val="009A2534"/>
    <w:rsid w:val="009A7915"/>
    <w:rsid w:val="009A7E25"/>
    <w:rsid w:val="009B23EB"/>
    <w:rsid w:val="009C4E73"/>
    <w:rsid w:val="009C5EEB"/>
    <w:rsid w:val="009D0ED1"/>
    <w:rsid w:val="009D2374"/>
    <w:rsid w:val="009D3F9D"/>
    <w:rsid w:val="009E4A6A"/>
    <w:rsid w:val="009E5700"/>
    <w:rsid w:val="009E699C"/>
    <w:rsid w:val="009E6FCD"/>
    <w:rsid w:val="009F6BFE"/>
    <w:rsid w:val="009F6EC9"/>
    <w:rsid w:val="00A0501F"/>
    <w:rsid w:val="00A06FD7"/>
    <w:rsid w:val="00A11AC8"/>
    <w:rsid w:val="00A15D69"/>
    <w:rsid w:val="00A171F6"/>
    <w:rsid w:val="00A20D4F"/>
    <w:rsid w:val="00A21F44"/>
    <w:rsid w:val="00A22773"/>
    <w:rsid w:val="00A2313D"/>
    <w:rsid w:val="00A315D1"/>
    <w:rsid w:val="00A3368A"/>
    <w:rsid w:val="00A34FE7"/>
    <w:rsid w:val="00A35ECF"/>
    <w:rsid w:val="00A37A78"/>
    <w:rsid w:val="00A40390"/>
    <w:rsid w:val="00A41234"/>
    <w:rsid w:val="00A415E4"/>
    <w:rsid w:val="00A45C80"/>
    <w:rsid w:val="00A4747A"/>
    <w:rsid w:val="00A5542E"/>
    <w:rsid w:val="00A55BBF"/>
    <w:rsid w:val="00A55E21"/>
    <w:rsid w:val="00A57928"/>
    <w:rsid w:val="00A6324D"/>
    <w:rsid w:val="00A65619"/>
    <w:rsid w:val="00A70C54"/>
    <w:rsid w:val="00A7457B"/>
    <w:rsid w:val="00A812FD"/>
    <w:rsid w:val="00A84870"/>
    <w:rsid w:val="00A877F4"/>
    <w:rsid w:val="00A90559"/>
    <w:rsid w:val="00A941F8"/>
    <w:rsid w:val="00A97C24"/>
    <w:rsid w:val="00AA06DE"/>
    <w:rsid w:val="00AA424C"/>
    <w:rsid w:val="00AA48A2"/>
    <w:rsid w:val="00AA4A92"/>
    <w:rsid w:val="00AA572E"/>
    <w:rsid w:val="00AA77BE"/>
    <w:rsid w:val="00AB045A"/>
    <w:rsid w:val="00AB181B"/>
    <w:rsid w:val="00AB1DDF"/>
    <w:rsid w:val="00AB4B6A"/>
    <w:rsid w:val="00AC61D9"/>
    <w:rsid w:val="00AC7A65"/>
    <w:rsid w:val="00AD196F"/>
    <w:rsid w:val="00AD2424"/>
    <w:rsid w:val="00AD3A75"/>
    <w:rsid w:val="00AD6210"/>
    <w:rsid w:val="00AD68F6"/>
    <w:rsid w:val="00AD696E"/>
    <w:rsid w:val="00AE25AA"/>
    <w:rsid w:val="00AE3EDF"/>
    <w:rsid w:val="00AF5C99"/>
    <w:rsid w:val="00AF61A3"/>
    <w:rsid w:val="00B01A73"/>
    <w:rsid w:val="00B05A75"/>
    <w:rsid w:val="00B05ACA"/>
    <w:rsid w:val="00B07961"/>
    <w:rsid w:val="00B07F68"/>
    <w:rsid w:val="00B10B83"/>
    <w:rsid w:val="00B110A0"/>
    <w:rsid w:val="00B14048"/>
    <w:rsid w:val="00B14F19"/>
    <w:rsid w:val="00B150E4"/>
    <w:rsid w:val="00B207DE"/>
    <w:rsid w:val="00B23259"/>
    <w:rsid w:val="00B249CE"/>
    <w:rsid w:val="00B25CC9"/>
    <w:rsid w:val="00B402CA"/>
    <w:rsid w:val="00B4095F"/>
    <w:rsid w:val="00B40CB1"/>
    <w:rsid w:val="00B416C9"/>
    <w:rsid w:val="00B43D29"/>
    <w:rsid w:val="00B44C09"/>
    <w:rsid w:val="00B45778"/>
    <w:rsid w:val="00B45DE1"/>
    <w:rsid w:val="00B466C4"/>
    <w:rsid w:val="00B50879"/>
    <w:rsid w:val="00B50EE6"/>
    <w:rsid w:val="00B6163B"/>
    <w:rsid w:val="00B75282"/>
    <w:rsid w:val="00B76238"/>
    <w:rsid w:val="00B77986"/>
    <w:rsid w:val="00B82057"/>
    <w:rsid w:val="00B83393"/>
    <w:rsid w:val="00B83411"/>
    <w:rsid w:val="00B858FB"/>
    <w:rsid w:val="00B86095"/>
    <w:rsid w:val="00B97D4A"/>
    <w:rsid w:val="00BA2DEC"/>
    <w:rsid w:val="00BA7615"/>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1013E"/>
    <w:rsid w:val="00C10988"/>
    <w:rsid w:val="00C12AF8"/>
    <w:rsid w:val="00C154EE"/>
    <w:rsid w:val="00C25ED4"/>
    <w:rsid w:val="00C2745F"/>
    <w:rsid w:val="00C275A4"/>
    <w:rsid w:val="00C32884"/>
    <w:rsid w:val="00C32DAA"/>
    <w:rsid w:val="00C37B36"/>
    <w:rsid w:val="00C40473"/>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F"/>
    <w:rsid w:val="00CB53EF"/>
    <w:rsid w:val="00CC0273"/>
    <w:rsid w:val="00CC5C45"/>
    <w:rsid w:val="00CD4B4E"/>
    <w:rsid w:val="00CD4DBA"/>
    <w:rsid w:val="00CE5DDA"/>
    <w:rsid w:val="00CF0479"/>
    <w:rsid w:val="00CF0C70"/>
    <w:rsid w:val="00CF0E6A"/>
    <w:rsid w:val="00CF1EC4"/>
    <w:rsid w:val="00CF3FFB"/>
    <w:rsid w:val="00CF5B56"/>
    <w:rsid w:val="00D035A8"/>
    <w:rsid w:val="00D03781"/>
    <w:rsid w:val="00D043D3"/>
    <w:rsid w:val="00D146FA"/>
    <w:rsid w:val="00D1606A"/>
    <w:rsid w:val="00D20306"/>
    <w:rsid w:val="00D23ED4"/>
    <w:rsid w:val="00D259A0"/>
    <w:rsid w:val="00D31AD6"/>
    <w:rsid w:val="00D34720"/>
    <w:rsid w:val="00D358C2"/>
    <w:rsid w:val="00D37B82"/>
    <w:rsid w:val="00D41050"/>
    <w:rsid w:val="00D418AB"/>
    <w:rsid w:val="00D4277F"/>
    <w:rsid w:val="00D42CEA"/>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4BA0"/>
    <w:rsid w:val="00DB64E0"/>
    <w:rsid w:val="00DB6556"/>
    <w:rsid w:val="00DC0273"/>
    <w:rsid w:val="00DC08CA"/>
    <w:rsid w:val="00DC19BA"/>
    <w:rsid w:val="00DD756A"/>
    <w:rsid w:val="00DE1463"/>
    <w:rsid w:val="00DE4CC1"/>
    <w:rsid w:val="00DE66D1"/>
    <w:rsid w:val="00DE68F9"/>
    <w:rsid w:val="00DF2772"/>
    <w:rsid w:val="00DF37B4"/>
    <w:rsid w:val="00DF4FE2"/>
    <w:rsid w:val="00E00A3B"/>
    <w:rsid w:val="00E16E23"/>
    <w:rsid w:val="00E242B5"/>
    <w:rsid w:val="00E33645"/>
    <w:rsid w:val="00E349E3"/>
    <w:rsid w:val="00E358DD"/>
    <w:rsid w:val="00E3709B"/>
    <w:rsid w:val="00E40B8D"/>
    <w:rsid w:val="00E43151"/>
    <w:rsid w:val="00E44699"/>
    <w:rsid w:val="00E452A1"/>
    <w:rsid w:val="00E477AC"/>
    <w:rsid w:val="00E53416"/>
    <w:rsid w:val="00E5638E"/>
    <w:rsid w:val="00E67F33"/>
    <w:rsid w:val="00E70218"/>
    <w:rsid w:val="00E80A94"/>
    <w:rsid w:val="00E910C9"/>
    <w:rsid w:val="00E92036"/>
    <w:rsid w:val="00EA47CB"/>
    <w:rsid w:val="00EA6BAD"/>
    <w:rsid w:val="00EB0FC5"/>
    <w:rsid w:val="00EB1B8B"/>
    <w:rsid w:val="00EB2419"/>
    <w:rsid w:val="00EB56F9"/>
    <w:rsid w:val="00EC0C0B"/>
    <w:rsid w:val="00ED0AE9"/>
    <w:rsid w:val="00ED2531"/>
    <w:rsid w:val="00ED2C1E"/>
    <w:rsid w:val="00ED5C52"/>
    <w:rsid w:val="00ED61A0"/>
    <w:rsid w:val="00EE62C8"/>
    <w:rsid w:val="00EF3CA1"/>
    <w:rsid w:val="00EF4292"/>
    <w:rsid w:val="00EF5984"/>
    <w:rsid w:val="00EF65F5"/>
    <w:rsid w:val="00EF6948"/>
    <w:rsid w:val="00F0092E"/>
    <w:rsid w:val="00F0627B"/>
    <w:rsid w:val="00F153D8"/>
    <w:rsid w:val="00F1569E"/>
    <w:rsid w:val="00F170F7"/>
    <w:rsid w:val="00F22B1F"/>
    <w:rsid w:val="00F245D3"/>
    <w:rsid w:val="00F25834"/>
    <w:rsid w:val="00F322BF"/>
    <w:rsid w:val="00F3424E"/>
    <w:rsid w:val="00F360CB"/>
    <w:rsid w:val="00F3697C"/>
    <w:rsid w:val="00F41DE0"/>
    <w:rsid w:val="00F426A9"/>
    <w:rsid w:val="00F5011A"/>
    <w:rsid w:val="00F5354D"/>
    <w:rsid w:val="00F654C5"/>
    <w:rsid w:val="00F71A4F"/>
    <w:rsid w:val="00F7374A"/>
    <w:rsid w:val="00F73767"/>
    <w:rsid w:val="00F909F5"/>
    <w:rsid w:val="00F944E5"/>
    <w:rsid w:val="00FA0EAF"/>
    <w:rsid w:val="00FB0305"/>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9FCFC7"/>
  <w15:docId w15:val="{9949D5D0-E4F5-4F1F-8C5A-2E7AD3D7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22B1F"/>
    <w:pPr>
      <w:ind w:left="720"/>
      <w:contextualSpacing/>
    </w:pPr>
  </w:style>
  <w:style w:type="table" w:styleId="GridTable4-Accent1">
    <w:name w:val="Grid Table 4 Accent 1"/>
    <w:basedOn w:val="TableNormal"/>
    <w:uiPriority w:val="49"/>
    <w:rsid w:val="007973F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02658">
      <w:bodyDiv w:val="1"/>
      <w:marLeft w:val="0"/>
      <w:marRight w:val="0"/>
      <w:marTop w:val="0"/>
      <w:marBottom w:val="0"/>
      <w:divBdr>
        <w:top w:val="none" w:sz="0" w:space="0" w:color="auto"/>
        <w:left w:val="none" w:sz="0" w:space="0" w:color="auto"/>
        <w:bottom w:val="none" w:sz="0" w:space="0" w:color="auto"/>
        <w:right w:val="none" w:sz="0" w:space="0" w:color="auto"/>
      </w:divBdr>
      <w:divsChild>
        <w:div w:id="1661348844">
          <w:marLeft w:val="0"/>
          <w:marRight w:val="0"/>
          <w:marTop w:val="0"/>
          <w:marBottom w:val="0"/>
          <w:divBdr>
            <w:top w:val="none" w:sz="0" w:space="0" w:color="auto"/>
            <w:left w:val="none" w:sz="0" w:space="0" w:color="auto"/>
            <w:bottom w:val="none" w:sz="0" w:space="0" w:color="auto"/>
            <w:right w:val="none" w:sz="0" w:space="0" w:color="auto"/>
          </w:divBdr>
        </w:div>
      </w:divsChild>
    </w:div>
    <w:div w:id="653485065">
      <w:bodyDiv w:val="1"/>
      <w:marLeft w:val="0"/>
      <w:marRight w:val="0"/>
      <w:marTop w:val="0"/>
      <w:marBottom w:val="0"/>
      <w:divBdr>
        <w:top w:val="none" w:sz="0" w:space="0" w:color="auto"/>
        <w:left w:val="none" w:sz="0" w:space="0" w:color="auto"/>
        <w:bottom w:val="none" w:sz="0" w:space="0" w:color="auto"/>
        <w:right w:val="none" w:sz="0" w:space="0" w:color="auto"/>
      </w:divBdr>
      <w:divsChild>
        <w:div w:id="588200668">
          <w:marLeft w:val="0"/>
          <w:marRight w:val="0"/>
          <w:marTop w:val="0"/>
          <w:marBottom w:val="0"/>
          <w:divBdr>
            <w:top w:val="none" w:sz="0" w:space="0" w:color="auto"/>
            <w:left w:val="none" w:sz="0" w:space="0" w:color="auto"/>
            <w:bottom w:val="none" w:sz="0" w:space="0" w:color="auto"/>
            <w:right w:val="none" w:sz="0" w:space="0" w:color="auto"/>
          </w:divBdr>
        </w:div>
      </w:divsChild>
    </w:div>
    <w:div w:id="852189541">
      <w:bodyDiv w:val="1"/>
      <w:marLeft w:val="0"/>
      <w:marRight w:val="0"/>
      <w:marTop w:val="0"/>
      <w:marBottom w:val="0"/>
      <w:divBdr>
        <w:top w:val="none" w:sz="0" w:space="0" w:color="auto"/>
        <w:left w:val="none" w:sz="0" w:space="0" w:color="auto"/>
        <w:bottom w:val="none" w:sz="0" w:space="0" w:color="auto"/>
        <w:right w:val="none" w:sz="0" w:space="0" w:color="auto"/>
      </w:divBdr>
    </w:div>
    <w:div w:id="115055586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20062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694DC7E22B074C8A95D627EFD47E6C" ma:contentTypeVersion="6" ma:contentTypeDescription="Create a new document." ma:contentTypeScope="" ma:versionID="45ca8f195930d2ae235e4fd7099e866b">
  <xsd:schema xmlns:xsd="http://www.w3.org/2001/XMLSchema" xmlns:xs="http://www.w3.org/2001/XMLSchema" xmlns:p="http://schemas.microsoft.com/office/2006/metadata/properties" xmlns:ns2="fd39c0bf-20d7-45d2-803e-06621f68db7f" xmlns:ns3="64da55a7-495d-4021-bb89-5047a08d54a8" targetNamespace="http://schemas.microsoft.com/office/2006/metadata/properties" ma:root="true" ma:fieldsID="5b155d7ac87d16e408d17dc7934d7fa3" ns2:_="" ns3:_="">
    <xsd:import namespace="fd39c0bf-20d7-45d2-803e-06621f68db7f"/>
    <xsd:import namespace="64da55a7-495d-4021-bb89-5047a08d54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9c0bf-20d7-45d2-803e-06621f68db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da55a7-495d-4021-bb89-5047a08d54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A9BE0-8A8F-4357-81C0-932BB60DE16E}">
  <ds:schemaRefs>
    <ds:schemaRef ds:uri="http://schemas.microsoft.com/sharepoint/v3/contenttype/forms"/>
  </ds:schemaRefs>
</ds:datastoreItem>
</file>

<file path=customXml/itemProps2.xml><?xml version="1.0" encoding="utf-8"?>
<ds:datastoreItem xmlns:ds="http://schemas.openxmlformats.org/officeDocument/2006/customXml" ds:itemID="{F637E933-F12E-423C-93D6-FA4214DCF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0BECAD-7245-4089-ABD4-7B37993AA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9c0bf-20d7-45d2-803e-06621f68db7f"/>
    <ds:schemaRef ds:uri="64da55a7-495d-4021-bb89-5047a08d5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632828-570D-44E4-B336-A0104567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Admin</cp:lastModifiedBy>
  <cp:revision>14</cp:revision>
  <cp:lastPrinted>2008-07-11T13:15:00Z</cp:lastPrinted>
  <dcterms:created xsi:type="dcterms:W3CDTF">2021-08-09T13:50:00Z</dcterms:created>
  <dcterms:modified xsi:type="dcterms:W3CDTF">2021-08-09T15:51:00Z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0x01010057694DC7E22B074C8A95D627EFD47E6C</vt:lpwstr>
  </property>
</Properties>
</file>