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451" w:rsidRDefault="00007451" w:rsidP="00007451">
      <w:pPr>
        <w:pStyle w:val="MainCoverTitle"/>
        <w:spacing w:before="100" w:beforeAutospacing="1" w:after="100" w:afterAutospacing="1"/>
      </w:pPr>
      <w:bookmarkStart w:id="0" w:name="_GoBack"/>
      <w:bookmarkEnd w:id="0"/>
      <w:permStart w:id="0" w:edGrp="everyone"/>
      <w:r>
        <w:t xml:space="preserve">Admixtures for sprayed concrete </w:t>
      </w:r>
    </w:p>
    <w:p w:rsidR="00007451" w:rsidRDefault="00007451" w:rsidP="00007451">
      <w:pPr>
        <w:pStyle w:val="MainCoverTitle"/>
        <w:spacing w:before="100" w:beforeAutospacing="1" w:after="100" w:afterAutospacing="1"/>
      </w:pPr>
      <w:r w:rsidRPr="00007451">
        <w:rPr>
          <w:sz w:val="36"/>
          <w:szCs w:val="36"/>
        </w:rPr>
        <w:t>Part 5</w:t>
      </w:r>
      <w:r>
        <w:t>:</w:t>
      </w:r>
    </w:p>
    <w:p w:rsidR="00F26F70" w:rsidRPr="00007451" w:rsidRDefault="00007451" w:rsidP="00007451">
      <w:pPr>
        <w:pStyle w:val="MainCoverTitle"/>
        <w:spacing w:before="100" w:beforeAutospacing="1" w:after="100" w:afterAutospacing="1"/>
        <w:rPr>
          <w:sz w:val="36"/>
          <w:szCs w:val="36"/>
        </w:rPr>
      </w:pPr>
      <w:r w:rsidRPr="00007451">
        <w:rPr>
          <w:sz w:val="36"/>
          <w:szCs w:val="36"/>
        </w:rPr>
        <w:t>Definitions, requirements, conformity, marking and labelling.</w:t>
      </w:r>
      <w:permEnd w:id="0"/>
    </w:p>
    <w:p w:rsidR="0070530D" w:rsidRDefault="0070530D" w:rsidP="00F26F70">
      <w:pPr>
        <w:pStyle w:val="PartTitle"/>
      </w:pPr>
    </w:p>
    <w:p w:rsidR="00594A98" w:rsidRDefault="006B7891" w:rsidP="006B7891">
      <w:pPr>
        <w:pStyle w:val="Coverlogo"/>
      </w:pPr>
      <w:r w:rsidRPr="006B7891">
        <w:drawing>
          <wp:inline distT="0" distB="0" distL="0" distR="0">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62655" cy="932815"/>
                    </a:xfrm>
                    <a:prstGeom prst="rect">
                      <a:avLst/>
                    </a:prstGeom>
                    <a:noFill/>
                  </pic:spPr>
                </pic:pic>
              </a:graphicData>
            </a:graphic>
          </wp:inline>
        </w:drawing>
      </w:r>
    </w:p>
    <w:p w:rsidR="00594A98" w:rsidRDefault="00594A98" w:rsidP="00594A98"/>
    <w:p w:rsidR="006B7891" w:rsidRPr="00594A98" w:rsidRDefault="006B7891" w:rsidP="00594A98">
      <w:pPr>
        <w:sectPr w:rsidR="006B7891" w:rsidRPr="00594A98" w:rsidSect="0083546C">
          <w:headerReference w:type="first" r:id="rId12"/>
          <w:footerReference w:type="first" r:id="rId13"/>
          <w:type w:val="oddPage"/>
          <w:pgSz w:w="11906" w:h="16838" w:code="9"/>
          <w:pgMar w:top="662" w:right="731" w:bottom="1077" w:left="851" w:header="852" w:footer="1874" w:gutter="1418"/>
          <w:pgBorders>
            <w:left w:val="thinThickMediumGap" w:sz="24" w:space="18" w:color="auto"/>
          </w:pgBorders>
          <w:cols w:space="720"/>
          <w:titlePg/>
        </w:sectPr>
      </w:pPr>
    </w:p>
    <w:p w:rsidR="001137D5" w:rsidRPr="002001BA" w:rsidRDefault="001137D5" w:rsidP="00E42269">
      <w:pPr>
        <w:pStyle w:val="TCRep"/>
      </w:pPr>
      <w:r w:rsidRPr="002001BA">
        <w:lastRenderedPageBreak/>
        <w:t>TECHNICAL COMMITTEE REPRESENTATION</w:t>
      </w:r>
    </w:p>
    <w:p w:rsidR="001137D5" w:rsidRPr="001137D5" w:rsidRDefault="001137D5" w:rsidP="002001BA">
      <w:pPr>
        <w:rPr>
          <w:b/>
          <w:lang w:val="en-US"/>
        </w:rPr>
      </w:pPr>
      <w:r w:rsidRPr="001137D5">
        <w:rPr>
          <w:lang w:val="en-US"/>
        </w:rPr>
        <w:t>The following organizations were represented on the Technical Committee:</w:t>
      </w:r>
    </w:p>
    <w:p w:rsidR="00007451" w:rsidRPr="00007451" w:rsidRDefault="00007451" w:rsidP="00007451">
      <w:pPr>
        <w:spacing w:after="0"/>
        <w:rPr>
          <w:lang w:val="en-US"/>
        </w:rPr>
      </w:pPr>
      <w:r w:rsidRPr="00007451">
        <w:rPr>
          <w:lang w:val="en-US"/>
        </w:rPr>
        <w:t>1.</w:t>
      </w:r>
      <w:r w:rsidRPr="00007451">
        <w:rPr>
          <w:lang w:val="en-US"/>
        </w:rPr>
        <w:tab/>
        <w:t>Atkins Consulting Engineers Limited.</w:t>
      </w:r>
    </w:p>
    <w:p w:rsidR="00007451" w:rsidRPr="00007451" w:rsidRDefault="00007451" w:rsidP="00007451">
      <w:pPr>
        <w:spacing w:after="0"/>
        <w:rPr>
          <w:lang w:val="en-US"/>
        </w:rPr>
      </w:pPr>
      <w:r w:rsidRPr="00007451">
        <w:rPr>
          <w:lang w:val="en-US"/>
        </w:rPr>
        <w:t>2.</w:t>
      </w:r>
      <w:r w:rsidRPr="00007451">
        <w:rPr>
          <w:lang w:val="en-US"/>
        </w:rPr>
        <w:tab/>
        <w:t>Bamburi Cement Lafargeholcims</w:t>
      </w:r>
    </w:p>
    <w:p w:rsidR="00007451" w:rsidRPr="00007451" w:rsidRDefault="00007451" w:rsidP="00007451">
      <w:pPr>
        <w:spacing w:after="0"/>
        <w:rPr>
          <w:lang w:val="en-US"/>
        </w:rPr>
      </w:pPr>
      <w:r w:rsidRPr="00007451">
        <w:rPr>
          <w:lang w:val="en-US"/>
        </w:rPr>
        <w:t>3.</w:t>
      </w:r>
      <w:r w:rsidRPr="00007451">
        <w:rPr>
          <w:lang w:val="en-US"/>
        </w:rPr>
        <w:tab/>
        <w:t>Bens Electronics service Ltd</w:t>
      </w:r>
    </w:p>
    <w:p w:rsidR="00007451" w:rsidRPr="00007451" w:rsidRDefault="00007451" w:rsidP="00007451">
      <w:pPr>
        <w:spacing w:after="0"/>
        <w:rPr>
          <w:lang w:val="en-US"/>
        </w:rPr>
      </w:pPr>
      <w:r w:rsidRPr="00007451">
        <w:rPr>
          <w:lang w:val="en-US"/>
        </w:rPr>
        <w:t>4.</w:t>
      </w:r>
      <w:r w:rsidRPr="00007451">
        <w:rPr>
          <w:lang w:val="en-US"/>
        </w:rPr>
        <w:tab/>
        <w:t>East African Portland Cement Plc</w:t>
      </w:r>
    </w:p>
    <w:p w:rsidR="00007451" w:rsidRPr="00007451" w:rsidRDefault="00007451" w:rsidP="00007451">
      <w:pPr>
        <w:spacing w:after="0"/>
        <w:rPr>
          <w:lang w:val="en-US"/>
        </w:rPr>
      </w:pPr>
      <w:r w:rsidRPr="00007451">
        <w:rPr>
          <w:lang w:val="en-US"/>
        </w:rPr>
        <w:t>5.</w:t>
      </w:r>
      <w:r w:rsidRPr="00007451">
        <w:rPr>
          <w:lang w:val="en-US"/>
        </w:rPr>
        <w:tab/>
        <w:t>Handisi systems LTD</w:t>
      </w:r>
    </w:p>
    <w:p w:rsidR="00007451" w:rsidRPr="00007451" w:rsidRDefault="00007451" w:rsidP="00007451">
      <w:pPr>
        <w:spacing w:after="0"/>
        <w:rPr>
          <w:lang w:val="en-US"/>
        </w:rPr>
      </w:pPr>
      <w:r w:rsidRPr="00007451">
        <w:rPr>
          <w:lang w:val="en-US"/>
        </w:rPr>
        <w:t>6.</w:t>
      </w:r>
      <w:r w:rsidRPr="00007451">
        <w:rPr>
          <w:lang w:val="en-US"/>
        </w:rPr>
        <w:tab/>
        <w:t>Institution of Engineers of Kenya</w:t>
      </w:r>
    </w:p>
    <w:p w:rsidR="00007451" w:rsidRPr="00007451" w:rsidRDefault="00007451" w:rsidP="00007451">
      <w:pPr>
        <w:spacing w:after="0"/>
        <w:rPr>
          <w:lang w:val="en-US"/>
        </w:rPr>
      </w:pPr>
      <w:r w:rsidRPr="00007451">
        <w:rPr>
          <w:lang w:val="en-US"/>
        </w:rPr>
        <w:t>7.</w:t>
      </w:r>
      <w:r w:rsidRPr="00007451">
        <w:rPr>
          <w:lang w:val="en-US"/>
        </w:rPr>
        <w:tab/>
        <w:t>Institution of Quantity Surveyors of Kenya</w:t>
      </w:r>
    </w:p>
    <w:p w:rsidR="00007451" w:rsidRPr="00007451" w:rsidRDefault="00007451" w:rsidP="00007451">
      <w:pPr>
        <w:spacing w:after="0"/>
        <w:rPr>
          <w:lang w:val="en-US"/>
        </w:rPr>
      </w:pPr>
      <w:r w:rsidRPr="00007451">
        <w:rPr>
          <w:lang w:val="en-US"/>
        </w:rPr>
        <w:t>8.</w:t>
      </w:r>
      <w:r w:rsidRPr="00007451">
        <w:rPr>
          <w:lang w:val="en-US"/>
        </w:rPr>
        <w:tab/>
        <w:t>Jomo Kenyatta University of Agriculture and Technology</w:t>
      </w:r>
    </w:p>
    <w:p w:rsidR="00007451" w:rsidRPr="00007451" w:rsidRDefault="00007451" w:rsidP="00007451">
      <w:pPr>
        <w:spacing w:after="0"/>
        <w:rPr>
          <w:lang w:val="en-US"/>
        </w:rPr>
      </w:pPr>
      <w:r w:rsidRPr="00007451">
        <w:rPr>
          <w:lang w:val="en-US"/>
        </w:rPr>
        <w:t>9.</w:t>
      </w:r>
      <w:r w:rsidRPr="00007451">
        <w:rPr>
          <w:lang w:val="en-US"/>
        </w:rPr>
        <w:tab/>
        <w:t>Kenya Builders &amp; Concrete Co Ltd</w:t>
      </w:r>
    </w:p>
    <w:p w:rsidR="00007451" w:rsidRPr="00007451" w:rsidRDefault="00007451" w:rsidP="00007451">
      <w:pPr>
        <w:spacing w:after="0"/>
        <w:rPr>
          <w:lang w:val="en-US"/>
        </w:rPr>
      </w:pPr>
      <w:r w:rsidRPr="00007451">
        <w:rPr>
          <w:lang w:val="en-US"/>
        </w:rPr>
        <w:t>10.</w:t>
      </w:r>
      <w:r w:rsidRPr="00007451">
        <w:rPr>
          <w:lang w:val="en-US"/>
        </w:rPr>
        <w:tab/>
        <w:t>Kenya Electricity Transmission Co. Ltd</w:t>
      </w:r>
    </w:p>
    <w:p w:rsidR="00007451" w:rsidRPr="00007451" w:rsidRDefault="00007451" w:rsidP="00007451">
      <w:pPr>
        <w:spacing w:after="0"/>
        <w:rPr>
          <w:lang w:val="en-US"/>
        </w:rPr>
      </w:pPr>
      <w:r w:rsidRPr="00007451">
        <w:rPr>
          <w:lang w:val="en-US"/>
        </w:rPr>
        <w:t>11.</w:t>
      </w:r>
      <w:r w:rsidRPr="00007451">
        <w:rPr>
          <w:lang w:val="en-US"/>
        </w:rPr>
        <w:tab/>
        <w:t xml:space="preserve">Malaba Keya and Partners Consultants </w:t>
      </w:r>
    </w:p>
    <w:p w:rsidR="00007451" w:rsidRPr="00007451" w:rsidRDefault="00007451" w:rsidP="00007451">
      <w:pPr>
        <w:spacing w:after="0"/>
        <w:rPr>
          <w:lang w:val="en-US"/>
        </w:rPr>
      </w:pPr>
      <w:r w:rsidRPr="00007451">
        <w:rPr>
          <w:lang w:val="en-US"/>
        </w:rPr>
        <w:t>12.</w:t>
      </w:r>
      <w:r w:rsidRPr="00007451">
        <w:rPr>
          <w:lang w:val="en-US"/>
        </w:rPr>
        <w:tab/>
        <w:t>Materials Testing and Research Division</w:t>
      </w:r>
    </w:p>
    <w:p w:rsidR="00007451" w:rsidRPr="00007451" w:rsidRDefault="00007451" w:rsidP="00007451">
      <w:pPr>
        <w:spacing w:after="0"/>
        <w:rPr>
          <w:lang w:val="en-US"/>
        </w:rPr>
      </w:pPr>
      <w:r w:rsidRPr="00007451">
        <w:rPr>
          <w:lang w:val="en-US"/>
        </w:rPr>
        <w:t>13.</w:t>
      </w:r>
      <w:r w:rsidRPr="00007451">
        <w:rPr>
          <w:lang w:val="en-US"/>
        </w:rPr>
        <w:tab/>
        <w:t>Ministry of Transport, Infrastructure, Housing, Urban Development &amp; Public Works</w:t>
      </w:r>
    </w:p>
    <w:p w:rsidR="00007451" w:rsidRPr="00007451" w:rsidRDefault="00007451" w:rsidP="00007451">
      <w:pPr>
        <w:spacing w:after="0"/>
        <w:rPr>
          <w:lang w:val="en-US"/>
        </w:rPr>
      </w:pPr>
      <w:r w:rsidRPr="00007451">
        <w:rPr>
          <w:lang w:val="en-US"/>
        </w:rPr>
        <w:t>14.</w:t>
      </w:r>
      <w:r w:rsidRPr="00007451">
        <w:rPr>
          <w:lang w:val="en-US"/>
        </w:rPr>
        <w:tab/>
        <w:t>Ministry of water and sanitation</w:t>
      </w:r>
    </w:p>
    <w:p w:rsidR="00007451" w:rsidRPr="00007451" w:rsidRDefault="00007451" w:rsidP="00007451">
      <w:pPr>
        <w:spacing w:after="0"/>
        <w:rPr>
          <w:lang w:val="en-US"/>
        </w:rPr>
      </w:pPr>
      <w:r w:rsidRPr="00007451">
        <w:rPr>
          <w:lang w:val="en-US"/>
        </w:rPr>
        <w:t>15.</w:t>
      </w:r>
      <w:r w:rsidRPr="00007451">
        <w:rPr>
          <w:lang w:val="en-US"/>
        </w:rPr>
        <w:tab/>
        <w:t>Nairobi Western Bypass project</w:t>
      </w:r>
    </w:p>
    <w:p w:rsidR="00007451" w:rsidRPr="00007451" w:rsidRDefault="00007451" w:rsidP="00007451">
      <w:pPr>
        <w:spacing w:after="0"/>
        <w:rPr>
          <w:lang w:val="en-US"/>
        </w:rPr>
      </w:pPr>
      <w:r w:rsidRPr="00007451">
        <w:rPr>
          <w:lang w:val="en-US"/>
        </w:rPr>
        <w:t>16.</w:t>
      </w:r>
      <w:r w:rsidRPr="00007451">
        <w:rPr>
          <w:lang w:val="en-US"/>
        </w:rPr>
        <w:tab/>
        <w:t>National Housing Corporation</w:t>
      </w:r>
    </w:p>
    <w:p w:rsidR="00007451" w:rsidRPr="00007451" w:rsidRDefault="00007451" w:rsidP="00007451">
      <w:pPr>
        <w:spacing w:after="0"/>
        <w:rPr>
          <w:lang w:val="en-US"/>
        </w:rPr>
      </w:pPr>
      <w:r w:rsidRPr="00007451">
        <w:rPr>
          <w:lang w:val="en-US"/>
        </w:rPr>
        <w:t>17.</w:t>
      </w:r>
      <w:r w:rsidRPr="00007451">
        <w:rPr>
          <w:lang w:val="en-US"/>
        </w:rPr>
        <w:tab/>
        <w:t>Orkidstudio_ Design and Build</w:t>
      </w:r>
    </w:p>
    <w:p w:rsidR="00007451" w:rsidRPr="00007451" w:rsidRDefault="00007451" w:rsidP="00007451">
      <w:pPr>
        <w:spacing w:after="0"/>
        <w:rPr>
          <w:lang w:val="en-US"/>
        </w:rPr>
      </w:pPr>
      <w:r w:rsidRPr="00007451">
        <w:rPr>
          <w:lang w:val="en-US"/>
        </w:rPr>
        <w:t>18.</w:t>
      </w:r>
      <w:r w:rsidRPr="00007451">
        <w:rPr>
          <w:lang w:val="en-US"/>
        </w:rPr>
        <w:tab/>
        <w:t>QuestLinks Engineering Ltd</w:t>
      </w:r>
    </w:p>
    <w:p w:rsidR="00007451" w:rsidRPr="00007451" w:rsidRDefault="00007451" w:rsidP="00007451">
      <w:pPr>
        <w:spacing w:after="0"/>
        <w:rPr>
          <w:lang w:val="en-US"/>
        </w:rPr>
      </w:pPr>
      <w:r w:rsidRPr="00007451">
        <w:rPr>
          <w:lang w:val="en-US"/>
        </w:rPr>
        <w:t>19.</w:t>
      </w:r>
      <w:r w:rsidRPr="00007451">
        <w:rPr>
          <w:lang w:val="en-US"/>
        </w:rPr>
        <w:tab/>
        <w:t>Questworks Limited</w:t>
      </w:r>
    </w:p>
    <w:p w:rsidR="00007451" w:rsidRPr="00007451" w:rsidRDefault="00007451" w:rsidP="00007451">
      <w:pPr>
        <w:spacing w:after="0"/>
        <w:rPr>
          <w:lang w:val="en-US"/>
        </w:rPr>
      </w:pPr>
      <w:r w:rsidRPr="00007451">
        <w:rPr>
          <w:lang w:val="en-US"/>
        </w:rPr>
        <w:t>20.</w:t>
      </w:r>
      <w:r w:rsidRPr="00007451">
        <w:rPr>
          <w:lang w:val="en-US"/>
        </w:rPr>
        <w:tab/>
        <w:t>Stroutel Africa Limited</w:t>
      </w:r>
    </w:p>
    <w:p w:rsidR="00007451" w:rsidRPr="00007451" w:rsidRDefault="00007451" w:rsidP="00007451">
      <w:pPr>
        <w:spacing w:after="0"/>
        <w:rPr>
          <w:lang w:val="en-US"/>
        </w:rPr>
      </w:pPr>
      <w:r w:rsidRPr="00007451">
        <w:rPr>
          <w:lang w:val="en-US"/>
        </w:rPr>
        <w:t>21.</w:t>
      </w:r>
      <w:r w:rsidRPr="00007451">
        <w:rPr>
          <w:lang w:val="en-US"/>
        </w:rPr>
        <w:tab/>
        <w:t>Surtech</w:t>
      </w:r>
    </w:p>
    <w:p w:rsidR="00007451" w:rsidRPr="00007451" w:rsidRDefault="00007451" w:rsidP="00007451">
      <w:pPr>
        <w:spacing w:after="0"/>
        <w:rPr>
          <w:lang w:val="en-US"/>
        </w:rPr>
      </w:pPr>
      <w:r w:rsidRPr="00007451">
        <w:rPr>
          <w:lang w:val="en-US"/>
        </w:rPr>
        <w:t>22.</w:t>
      </w:r>
      <w:r w:rsidRPr="00007451">
        <w:rPr>
          <w:lang w:val="en-US"/>
        </w:rPr>
        <w:tab/>
        <w:t>Technical University of Kenya</w:t>
      </w:r>
    </w:p>
    <w:p w:rsidR="001137D5" w:rsidRPr="00635C33" w:rsidRDefault="00007451" w:rsidP="00007451">
      <w:pPr>
        <w:spacing w:after="0"/>
      </w:pPr>
      <w:r w:rsidRPr="00007451">
        <w:rPr>
          <w:lang w:val="en-US"/>
        </w:rPr>
        <w:t>23.</w:t>
      </w:r>
      <w:r w:rsidRPr="00007451">
        <w:rPr>
          <w:lang w:val="en-US"/>
        </w:rPr>
        <w:tab/>
        <w:t>Kenya Bureau of Standards — Secretariat</w:t>
      </w:r>
      <w:r w:rsidR="001137D5" w:rsidRPr="00635C33">
        <w:t>Kenya Bureau of Standards — Secretariat</w:t>
      </w:r>
    </w:p>
    <w:p w:rsidR="001137D5" w:rsidRPr="00635C33" w:rsidRDefault="001137D5" w:rsidP="00635C33">
      <w:pPr>
        <w:pStyle w:val="revisionKS"/>
      </w:pPr>
      <w:r w:rsidRPr="00635C33">
        <w:t>REVISION OF KENYA STANDARDS</w:t>
      </w:r>
    </w:p>
    <w:p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rsidR="001137D5" w:rsidRPr="00C20B16" w:rsidRDefault="001137D5" w:rsidP="0075380C">
      <w:pPr>
        <w:pStyle w:val="KEBScopyright1"/>
      </w:pPr>
      <w:r w:rsidRPr="00C20B16">
        <w:t xml:space="preserve">© Kenya Bureau of Standards, </w:t>
      </w:r>
      <w:permStart w:id="5" w:edGrp="everyone"/>
      <w:r w:rsidR="00007451">
        <w:t>202</w:t>
      </w:r>
      <w:r w:rsidR="00B04290">
        <w:t>1</w:t>
      </w:r>
      <w:permEnd w:id="5"/>
    </w:p>
    <w:p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rsidR="00244D09" w:rsidRPr="00635C33" w:rsidRDefault="00007451" w:rsidP="00974451">
      <w:pPr>
        <w:pStyle w:val="MainCoverTitle"/>
      </w:pPr>
      <w:permStart w:id="6" w:edGrp="everyone"/>
      <w:r w:rsidRPr="00007451">
        <w:lastRenderedPageBreak/>
        <w:t xml:space="preserve">Admixtures for sprayed concrete </w:t>
      </w:r>
      <w:permEnd w:id="6"/>
    </w:p>
    <w:p w:rsidR="00AA1839" w:rsidRDefault="00AA1839" w:rsidP="00AA1839">
      <w:pPr>
        <w:pStyle w:val="PartNumber"/>
      </w:pPr>
      <w:permStart w:id="7" w:edGrp="everyone"/>
      <w:r w:rsidRPr="00B1081B">
        <w:t>Part </w:t>
      </w:r>
      <w:r w:rsidR="00007451">
        <w:t>5</w:t>
      </w:r>
      <w:r w:rsidRPr="00B1081B">
        <w:t>:</w:t>
      </w:r>
      <w:permEnd w:id="7"/>
    </w:p>
    <w:p w:rsidR="001137D5" w:rsidRDefault="00007451" w:rsidP="00AA1839">
      <w:pPr>
        <w:pStyle w:val="PartTitle"/>
      </w:pPr>
      <w:permStart w:id="8" w:edGrp="everyone"/>
      <w:r w:rsidRPr="00007451">
        <w:t xml:space="preserve">Definitions, requirements, conformity, marking and labelling </w:t>
      </w:r>
      <w:permEnd w:id="8"/>
    </w:p>
    <w:tbl>
      <w:tblPr>
        <w:tblStyle w:val="tableAddress"/>
        <w:tblW w:w="0" w:type="auto"/>
        <w:tblLook w:val="04A0"/>
      </w:tblPr>
      <w:tblGrid>
        <w:gridCol w:w="709"/>
        <w:gridCol w:w="7796"/>
      </w:tblGrid>
      <w:tr w:rsidR="00BC3A47" w:rsidRPr="002D0370" w:rsidTr="00BC3A47">
        <w:tc>
          <w:tcPr>
            <w:tcW w:w="8505" w:type="dxa"/>
            <w:gridSpan w:val="2"/>
          </w:tcPr>
          <w:p w:rsidR="00BC3A47" w:rsidRPr="002D0370" w:rsidRDefault="00BC3A47" w:rsidP="00BC3A47">
            <w:pPr>
              <w:pStyle w:val="Address"/>
            </w:pPr>
            <w:r w:rsidRPr="002D0370">
              <w:t>Kenya Bureau of Standards,Popo Road, Off Mombasa Road,</w:t>
            </w:r>
            <w:r w:rsidRPr="002D0370">
              <w:br/>
              <w:t>P.O. Box 54974 - 00200, Nairobi, Kenya</w:t>
            </w:r>
          </w:p>
        </w:tc>
      </w:tr>
      <w:tr w:rsidR="00BC3A47" w:rsidRPr="002D0370" w:rsidTr="00BC3A47">
        <w:tc>
          <w:tcPr>
            <w:tcW w:w="709" w:type="dxa"/>
          </w:tcPr>
          <w:p w:rsidR="00BC3A47" w:rsidRPr="002D0370" w:rsidRDefault="00BC3A47" w:rsidP="00BC3A47">
            <w:pPr>
              <w:pStyle w:val="Tabletext9"/>
            </w:pPr>
            <w:r w:rsidRPr="002D0370">
              <w:rPr>
                <w:noProof/>
                <w:lang w:eastAsia="en-GB"/>
              </w:rPr>
              <w:drawing>
                <wp:inline distT="0" distB="0" distL="0" distR="0">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43630" cy="246463"/>
                          </a:xfrm>
                          <a:prstGeom prst="rect">
                            <a:avLst/>
                          </a:prstGeom>
                        </pic:spPr>
                      </pic:pic>
                    </a:graphicData>
                  </a:graphic>
                </wp:inline>
              </w:drawing>
            </w:r>
          </w:p>
        </w:tc>
        <w:tc>
          <w:tcPr>
            <w:tcW w:w="7796" w:type="dxa"/>
          </w:tcPr>
          <w:p w:rsidR="00BC3A47" w:rsidRPr="002D0370" w:rsidRDefault="00BC3A47" w:rsidP="00BC3A47">
            <w:pPr>
              <w:pStyle w:val="Tabletext9"/>
            </w:pPr>
            <w:r w:rsidRPr="002D0370">
              <w:t>+254 020 6948000, + 254 722202137, + 254 734600471</w:t>
            </w:r>
          </w:p>
        </w:tc>
      </w:tr>
      <w:tr w:rsidR="00BC3A47" w:rsidRPr="002D0370" w:rsidTr="00BC3A47">
        <w:tc>
          <w:tcPr>
            <w:tcW w:w="709" w:type="dxa"/>
          </w:tcPr>
          <w:p w:rsidR="00BC3A47" w:rsidRPr="002D0370" w:rsidRDefault="00BC3A47" w:rsidP="00BC3A47">
            <w:pPr>
              <w:pStyle w:val="Tabletext9"/>
            </w:pPr>
            <w:r w:rsidRPr="002D0370">
              <w:rPr>
                <w:noProof/>
                <w:lang w:eastAsia="en-GB"/>
              </w:rPr>
              <w:drawing>
                <wp:inline distT="0" distB="0" distL="0" distR="0">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22392" cy="222392"/>
                          </a:xfrm>
                          <a:prstGeom prst="rect">
                            <a:avLst/>
                          </a:prstGeom>
                        </pic:spPr>
                      </pic:pic>
                    </a:graphicData>
                  </a:graphic>
                </wp:inline>
              </w:drawing>
            </w:r>
          </w:p>
        </w:tc>
        <w:tc>
          <w:tcPr>
            <w:tcW w:w="7796" w:type="dxa"/>
          </w:tcPr>
          <w:p w:rsidR="00BC3A47" w:rsidRPr="002D0370" w:rsidRDefault="00BC3A47" w:rsidP="00BC3A47">
            <w:pPr>
              <w:pStyle w:val="Tabletext9"/>
            </w:pPr>
            <w:r w:rsidRPr="002D0370">
              <w:t>info@kebs.org</w:t>
            </w:r>
          </w:p>
        </w:tc>
      </w:tr>
      <w:tr w:rsidR="00BC3A47" w:rsidRPr="002D0370" w:rsidTr="00BC3A47">
        <w:tc>
          <w:tcPr>
            <w:tcW w:w="709" w:type="dxa"/>
          </w:tcPr>
          <w:p w:rsidR="00BC3A47" w:rsidRPr="002D0370" w:rsidRDefault="00ED1355" w:rsidP="00BC3A47">
            <w:pPr>
              <w:pStyle w:val="Tabletext9"/>
            </w:pPr>
            <w:r w:rsidRPr="00114EC6">
              <w:rPr>
                <w:noProof/>
                <w:lang w:eastAsia="en-GB"/>
              </w:rPr>
              <w:drawing>
                <wp:inline distT="0" distB="0" distL="0" distR="0">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45414" cy="245414"/>
                          </a:xfrm>
                          <a:prstGeom prst="rect">
                            <a:avLst/>
                          </a:prstGeom>
                        </pic:spPr>
                      </pic:pic>
                    </a:graphicData>
                  </a:graphic>
                </wp:inline>
              </w:drawing>
            </w:r>
          </w:p>
        </w:tc>
        <w:tc>
          <w:tcPr>
            <w:tcW w:w="7796" w:type="dxa"/>
          </w:tcPr>
          <w:p w:rsidR="00BC3A47" w:rsidRPr="002D0370" w:rsidRDefault="00BC3A47" w:rsidP="00BC3A47">
            <w:pPr>
              <w:pStyle w:val="Tabletext9"/>
            </w:pPr>
            <w:r w:rsidRPr="002D0370">
              <w:t>@KEBS_ke</w:t>
            </w:r>
          </w:p>
        </w:tc>
      </w:tr>
      <w:tr w:rsidR="00BC3A47" w:rsidRPr="002D0370" w:rsidTr="00BC3A47">
        <w:tc>
          <w:tcPr>
            <w:tcW w:w="709" w:type="dxa"/>
          </w:tcPr>
          <w:p w:rsidR="00BC3A47" w:rsidRPr="002D0370" w:rsidRDefault="00ED1355" w:rsidP="00BC3A47">
            <w:pPr>
              <w:pStyle w:val="Tabletext9"/>
            </w:pPr>
            <w:r>
              <w:rPr>
                <w:noProof/>
                <w:lang w:eastAsia="en-GB"/>
              </w:rPr>
              <w:drawing>
                <wp:inline distT="0" distB="0" distL="0" distR="0">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2D0370" w:rsidRDefault="00BC3A47" w:rsidP="00BC3A47">
            <w:pPr>
              <w:pStyle w:val="Tabletext9"/>
            </w:pPr>
            <w:r w:rsidRPr="002D0370">
              <w:t xml:space="preserve">kenya bureau of standards (kebs) </w:t>
            </w:r>
          </w:p>
        </w:tc>
      </w:tr>
    </w:tbl>
    <w:p w:rsidR="00BC3A47" w:rsidRDefault="00BC3A47" w:rsidP="00AA1839">
      <w:pPr>
        <w:pStyle w:val="PartTitle"/>
      </w:pPr>
      <w:r>
        <w:br w:type="page"/>
      </w:r>
    </w:p>
    <w:p w:rsidR="00BC3A47" w:rsidRDefault="00BC3A47" w:rsidP="00BC3A47">
      <w:pPr>
        <w:pStyle w:val="zzForeword"/>
        <w:rPr>
          <w:color w:val="auto"/>
        </w:rPr>
      </w:pPr>
      <w:bookmarkStart w:id="1" w:name="_Toc536606417"/>
      <w:r>
        <w:rPr>
          <w:color w:val="auto"/>
        </w:rPr>
        <w:lastRenderedPageBreak/>
        <w:t>Foreword</w:t>
      </w:r>
      <w:bookmarkEnd w:id="1"/>
    </w:p>
    <w:p w:rsidR="00007451" w:rsidRDefault="00007451" w:rsidP="00007451">
      <w:r w:rsidRPr="00CB7B1E">
        <w:t xml:space="preserve">This Kenya Standard was prepared by </w:t>
      </w:r>
      <w:r>
        <w:t xml:space="preserve">the Concrete and concrete products </w:t>
      </w:r>
      <w:r w:rsidRPr="00CB7B1E">
        <w:t>Technical Committee under the guidance of the Standards Projects Committee, and it is in accordance with the procedures of the Kenya Bureau of Standards</w:t>
      </w:r>
      <w:r>
        <w:t>.</w:t>
      </w:r>
    </w:p>
    <w:p w:rsidR="00007451" w:rsidRDefault="00007451" w:rsidP="00007451">
      <w:pPr>
        <w:rPr>
          <w:i/>
        </w:rPr>
      </w:pPr>
      <w:r>
        <w:t xml:space="preserve">The KS 2770 consist of the following parts, under the general title </w:t>
      </w:r>
      <w:r w:rsidRPr="000C1BF5">
        <w:rPr>
          <w:i/>
        </w:rPr>
        <w:t>Admixtures for concrete, mortar and grout</w:t>
      </w:r>
    </w:p>
    <w:p w:rsidR="00007451" w:rsidRPr="000C1BF5" w:rsidRDefault="00007451" w:rsidP="00007451">
      <w:pPr>
        <w:pStyle w:val="ListParagraph"/>
        <w:numPr>
          <w:ilvl w:val="0"/>
          <w:numId w:val="47"/>
        </w:numPr>
        <w:rPr>
          <w:i/>
        </w:rPr>
      </w:pPr>
      <w:r w:rsidRPr="000C1BF5">
        <w:rPr>
          <w:i/>
        </w:rPr>
        <w:t>Part 1: Admixtures for concrete, mortar and grout — Common requirements</w:t>
      </w:r>
    </w:p>
    <w:p w:rsidR="00007451" w:rsidRPr="000C1BF5" w:rsidRDefault="00007451" w:rsidP="00007451">
      <w:pPr>
        <w:pStyle w:val="ListParagraph"/>
        <w:numPr>
          <w:ilvl w:val="0"/>
          <w:numId w:val="47"/>
        </w:numPr>
        <w:rPr>
          <w:i/>
        </w:rPr>
      </w:pPr>
      <w:r w:rsidRPr="000C1BF5">
        <w:rPr>
          <w:i/>
        </w:rPr>
        <w:t>Part 2: Concrete admixtures — Definitions, requirements, conformity, marking and labelling</w:t>
      </w:r>
    </w:p>
    <w:p w:rsidR="00007451" w:rsidRPr="000C1BF5" w:rsidRDefault="00007451" w:rsidP="00007451">
      <w:pPr>
        <w:pStyle w:val="ListParagraph"/>
        <w:numPr>
          <w:ilvl w:val="0"/>
          <w:numId w:val="47"/>
        </w:numPr>
        <w:rPr>
          <w:i/>
        </w:rPr>
      </w:pPr>
      <w:r w:rsidRPr="000C1BF5">
        <w:rPr>
          <w:i/>
        </w:rPr>
        <w:t>Part 3: Admixtures for masonry mortar — Definitions, requirements, conformity, marking and labelling</w:t>
      </w:r>
    </w:p>
    <w:p w:rsidR="00007451" w:rsidRPr="000C1BF5" w:rsidRDefault="00007451" w:rsidP="00007451">
      <w:pPr>
        <w:pStyle w:val="ListParagraph"/>
        <w:numPr>
          <w:ilvl w:val="0"/>
          <w:numId w:val="47"/>
        </w:numPr>
        <w:rPr>
          <w:i/>
        </w:rPr>
      </w:pPr>
      <w:r w:rsidRPr="000C1BF5">
        <w:rPr>
          <w:i/>
        </w:rPr>
        <w:t>Part 4: Admixtures for grout for prestressing tendons - Definitions, requirements, conformity, marking and labelling</w:t>
      </w:r>
    </w:p>
    <w:p w:rsidR="00007451" w:rsidRPr="007F567D" w:rsidRDefault="00007451" w:rsidP="00007451">
      <w:pPr>
        <w:pStyle w:val="ListParagraph"/>
        <w:numPr>
          <w:ilvl w:val="0"/>
          <w:numId w:val="47"/>
        </w:numPr>
        <w:rPr>
          <w:i/>
          <w:color w:val="FF0000"/>
        </w:rPr>
      </w:pPr>
      <w:r w:rsidRPr="000C1BF5">
        <w:rPr>
          <w:i/>
        </w:rPr>
        <w:t>Part 6: Sampling, conformity control and evaluation of conformity</w:t>
      </w:r>
      <w:r>
        <w:rPr>
          <w:i/>
        </w:rPr>
        <w:t>.</w:t>
      </w:r>
    </w:p>
    <w:p w:rsidR="00007451" w:rsidRPr="007F567D" w:rsidRDefault="00007451" w:rsidP="00007451">
      <w:pPr>
        <w:rPr>
          <w:rFonts w:eastAsia="Calibri"/>
        </w:rPr>
      </w:pPr>
      <w:permStart w:id="9" w:edGrp="everyone"/>
      <w:r w:rsidRPr="007F567D">
        <w:rPr>
          <w:rFonts w:eastAsia="Calibri"/>
        </w:rPr>
        <w:t>During the preparation of this standard, reference was made to the following document (s):</w:t>
      </w:r>
    </w:p>
    <w:p w:rsidR="00007451" w:rsidRPr="007F567D" w:rsidRDefault="00007451" w:rsidP="00007451">
      <w:pPr>
        <w:rPr>
          <w:rFonts w:eastAsia="Calibri"/>
        </w:rPr>
      </w:pPr>
      <w:r w:rsidRPr="007F567D">
        <w:rPr>
          <w:rFonts w:eastAsia="Calibri"/>
        </w:rPr>
        <w:t>BS EN 934-5:2007 Admixtures for concrete, mortar and grout. Admixtures for sprayed concrete. Definitions, requirements, conformity, marking and labelling</w:t>
      </w:r>
    </w:p>
    <w:p w:rsidR="00007451" w:rsidRPr="00092E6F" w:rsidRDefault="00007451" w:rsidP="00007451">
      <w:pPr>
        <w:rPr>
          <w:color w:val="000000" w:themeColor="text1"/>
        </w:rPr>
      </w:pPr>
      <w:r w:rsidRPr="00092E6F">
        <w:rPr>
          <w:color w:val="000000" w:themeColor="text1"/>
        </w:rPr>
        <w:t>Acknowledgement is hereby made for the assistance derived from this (these) source (s)</w:t>
      </w:r>
    </w:p>
    <w:permEnd w:id="9"/>
    <w:p w:rsidR="00EC4B78" w:rsidRPr="00A328BB" w:rsidRDefault="00007451" w:rsidP="00B04290">
      <w:r w:rsidRPr="007F567D">
        <w:t>This draft Standard is used with the standards of the KS 2769: 2017 series which comprises the test methods for admixtures.</w:t>
      </w:r>
      <w:r w:rsidR="00EC4B78" w:rsidRPr="00A328BB">
        <w:br w:type="page"/>
      </w:r>
      <w:permStart w:id="10" w:edGrp="everyone"/>
    </w:p>
    <w:permEnd w:id="10"/>
    <w:p w:rsidR="00EC4B78" w:rsidRDefault="00EC4B78"/>
    <w:p w:rsidR="00EC4B78" w:rsidRDefault="00EC4B78">
      <w:pPr>
        <w:sectPr w:rsidR="00EC4B78" w:rsidSect="00223B02">
          <w:headerReference w:type="default" r:id="rId18"/>
          <w:pgSz w:w="11906" w:h="16838" w:code="9"/>
          <w:pgMar w:top="794" w:right="737" w:bottom="567" w:left="851" w:header="720" w:footer="284" w:gutter="567"/>
          <w:pgNumType w:fmt="lowerRoman"/>
          <w:cols w:space="720"/>
        </w:sectPr>
      </w:pPr>
    </w:p>
    <w:p w:rsidR="0070530D" w:rsidRPr="0070530D" w:rsidRDefault="0070530D" w:rsidP="0070530D">
      <w:pPr>
        <w:pStyle w:val="zzHelp"/>
        <w:spacing w:line="230" w:lineRule="exact"/>
        <w:rPr>
          <w:color w:val="auto"/>
        </w:rPr>
      </w:pPr>
      <w:r w:rsidRPr="0070530D">
        <w:rPr>
          <w:color w:val="auto"/>
        </w:rPr>
        <w:lastRenderedPageBreak/>
        <w:t xml:space="preserve">Admixtures for sprayed concrete </w:t>
      </w:r>
    </w:p>
    <w:p w:rsidR="0070530D" w:rsidRPr="0070530D" w:rsidRDefault="0070530D" w:rsidP="0070530D">
      <w:pPr>
        <w:pStyle w:val="zzHelp"/>
        <w:spacing w:line="230" w:lineRule="exact"/>
        <w:rPr>
          <w:color w:val="auto"/>
        </w:rPr>
      </w:pPr>
      <w:r w:rsidRPr="0070530D">
        <w:rPr>
          <w:color w:val="auto"/>
        </w:rPr>
        <w:t>Part 5:</w:t>
      </w:r>
    </w:p>
    <w:p w:rsidR="0070530D" w:rsidRPr="0070530D" w:rsidRDefault="0070530D" w:rsidP="0070530D">
      <w:pPr>
        <w:pStyle w:val="zzHelp"/>
        <w:spacing w:line="230" w:lineRule="exact"/>
        <w:rPr>
          <w:color w:val="auto"/>
        </w:rPr>
      </w:pPr>
      <w:r w:rsidRPr="0070530D">
        <w:rPr>
          <w:color w:val="auto"/>
        </w:rPr>
        <w:t>Definitions, requirements, conformity, marking and labelling.</w:t>
      </w:r>
    </w:p>
    <w:p w:rsidR="00AF35AA" w:rsidRDefault="00AF35AA">
      <w:pPr>
        <w:pStyle w:val="zzHelp"/>
        <w:spacing w:line="230" w:lineRule="exact"/>
      </w:pPr>
    </w:p>
    <w:p w:rsidR="0070530D" w:rsidRPr="0070530D" w:rsidRDefault="0070530D" w:rsidP="0070530D">
      <w:pPr>
        <w:pStyle w:val="Heading1"/>
        <w:numPr>
          <w:ilvl w:val="0"/>
          <w:numId w:val="36"/>
        </w:numPr>
        <w:rPr>
          <w:color w:val="auto"/>
        </w:rPr>
      </w:pPr>
      <w:r w:rsidRPr="0070530D">
        <w:rPr>
          <w:color w:val="auto"/>
        </w:rPr>
        <w:t>Scope</w:t>
      </w:r>
    </w:p>
    <w:p w:rsidR="0070530D" w:rsidRPr="00321F89" w:rsidRDefault="0070530D" w:rsidP="0070530D">
      <w:pPr>
        <w:rPr>
          <w:lang w:val="en-US"/>
        </w:rPr>
      </w:pPr>
      <w:r w:rsidRPr="00321F89">
        <w:rPr>
          <w:lang w:val="en-US"/>
        </w:rPr>
        <w:t xml:space="preserve">This Standard defines and specifies requirements and conformity for admixtures specifically intended for use in sprayed concrete. </w:t>
      </w:r>
    </w:p>
    <w:p w:rsidR="0070530D" w:rsidRPr="00321F89" w:rsidRDefault="0070530D" w:rsidP="0070530D">
      <w:pPr>
        <w:rPr>
          <w:lang w:val="en-US"/>
        </w:rPr>
      </w:pPr>
      <w:r w:rsidRPr="00321F89">
        <w:rPr>
          <w:lang w:val="en-US"/>
        </w:rPr>
        <w:t xml:space="preserve">The types of admixtures covered are: </w:t>
      </w:r>
    </w:p>
    <w:p w:rsidR="0070530D" w:rsidRPr="00321F89" w:rsidRDefault="0070530D" w:rsidP="0070530D">
      <w:pPr>
        <w:rPr>
          <w:lang w:val="en-US"/>
        </w:rPr>
      </w:pPr>
      <w:r w:rsidRPr="00321F89">
        <w:rPr>
          <w:lang w:val="en-US"/>
        </w:rPr>
        <w:t xml:space="preserve">— set accelerating and non-alkaline set accelerating admixtures; </w:t>
      </w:r>
    </w:p>
    <w:p w:rsidR="0070530D" w:rsidRPr="00321F89" w:rsidRDefault="0070530D" w:rsidP="0070530D">
      <w:pPr>
        <w:rPr>
          <w:lang w:val="en-US"/>
        </w:rPr>
      </w:pPr>
      <w:r w:rsidRPr="00321F89">
        <w:rPr>
          <w:lang w:val="en-US"/>
        </w:rPr>
        <w:t xml:space="preserve">— consistence control admixtures; </w:t>
      </w:r>
    </w:p>
    <w:p w:rsidR="0070530D" w:rsidRPr="00321F89" w:rsidRDefault="0070530D" w:rsidP="0070530D">
      <w:pPr>
        <w:rPr>
          <w:lang w:val="en-US"/>
        </w:rPr>
      </w:pPr>
      <w:r w:rsidRPr="00321F89">
        <w:rPr>
          <w:lang w:val="en-US"/>
        </w:rPr>
        <w:t>— bond improving admixtures.</w:t>
      </w:r>
    </w:p>
    <w:p w:rsidR="0070530D" w:rsidRPr="00321F89" w:rsidRDefault="0070530D" w:rsidP="0070530D">
      <w:pPr>
        <w:rPr>
          <w:lang w:val="en-US"/>
        </w:rPr>
      </w:pPr>
      <w:r w:rsidRPr="00321F89">
        <w:rPr>
          <w:lang w:val="en-US"/>
        </w:rPr>
        <w:t xml:space="preserve"> Provisions governing the practical application of these admixtures in the production of sprayed concrete are not part of this Standard. </w:t>
      </w:r>
    </w:p>
    <w:p w:rsidR="0070530D" w:rsidRDefault="0070530D" w:rsidP="0070530D">
      <w:pPr>
        <w:pStyle w:val="Heading1"/>
        <w:numPr>
          <w:ilvl w:val="0"/>
          <w:numId w:val="36"/>
        </w:numPr>
        <w:rPr>
          <w:bCs/>
          <w:color w:val="auto"/>
        </w:rPr>
      </w:pPr>
      <w:bookmarkStart w:id="2" w:name="_Toc443461093"/>
      <w:bookmarkStart w:id="3" w:name="_Toc443470362"/>
      <w:bookmarkStart w:id="4" w:name="_Toc450303212"/>
      <w:bookmarkStart w:id="5" w:name="_Toc536606420"/>
      <w:r w:rsidRPr="009B4274">
        <w:rPr>
          <w:bCs/>
          <w:color w:val="auto"/>
        </w:rPr>
        <w:tab/>
        <w:t>Normative references</w:t>
      </w:r>
      <w:bookmarkEnd w:id="2"/>
      <w:bookmarkEnd w:id="3"/>
      <w:bookmarkEnd w:id="4"/>
      <w:bookmarkEnd w:id="5"/>
    </w:p>
    <w:p w:rsidR="0070530D" w:rsidRDefault="0070530D" w:rsidP="0070530D">
      <w:pPr>
        <w:spacing w:after="0" w:line="240" w:lineRule="auto"/>
      </w:pPr>
      <w:r w:rsidRPr="00321F89">
        <w:t>The following referenced documents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70530D" w:rsidRDefault="0070530D" w:rsidP="0070530D">
      <w:pPr>
        <w:spacing w:after="0" w:line="240" w:lineRule="auto"/>
      </w:pPr>
    </w:p>
    <w:p w:rsidR="0070530D" w:rsidRPr="00321F89" w:rsidRDefault="0070530D" w:rsidP="0070530D">
      <w:pPr>
        <w:spacing w:after="0" w:line="240" w:lineRule="auto"/>
        <w:rPr>
          <w:i/>
        </w:rPr>
      </w:pPr>
      <w:r w:rsidRPr="00321F89">
        <w:rPr>
          <w:i/>
        </w:rPr>
        <w:t xml:space="preserve">KS EAS 148-1, Methods of testing cement — Part 1: Determination of strength </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 xml:space="preserve">KS EAS 148-3, Methods of testing cement — Part 3: Determination of setting times and soundness </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KS EAS 18-1, Cement Part 1: Composition, specifications and conformity criteria for common cements</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 xml:space="preserve">KS 2769-1, Admixtures for concrete, mortar and grout — Test methods Part 1: Reference concrete and reference mortar for testing </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KS 2769-2, Admixtures for concrete, mortar and grout Test methods — Part 2: Determination of setting time</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 xml:space="preserve">KS 2769-6, Admixtures for concrete, mortar and grout Test methods — Part 6: Infrared analysis </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 xml:space="preserve">KS 2769-8, Admixtures for concrete, mortar and grout Test methods — Part 8: Determination of the conventional dry material content </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 xml:space="preserve">KS 2769-10, Admixtures for concrete, mortar and grout — Test methods — Part 10: Determination of water soluble chloride content </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 xml:space="preserve">KS 2769-12, Admixtures for concrete, mortar and grout — Test methods — Part 12: Determination of the alkali content of admixtures </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 xml:space="preserve">KS 2770-6:2001, Admixtures for concrete, mortar and grout Part 6: Sampling, conformity control and evaluation of conformity </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 xml:space="preserve">EN 1542:1999, Products and systems for the protection and repair of concrete structures — Test methods —Measurement of bond strength by pull-off </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p>
    <w:p w:rsidR="0070530D" w:rsidRDefault="0070530D" w:rsidP="0070530D">
      <w:pPr>
        <w:spacing w:after="0" w:line="240" w:lineRule="auto"/>
        <w:rPr>
          <w:i/>
          <w:lang w:val="en-US"/>
        </w:rPr>
      </w:pPr>
      <w:r w:rsidRPr="00966923">
        <w:rPr>
          <w:i/>
          <w:lang w:val="en-US"/>
        </w:rPr>
        <w:t>KS ISO 1920-2: 2016 Testing of concrete — Part 2: Properties of fresh concrete</w:t>
      </w:r>
    </w:p>
    <w:p w:rsidR="0070530D" w:rsidRPr="00966923" w:rsidRDefault="0070530D" w:rsidP="0070530D">
      <w:pPr>
        <w:spacing w:after="0" w:line="240" w:lineRule="auto"/>
        <w:rPr>
          <w:i/>
          <w:lang w:val="en-US"/>
        </w:rPr>
      </w:pPr>
    </w:p>
    <w:p w:rsidR="0070530D" w:rsidRDefault="0070530D" w:rsidP="0070530D">
      <w:pPr>
        <w:spacing w:after="0" w:line="240" w:lineRule="auto"/>
        <w:rPr>
          <w:i/>
          <w:lang w:val="en-US"/>
        </w:rPr>
      </w:pPr>
      <w:r w:rsidRPr="00966923">
        <w:rPr>
          <w:i/>
          <w:lang w:val="en-US"/>
        </w:rPr>
        <w:t>KS ISO 1920-4:2005  Testing of concrete-Part 4:Strength of hardened concrete.</w:t>
      </w:r>
    </w:p>
    <w:p w:rsidR="0070530D" w:rsidRPr="00966923" w:rsidRDefault="0070530D" w:rsidP="0070530D">
      <w:pPr>
        <w:spacing w:after="0" w:line="240" w:lineRule="auto"/>
        <w:rPr>
          <w:i/>
          <w:lang w:val="en-US"/>
        </w:rPr>
      </w:pPr>
    </w:p>
    <w:p w:rsidR="0070530D" w:rsidRPr="00966923" w:rsidRDefault="0070530D" w:rsidP="0070530D">
      <w:pPr>
        <w:spacing w:after="0" w:line="240" w:lineRule="auto"/>
        <w:rPr>
          <w:i/>
          <w:lang w:val="en-US"/>
        </w:rPr>
      </w:pPr>
      <w:r w:rsidRPr="00966923">
        <w:rPr>
          <w:i/>
          <w:lang w:val="en-US"/>
        </w:rPr>
        <w:t>KS ISO 1158, Plastics Vinyl chloride homopolymers and copolymers — Determination of chlorine content ( KS ISO 1158:1998)</w:t>
      </w:r>
    </w:p>
    <w:p w:rsidR="0070530D" w:rsidRPr="00321F89" w:rsidRDefault="0070530D" w:rsidP="0070530D">
      <w:pPr>
        <w:spacing w:after="0" w:line="240" w:lineRule="auto"/>
        <w:rPr>
          <w:i/>
        </w:rPr>
      </w:pPr>
    </w:p>
    <w:p w:rsidR="0070530D" w:rsidRPr="00321F89" w:rsidRDefault="0070530D" w:rsidP="0070530D">
      <w:pPr>
        <w:spacing w:after="0" w:line="240" w:lineRule="auto"/>
        <w:rPr>
          <w:i/>
        </w:rPr>
      </w:pPr>
      <w:r w:rsidRPr="00321F89">
        <w:rPr>
          <w:i/>
        </w:rPr>
        <w:t xml:space="preserve">KS ISO 758, Liquid chemical products for industrial use — Determination of density at 20 degrees C </w:t>
      </w:r>
    </w:p>
    <w:p w:rsidR="0070530D" w:rsidRPr="00321F89" w:rsidRDefault="0070530D" w:rsidP="0070530D">
      <w:pPr>
        <w:spacing w:after="0" w:line="240" w:lineRule="auto"/>
        <w:rPr>
          <w:i/>
        </w:rPr>
      </w:pPr>
    </w:p>
    <w:p w:rsidR="0070530D" w:rsidRPr="00321F89" w:rsidRDefault="0070530D" w:rsidP="0070530D">
      <w:pPr>
        <w:spacing w:after="0" w:line="240" w:lineRule="auto"/>
      </w:pPr>
      <w:r w:rsidRPr="00321F89">
        <w:rPr>
          <w:i/>
        </w:rPr>
        <w:t>KS ISO 4316, Surface active agents — Determination of pH of aqueous solutions — Potentiometric method</w:t>
      </w:r>
    </w:p>
    <w:p w:rsidR="0070530D" w:rsidRPr="00E40C9D" w:rsidRDefault="0070530D" w:rsidP="00007451">
      <w:pPr>
        <w:pStyle w:val="Heading1"/>
        <w:numPr>
          <w:ilvl w:val="0"/>
          <w:numId w:val="36"/>
        </w:numPr>
        <w:ind w:hanging="450"/>
        <w:rPr>
          <w:bCs/>
          <w:color w:val="auto"/>
        </w:rPr>
      </w:pPr>
      <w:bookmarkStart w:id="6" w:name="_Toc443461094"/>
      <w:bookmarkStart w:id="7" w:name="_Toc443470363"/>
      <w:bookmarkStart w:id="8" w:name="_Toc450303213"/>
      <w:bookmarkStart w:id="9" w:name="_Toc536606421"/>
      <w:r w:rsidRPr="009B4274">
        <w:rPr>
          <w:bCs/>
          <w:color w:val="auto"/>
        </w:rPr>
        <w:t>Terms and definitions</w:t>
      </w:r>
      <w:bookmarkEnd w:id="6"/>
      <w:bookmarkEnd w:id="7"/>
      <w:bookmarkEnd w:id="8"/>
      <w:bookmarkEnd w:id="9"/>
    </w:p>
    <w:p w:rsidR="0070530D" w:rsidRPr="00E40C9D" w:rsidRDefault="0070530D" w:rsidP="0070530D">
      <w:pPr>
        <w:spacing w:after="0" w:line="240" w:lineRule="auto"/>
        <w:jc w:val="left"/>
        <w:rPr>
          <w:rFonts w:eastAsia="Calibri" w:cs="Arial"/>
          <w:color w:val="000000"/>
          <w:lang w:val="en-US"/>
        </w:rPr>
      </w:pPr>
      <w:r w:rsidRPr="00E40C9D">
        <w:rPr>
          <w:rFonts w:eastAsia="Calibri" w:cs="Arial"/>
          <w:color w:val="000000"/>
          <w:lang w:val="en-US"/>
        </w:rPr>
        <w:t>For the purposes of this Standard, the following terms and definitions apply</w:t>
      </w:r>
    </w:p>
    <w:p w:rsidR="0070530D" w:rsidRPr="00E40C9D" w:rsidRDefault="0070530D" w:rsidP="0070530D">
      <w:pPr>
        <w:spacing w:after="0" w:line="240" w:lineRule="auto"/>
        <w:jc w:val="left"/>
        <w:rPr>
          <w:rFonts w:eastAsia="Calibri" w:cs="Arial"/>
          <w:color w:val="000000"/>
          <w:lang w:val="en-US"/>
        </w:rPr>
      </w:pPr>
    </w:p>
    <w:p w:rsidR="0070530D" w:rsidRPr="00E40C9D" w:rsidRDefault="0070530D" w:rsidP="0070530D">
      <w:pPr>
        <w:pStyle w:val="Heading1"/>
        <w:numPr>
          <w:ilvl w:val="1"/>
          <w:numId w:val="36"/>
        </w:numPr>
        <w:spacing w:before="0" w:after="0" w:line="240" w:lineRule="auto"/>
        <w:ind w:hanging="792"/>
        <w:rPr>
          <w:rFonts w:cs="Arial"/>
          <w:bCs/>
          <w:color w:val="000000"/>
          <w:sz w:val="22"/>
          <w:szCs w:val="22"/>
          <w:lang w:val="en-US"/>
        </w:rPr>
      </w:pPr>
      <w:r w:rsidRPr="00E40C9D">
        <w:rPr>
          <w:rFonts w:cs="Arial"/>
          <w:bCs/>
          <w:color w:val="000000"/>
          <w:sz w:val="22"/>
          <w:szCs w:val="22"/>
          <w:lang w:val="en-US"/>
        </w:rPr>
        <w:t>General definitions</w:t>
      </w:r>
    </w:p>
    <w:p w:rsidR="0070530D" w:rsidRPr="00E40C9D" w:rsidRDefault="0070530D" w:rsidP="0070530D">
      <w:pPr>
        <w:autoSpaceDE w:val="0"/>
        <w:autoSpaceDN w:val="0"/>
        <w:adjustRightInd w:val="0"/>
        <w:spacing w:after="0" w:line="240" w:lineRule="auto"/>
        <w:contextualSpacing/>
        <w:rPr>
          <w:rFonts w:eastAsia="Calibri" w:cs="Arial"/>
          <w:b/>
          <w:bCs/>
          <w:color w:val="000000"/>
          <w:sz w:val="22"/>
          <w:szCs w:val="22"/>
          <w:lang w:val="en-US"/>
        </w:rPr>
      </w:pPr>
    </w:p>
    <w:p w:rsidR="0070530D" w:rsidRPr="00E40C9D" w:rsidRDefault="0070530D" w:rsidP="0070530D">
      <w:pPr>
        <w:pStyle w:val="Heading1"/>
        <w:numPr>
          <w:ilvl w:val="2"/>
          <w:numId w:val="36"/>
        </w:numPr>
        <w:spacing w:before="0" w:after="0" w:line="240" w:lineRule="auto"/>
        <w:ind w:hanging="1224"/>
        <w:rPr>
          <w:rFonts w:cs="Arial"/>
          <w:color w:val="000000"/>
          <w:sz w:val="20"/>
          <w:szCs w:val="20"/>
          <w:lang w:val="en-US"/>
        </w:rPr>
      </w:pPr>
    </w:p>
    <w:p w:rsidR="0070530D" w:rsidRPr="00E40C9D" w:rsidRDefault="0070530D" w:rsidP="0070530D">
      <w:pPr>
        <w:pStyle w:val="Heading1"/>
        <w:spacing w:before="0" w:after="0" w:line="240" w:lineRule="auto"/>
        <w:rPr>
          <w:rFonts w:cs="Arial"/>
          <w:color w:val="000000"/>
          <w:sz w:val="20"/>
          <w:szCs w:val="20"/>
          <w:lang w:val="en-US"/>
        </w:rPr>
      </w:pPr>
      <w:r w:rsidRPr="00E40C9D">
        <w:rPr>
          <w:rFonts w:cs="Arial"/>
          <w:color w:val="000000"/>
          <w:sz w:val="20"/>
          <w:szCs w:val="20"/>
          <w:lang w:val="en-US"/>
        </w:rPr>
        <w:t xml:space="preserve">performance </w:t>
      </w:r>
    </w:p>
    <w:p w:rsidR="0070530D" w:rsidRPr="00E40C9D" w:rsidRDefault="0070530D" w:rsidP="0070530D">
      <w:pPr>
        <w:keepNext/>
        <w:keepLines/>
        <w:spacing w:after="0" w:line="240" w:lineRule="auto"/>
        <w:jc w:val="left"/>
        <w:outlineLvl w:val="2"/>
        <w:rPr>
          <w:rFonts w:cs="Arial"/>
          <w:color w:val="000000"/>
          <w:lang w:val="en-US"/>
        </w:rPr>
      </w:pPr>
      <w:r w:rsidRPr="00E40C9D">
        <w:rPr>
          <w:rFonts w:cs="Arial"/>
          <w:color w:val="000000"/>
          <w:lang w:val="en-US"/>
        </w:rPr>
        <w:t>ability of an admixture to be effective in its intended use without detrimental effects</w:t>
      </w:r>
    </w:p>
    <w:p w:rsidR="0070530D" w:rsidRPr="00E40C9D" w:rsidRDefault="0070530D" w:rsidP="0070530D">
      <w:pPr>
        <w:keepNext/>
        <w:keepLines/>
        <w:spacing w:after="0" w:line="240" w:lineRule="auto"/>
        <w:jc w:val="left"/>
        <w:outlineLvl w:val="2"/>
        <w:rPr>
          <w:rFonts w:cs="Arial"/>
          <w:color w:val="000000"/>
          <w:lang w:val="en-US"/>
        </w:rPr>
      </w:pPr>
    </w:p>
    <w:p w:rsidR="0070530D" w:rsidRPr="00E40C9D" w:rsidRDefault="0070530D" w:rsidP="0070530D">
      <w:pPr>
        <w:pStyle w:val="Heading1"/>
        <w:numPr>
          <w:ilvl w:val="2"/>
          <w:numId w:val="36"/>
        </w:numPr>
        <w:spacing w:before="0" w:after="0" w:line="240" w:lineRule="auto"/>
        <w:ind w:hanging="1224"/>
        <w:rPr>
          <w:rFonts w:cs="Arial"/>
          <w:color w:val="000000"/>
          <w:sz w:val="20"/>
          <w:szCs w:val="20"/>
          <w:lang w:val="en-US"/>
        </w:rPr>
      </w:pPr>
    </w:p>
    <w:p w:rsidR="0070530D" w:rsidRPr="00E40C9D" w:rsidRDefault="0070530D" w:rsidP="0070530D">
      <w:pPr>
        <w:pStyle w:val="Heading1"/>
        <w:spacing w:before="0" w:after="0" w:line="240" w:lineRule="auto"/>
        <w:rPr>
          <w:rFonts w:cs="Arial"/>
          <w:color w:val="000000"/>
          <w:sz w:val="20"/>
          <w:szCs w:val="20"/>
          <w:lang w:val="en-US"/>
        </w:rPr>
      </w:pPr>
      <w:r w:rsidRPr="00E40C9D">
        <w:rPr>
          <w:rFonts w:cs="Arial"/>
          <w:color w:val="000000"/>
          <w:sz w:val="20"/>
          <w:szCs w:val="20"/>
          <w:lang w:val="en-US"/>
        </w:rPr>
        <w:t>compliance dosage</w:t>
      </w:r>
    </w:p>
    <w:p w:rsidR="0070530D" w:rsidRPr="00E40C9D" w:rsidRDefault="0070530D" w:rsidP="0070530D">
      <w:pPr>
        <w:keepNext/>
        <w:keepLines/>
        <w:spacing w:after="0" w:line="240" w:lineRule="auto"/>
        <w:jc w:val="left"/>
        <w:outlineLvl w:val="2"/>
        <w:rPr>
          <w:rFonts w:cs="Arial"/>
          <w:color w:val="000000"/>
          <w:lang w:val="en-US"/>
        </w:rPr>
      </w:pPr>
      <w:r w:rsidRPr="00E40C9D">
        <w:rPr>
          <w:rFonts w:cs="Arial"/>
          <w:color w:val="000000"/>
          <w:lang w:val="en-US"/>
        </w:rPr>
        <w:t xml:space="preserve">dosage of an admixture, expressed in % by mass of cement, stated by the manufacturer, which will meet the requirements of this Standard </w:t>
      </w:r>
    </w:p>
    <w:p w:rsidR="0070530D" w:rsidRPr="00E40C9D" w:rsidRDefault="0070530D" w:rsidP="0070530D">
      <w:pPr>
        <w:spacing w:after="0" w:line="240" w:lineRule="auto"/>
        <w:jc w:val="left"/>
        <w:rPr>
          <w:rFonts w:eastAsia="Calibri" w:cs="Arial"/>
          <w:color w:val="000000"/>
          <w:sz w:val="22"/>
          <w:szCs w:val="22"/>
          <w:lang w:val="en-US"/>
        </w:rPr>
      </w:pPr>
    </w:p>
    <w:p w:rsidR="0070530D" w:rsidRPr="00E40C9D" w:rsidRDefault="0070530D" w:rsidP="0070530D">
      <w:pPr>
        <w:spacing w:after="0" w:line="240" w:lineRule="auto"/>
        <w:jc w:val="left"/>
        <w:rPr>
          <w:rFonts w:eastAsia="Calibri" w:cs="Arial"/>
          <w:color w:val="000000"/>
          <w:sz w:val="16"/>
          <w:szCs w:val="16"/>
          <w:lang w:val="en-US"/>
        </w:rPr>
      </w:pPr>
      <w:r w:rsidRPr="00E40C9D">
        <w:rPr>
          <w:rFonts w:eastAsia="Calibri" w:cs="Arial"/>
          <w:color w:val="000000"/>
          <w:sz w:val="16"/>
          <w:szCs w:val="16"/>
          <w:lang w:val="en-US"/>
        </w:rPr>
        <w:t>NOTE The compliance dosage should be within the recommended range of dosage.</w:t>
      </w:r>
    </w:p>
    <w:p w:rsidR="0070530D" w:rsidRPr="00E40C9D" w:rsidRDefault="0070530D" w:rsidP="0070530D">
      <w:pPr>
        <w:keepNext/>
        <w:keepLines/>
        <w:numPr>
          <w:ilvl w:val="2"/>
          <w:numId w:val="0"/>
        </w:numPr>
        <w:spacing w:after="0" w:line="240" w:lineRule="auto"/>
        <w:ind w:left="720" w:hanging="720"/>
        <w:jc w:val="left"/>
        <w:outlineLvl w:val="2"/>
        <w:rPr>
          <w:rFonts w:cs="Arial"/>
          <w:color w:val="000000"/>
          <w:lang w:val="en-US"/>
        </w:rPr>
      </w:pPr>
    </w:p>
    <w:p w:rsidR="0070530D" w:rsidRPr="005B5063" w:rsidRDefault="0070530D" w:rsidP="0070530D">
      <w:pPr>
        <w:pStyle w:val="Heading1"/>
        <w:numPr>
          <w:ilvl w:val="2"/>
          <w:numId w:val="36"/>
        </w:numPr>
        <w:spacing w:before="0" w:after="0" w:line="240" w:lineRule="auto"/>
        <w:ind w:hanging="1224"/>
        <w:rPr>
          <w:rFonts w:cs="Arial"/>
          <w:color w:val="000000"/>
          <w:sz w:val="20"/>
          <w:szCs w:val="20"/>
          <w:lang w:val="en-US"/>
        </w:rPr>
      </w:pPr>
    </w:p>
    <w:p w:rsidR="0070530D" w:rsidRPr="005B5063" w:rsidRDefault="0070530D" w:rsidP="0070530D">
      <w:pPr>
        <w:pStyle w:val="Heading1"/>
        <w:tabs>
          <w:tab w:val="decimal" w:pos="288"/>
        </w:tabs>
        <w:spacing w:before="0" w:after="0" w:line="240" w:lineRule="auto"/>
        <w:rPr>
          <w:rFonts w:cs="Arial"/>
          <w:color w:val="000000"/>
          <w:sz w:val="20"/>
          <w:szCs w:val="20"/>
          <w:lang w:val="en-US"/>
        </w:rPr>
      </w:pPr>
      <w:r w:rsidRPr="005B5063">
        <w:rPr>
          <w:rFonts w:cs="Arial"/>
          <w:color w:val="000000"/>
          <w:sz w:val="20"/>
          <w:szCs w:val="20"/>
          <w:lang w:val="en-US"/>
        </w:rPr>
        <w:t xml:space="preserve">recommended range of dosage </w:t>
      </w:r>
    </w:p>
    <w:p w:rsidR="0070530D" w:rsidRPr="00E40C9D" w:rsidRDefault="0070530D" w:rsidP="0070530D">
      <w:pPr>
        <w:keepNext/>
        <w:keepLines/>
        <w:spacing w:after="0" w:line="240" w:lineRule="auto"/>
        <w:jc w:val="left"/>
        <w:outlineLvl w:val="2"/>
        <w:rPr>
          <w:rFonts w:cs="Arial"/>
          <w:color w:val="000000"/>
          <w:lang w:val="en-US"/>
        </w:rPr>
      </w:pPr>
      <w:r w:rsidRPr="00E40C9D">
        <w:rPr>
          <w:rFonts w:cs="Arial"/>
          <w:color w:val="000000"/>
          <w:lang w:val="en-US"/>
        </w:rPr>
        <w:t>dosages between limits expressed in % by mass of cement that the manufacturer recommends for the product based on experience on site</w:t>
      </w:r>
    </w:p>
    <w:p w:rsidR="0070530D" w:rsidRPr="00E40C9D" w:rsidRDefault="0070530D" w:rsidP="0070530D">
      <w:pPr>
        <w:keepNext/>
        <w:keepLines/>
        <w:spacing w:after="0" w:line="240" w:lineRule="auto"/>
        <w:jc w:val="left"/>
        <w:outlineLvl w:val="2"/>
        <w:rPr>
          <w:rFonts w:cs="Arial"/>
          <w:color w:val="000000"/>
          <w:lang w:val="en-US"/>
        </w:rPr>
      </w:pPr>
    </w:p>
    <w:p w:rsidR="0070530D" w:rsidRPr="00E40C9D" w:rsidRDefault="0070530D" w:rsidP="0070530D">
      <w:pPr>
        <w:spacing w:after="0" w:line="240" w:lineRule="auto"/>
        <w:jc w:val="left"/>
        <w:rPr>
          <w:rFonts w:eastAsia="Calibri" w:cs="Arial"/>
          <w:color w:val="000000"/>
          <w:sz w:val="16"/>
          <w:szCs w:val="16"/>
          <w:lang w:val="en-US"/>
        </w:rPr>
      </w:pPr>
      <w:r w:rsidRPr="00E40C9D">
        <w:rPr>
          <w:rFonts w:eastAsia="Calibri" w:cs="Arial"/>
          <w:color w:val="000000"/>
          <w:sz w:val="16"/>
          <w:szCs w:val="16"/>
          <w:lang w:val="en-US"/>
        </w:rPr>
        <w:t xml:space="preserve">NOTE The use of the recommended dosage does not imply that compliance with this Standard will be met over the whole range. Trial tests should be carried out with the materials to be used on site to find the dosage necessary to achieve the required result. </w:t>
      </w:r>
    </w:p>
    <w:p w:rsidR="0070530D" w:rsidRPr="00E40C9D" w:rsidRDefault="0070530D" w:rsidP="0070530D">
      <w:pPr>
        <w:spacing w:after="0" w:line="240" w:lineRule="auto"/>
        <w:jc w:val="left"/>
        <w:rPr>
          <w:rFonts w:eastAsia="Calibri" w:cs="Arial"/>
          <w:color w:val="000000"/>
          <w:sz w:val="16"/>
          <w:szCs w:val="16"/>
          <w:lang w:val="en-US"/>
        </w:rPr>
      </w:pPr>
    </w:p>
    <w:p w:rsidR="0070530D" w:rsidRDefault="0070530D" w:rsidP="0070530D">
      <w:pPr>
        <w:pStyle w:val="Heading1"/>
        <w:numPr>
          <w:ilvl w:val="2"/>
          <w:numId w:val="36"/>
        </w:numPr>
        <w:spacing w:before="0" w:after="0" w:line="240" w:lineRule="auto"/>
        <w:ind w:hanging="1224"/>
        <w:rPr>
          <w:rFonts w:cs="Arial"/>
          <w:color w:val="000000"/>
          <w:lang w:val="en-US"/>
        </w:rPr>
      </w:pPr>
    </w:p>
    <w:p w:rsidR="0070530D" w:rsidRPr="005B5063" w:rsidRDefault="0070530D" w:rsidP="0070530D">
      <w:pPr>
        <w:pStyle w:val="Heading1"/>
        <w:tabs>
          <w:tab w:val="decimal" w:pos="288"/>
        </w:tabs>
        <w:spacing w:before="0" w:after="0" w:line="240" w:lineRule="auto"/>
        <w:rPr>
          <w:rFonts w:cs="Arial"/>
          <w:color w:val="000000"/>
          <w:sz w:val="20"/>
          <w:szCs w:val="20"/>
          <w:lang w:val="en-US"/>
        </w:rPr>
      </w:pPr>
      <w:r w:rsidRPr="005B5063">
        <w:rPr>
          <w:rFonts w:cs="Arial"/>
          <w:color w:val="000000"/>
          <w:sz w:val="20"/>
          <w:szCs w:val="20"/>
          <w:lang w:val="en-US"/>
        </w:rPr>
        <w:t xml:space="preserve">maximum recommended dosage </w:t>
      </w:r>
    </w:p>
    <w:p w:rsidR="0070530D" w:rsidRPr="00E40C9D" w:rsidRDefault="0070530D" w:rsidP="0070530D">
      <w:pPr>
        <w:keepNext/>
        <w:keepLines/>
        <w:spacing w:after="0" w:line="240" w:lineRule="auto"/>
        <w:contextualSpacing/>
        <w:jc w:val="left"/>
        <w:outlineLvl w:val="2"/>
        <w:rPr>
          <w:rFonts w:cs="Arial"/>
          <w:color w:val="000000"/>
          <w:lang w:val="en-US"/>
        </w:rPr>
      </w:pPr>
      <w:r w:rsidRPr="00E40C9D">
        <w:rPr>
          <w:rFonts w:cs="Arial"/>
          <w:color w:val="000000"/>
          <w:lang w:val="en-US"/>
        </w:rPr>
        <w:t xml:space="preserve">upper limit of the recommended range of dosage </w:t>
      </w:r>
    </w:p>
    <w:p w:rsidR="0070530D" w:rsidRPr="00E40C9D" w:rsidRDefault="0070530D" w:rsidP="0070530D">
      <w:pPr>
        <w:widowControl w:val="0"/>
        <w:tabs>
          <w:tab w:val="decimal" w:pos="288"/>
        </w:tabs>
        <w:spacing w:after="0" w:line="240" w:lineRule="auto"/>
        <w:ind w:left="720"/>
        <w:jc w:val="left"/>
        <w:rPr>
          <w:rFonts w:cs="Arial"/>
          <w:color w:val="000000"/>
          <w:lang w:val="en-US"/>
        </w:rPr>
      </w:pPr>
    </w:p>
    <w:p w:rsidR="0070530D" w:rsidRDefault="0070530D" w:rsidP="0070530D">
      <w:pPr>
        <w:pStyle w:val="Heading1"/>
        <w:numPr>
          <w:ilvl w:val="2"/>
          <w:numId w:val="36"/>
        </w:numPr>
        <w:spacing w:before="0" w:after="0" w:line="240" w:lineRule="auto"/>
        <w:ind w:hanging="1224"/>
        <w:rPr>
          <w:rFonts w:cs="Arial"/>
          <w:color w:val="000000"/>
          <w:lang w:val="en-US"/>
        </w:rPr>
      </w:pPr>
    </w:p>
    <w:p w:rsidR="0070530D" w:rsidRPr="005B5063" w:rsidRDefault="0070530D" w:rsidP="0070530D">
      <w:pPr>
        <w:pStyle w:val="Heading1"/>
        <w:tabs>
          <w:tab w:val="decimal" w:pos="288"/>
        </w:tabs>
        <w:spacing w:before="0" w:after="0" w:line="240" w:lineRule="auto"/>
        <w:rPr>
          <w:rFonts w:cs="Arial"/>
          <w:color w:val="000000"/>
          <w:sz w:val="20"/>
          <w:szCs w:val="20"/>
          <w:lang w:val="en-US"/>
        </w:rPr>
      </w:pPr>
      <w:r w:rsidRPr="005B5063">
        <w:rPr>
          <w:rFonts w:cs="Arial"/>
          <w:color w:val="000000"/>
          <w:sz w:val="20"/>
          <w:szCs w:val="20"/>
          <w:lang w:val="en-US"/>
        </w:rPr>
        <w:t xml:space="preserve">control mix </w:t>
      </w:r>
    </w:p>
    <w:p w:rsidR="0070530D" w:rsidRPr="00E40C9D" w:rsidRDefault="0070530D" w:rsidP="0070530D">
      <w:pPr>
        <w:keepNext/>
        <w:keepLines/>
        <w:spacing w:after="0" w:line="240" w:lineRule="auto"/>
        <w:contextualSpacing/>
        <w:jc w:val="left"/>
        <w:outlineLvl w:val="2"/>
        <w:rPr>
          <w:rFonts w:cs="Arial"/>
          <w:color w:val="000000"/>
          <w:lang w:val="en-US"/>
        </w:rPr>
      </w:pPr>
      <w:r w:rsidRPr="00E40C9D">
        <w:rPr>
          <w:rFonts w:cs="Arial"/>
          <w:color w:val="000000"/>
          <w:lang w:val="en-US"/>
        </w:rPr>
        <w:t>prescribed mix without admixture</w:t>
      </w:r>
    </w:p>
    <w:p w:rsidR="0070530D" w:rsidRPr="00E40C9D" w:rsidRDefault="0070530D" w:rsidP="0070530D">
      <w:pPr>
        <w:keepNext/>
        <w:keepLines/>
        <w:spacing w:after="0" w:line="240" w:lineRule="auto"/>
        <w:contextualSpacing/>
        <w:jc w:val="left"/>
        <w:outlineLvl w:val="2"/>
        <w:rPr>
          <w:rFonts w:cs="Arial"/>
          <w:color w:val="000000"/>
          <w:lang w:val="en-US"/>
        </w:rPr>
      </w:pPr>
    </w:p>
    <w:p w:rsidR="0070530D" w:rsidRPr="00E40C9D" w:rsidRDefault="0070530D" w:rsidP="0070530D">
      <w:pPr>
        <w:widowControl w:val="0"/>
        <w:tabs>
          <w:tab w:val="decimal" w:pos="288"/>
        </w:tabs>
        <w:spacing w:after="0" w:line="240" w:lineRule="auto"/>
        <w:ind w:left="1224"/>
        <w:jc w:val="left"/>
        <w:rPr>
          <w:rFonts w:cs="Arial"/>
          <w:color w:val="000000"/>
          <w:lang w:val="en-US"/>
        </w:rPr>
      </w:pPr>
    </w:p>
    <w:p w:rsidR="0070530D" w:rsidRDefault="0070530D" w:rsidP="0070530D">
      <w:pPr>
        <w:pStyle w:val="Heading1"/>
        <w:numPr>
          <w:ilvl w:val="2"/>
          <w:numId w:val="36"/>
        </w:numPr>
        <w:spacing w:before="0" w:after="0" w:line="240" w:lineRule="auto"/>
        <w:ind w:hanging="1224"/>
        <w:rPr>
          <w:rFonts w:cs="Arial"/>
          <w:color w:val="000000"/>
          <w:lang w:val="en-US"/>
        </w:rPr>
      </w:pPr>
    </w:p>
    <w:p w:rsidR="0070530D" w:rsidRPr="005B5063" w:rsidRDefault="0070530D" w:rsidP="0070530D">
      <w:pPr>
        <w:pStyle w:val="ListParagraph"/>
        <w:keepNext/>
        <w:keepLines/>
        <w:spacing w:after="0" w:line="240" w:lineRule="auto"/>
        <w:ind w:left="0"/>
        <w:jc w:val="left"/>
        <w:outlineLvl w:val="2"/>
        <w:rPr>
          <w:rFonts w:cs="Arial"/>
          <w:b/>
          <w:color w:val="000000"/>
          <w:lang w:val="en-US"/>
        </w:rPr>
      </w:pPr>
      <w:r w:rsidRPr="005B5063">
        <w:rPr>
          <w:rFonts w:cs="Arial"/>
          <w:b/>
          <w:color w:val="000000"/>
          <w:lang w:val="en-US"/>
        </w:rPr>
        <w:t xml:space="preserve">test mix </w:t>
      </w:r>
    </w:p>
    <w:p w:rsidR="0070530D" w:rsidRPr="005B5063" w:rsidRDefault="0070530D" w:rsidP="0070530D">
      <w:pPr>
        <w:pStyle w:val="Heading1"/>
        <w:tabs>
          <w:tab w:val="decimal" w:pos="288"/>
        </w:tabs>
        <w:spacing w:before="0" w:after="0" w:line="240" w:lineRule="auto"/>
        <w:rPr>
          <w:rFonts w:cs="Arial"/>
          <w:b w:val="0"/>
          <w:color w:val="000000"/>
          <w:sz w:val="20"/>
          <w:szCs w:val="20"/>
          <w:lang w:val="en-US"/>
        </w:rPr>
      </w:pPr>
      <w:r w:rsidRPr="005B5063">
        <w:rPr>
          <w:rFonts w:cs="Arial"/>
          <w:b w:val="0"/>
          <w:color w:val="000000"/>
          <w:sz w:val="20"/>
          <w:szCs w:val="20"/>
          <w:lang w:val="en-US"/>
        </w:rPr>
        <w:t>prescribed mix incorporating an admixture</w:t>
      </w:r>
    </w:p>
    <w:p w:rsidR="0070530D" w:rsidRPr="00E40C9D" w:rsidRDefault="0070530D" w:rsidP="0070530D">
      <w:pPr>
        <w:keepNext/>
        <w:keepLines/>
        <w:spacing w:after="0" w:line="240" w:lineRule="auto"/>
        <w:jc w:val="left"/>
        <w:outlineLvl w:val="2"/>
        <w:rPr>
          <w:rFonts w:cs="Arial"/>
          <w:color w:val="000000"/>
          <w:lang w:val="en-US"/>
        </w:rPr>
      </w:pPr>
    </w:p>
    <w:p w:rsidR="0070530D" w:rsidRPr="00E40C9D" w:rsidRDefault="0070530D" w:rsidP="0070530D">
      <w:pPr>
        <w:keepNext/>
        <w:keepLines/>
        <w:numPr>
          <w:ilvl w:val="1"/>
          <w:numId w:val="0"/>
        </w:numPr>
        <w:spacing w:after="0" w:line="240" w:lineRule="auto"/>
        <w:ind w:left="576" w:hanging="576"/>
        <w:jc w:val="left"/>
        <w:outlineLvl w:val="1"/>
        <w:rPr>
          <w:rFonts w:cs="Arial"/>
          <w:b/>
          <w:color w:val="000000"/>
          <w:sz w:val="22"/>
          <w:szCs w:val="22"/>
          <w:lang w:val="en-US"/>
        </w:rPr>
      </w:pPr>
    </w:p>
    <w:p w:rsidR="0070530D" w:rsidRPr="00E40C9D" w:rsidRDefault="0070530D" w:rsidP="0070530D">
      <w:pPr>
        <w:pStyle w:val="Heading1"/>
        <w:numPr>
          <w:ilvl w:val="1"/>
          <w:numId w:val="36"/>
        </w:numPr>
        <w:spacing w:before="0" w:after="0" w:line="240" w:lineRule="auto"/>
        <w:ind w:hanging="882"/>
        <w:rPr>
          <w:rFonts w:cs="Arial"/>
          <w:color w:val="000000"/>
          <w:sz w:val="22"/>
          <w:szCs w:val="22"/>
          <w:lang w:val="en-US"/>
        </w:rPr>
      </w:pPr>
      <w:r w:rsidRPr="00E40C9D">
        <w:rPr>
          <w:rFonts w:cs="Arial"/>
          <w:color w:val="000000"/>
          <w:sz w:val="22"/>
          <w:szCs w:val="22"/>
          <w:lang w:val="en-US"/>
        </w:rPr>
        <w:t>Specific definitions</w:t>
      </w:r>
    </w:p>
    <w:p w:rsidR="0070530D" w:rsidRPr="00E40C9D" w:rsidRDefault="0070530D" w:rsidP="0070530D">
      <w:pPr>
        <w:keepNext/>
        <w:keepLines/>
        <w:spacing w:after="0" w:line="240" w:lineRule="auto"/>
        <w:ind w:left="576"/>
        <w:jc w:val="left"/>
        <w:outlineLvl w:val="1"/>
        <w:rPr>
          <w:rFonts w:cs="Arial"/>
          <w:b/>
          <w:color w:val="000000"/>
          <w:sz w:val="22"/>
          <w:szCs w:val="22"/>
          <w:lang w:val="en-US"/>
        </w:rPr>
      </w:pPr>
    </w:p>
    <w:p w:rsidR="0070530D" w:rsidRPr="00E40C9D" w:rsidRDefault="0070530D" w:rsidP="0070530D">
      <w:pPr>
        <w:widowControl w:val="0"/>
        <w:tabs>
          <w:tab w:val="decimal" w:pos="288"/>
        </w:tabs>
        <w:spacing w:after="0" w:line="240" w:lineRule="auto"/>
        <w:ind w:left="1224"/>
        <w:jc w:val="left"/>
        <w:rPr>
          <w:rFonts w:cs="Arial"/>
          <w:color w:val="000000"/>
          <w:lang w:val="en-US"/>
        </w:rPr>
      </w:pPr>
    </w:p>
    <w:p w:rsidR="0070530D" w:rsidRDefault="0070530D" w:rsidP="0070530D">
      <w:pPr>
        <w:pStyle w:val="Heading1"/>
        <w:numPr>
          <w:ilvl w:val="2"/>
          <w:numId w:val="36"/>
        </w:numPr>
        <w:spacing w:before="0" w:after="0" w:line="240" w:lineRule="auto"/>
        <w:ind w:hanging="1224"/>
        <w:rPr>
          <w:rFonts w:cs="Arial"/>
          <w:color w:val="000000"/>
          <w:lang w:val="en-US"/>
        </w:rPr>
      </w:pPr>
    </w:p>
    <w:p w:rsidR="0070530D" w:rsidRPr="005B5063" w:rsidRDefault="0070530D" w:rsidP="0070530D">
      <w:pPr>
        <w:pStyle w:val="Heading1"/>
        <w:tabs>
          <w:tab w:val="decimal" w:pos="288"/>
        </w:tabs>
        <w:spacing w:before="0" w:after="0" w:line="240" w:lineRule="auto"/>
        <w:rPr>
          <w:rFonts w:cs="Arial"/>
          <w:color w:val="000000"/>
          <w:sz w:val="20"/>
          <w:szCs w:val="20"/>
          <w:lang w:val="en-US"/>
        </w:rPr>
      </w:pPr>
      <w:r w:rsidRPr="005B5063">
        <w:rPr>
          <w:rFonts w:cs="Arial"/>
          <w:color w:val="000000"/>
          <w:sz w:val="20"/>
          <w:szCs w:val="20"/>
          <w:lang w:val="en-US"/>
        </w:rPr>
        <w:t xml:space="preserve">sprayed concrete admixture </w:t>
      </w:r>
    </w:p>
    <w:p w:rsidR="0070530D" w:rsidRPr="00E40C9D" w:rsidRDefault="0070530D" w:rsidP="0070530D">
      <w:pPr>
        <w:keepNext/>
        <w:keepLines/>
        <w:spacing w:after="0" w:line="240" w:lineRule="auto"/>
        <w:outlineLvl w:val="2"/>
        <w:rPr>
          <w:rFonts w:cs="Arial"/>
          <w:color w:val="000000"/>
          <w:lang w:val="en-US"/>
        </w:rPr>
      </w:pPr>
      <w:r w:rsidRPr="00E40C9D">
        <w:rPr>
          <w:rFonts w:cs="Arial"/>
          <w:color w:val="000000"/>
          <w:lang w:val="en-US"/>
        </w:rPr>
        <w:t xml:space="preserve">material added to the concrete mix before or during the spraying process, in a quantity not exceeding 5 % by mass of cement, except for sprayed concrete set accelerating admixture, where the dosage should not exceed 12 %, to modify the properties of the mix in the fresh and/or hardened state </w:t>
      </w:r>
    </w:p>
    <w:p w:rsidR="0070530D" w:rsidRPr="00E40C9D" w:rsidRDefault="0070530D" w:rsidP="0070530D">
      <w:pPr>
        <w:spacing w:after="0" w:line="240" w:lineRule="auto"/>
        <w:jc w:val="left"/>
        <w:rPr>
          <w:rFonts w:eastAsia="Calibri" w:cs="Arial"/>
          <w:color w:val="000000"/>
          <w:sz w:val="22"/>
          <w:szCs w:val="22"/>
          <w:lang w:val="en-US"/>
        </w:rPr>
      </w:pPr>
    </w:p>
    <w:p w:rsidR="0070530D" w:rsidRPr="00E40C9D" w:rsidRDefault="0070530D" w:rsidP="0070530D">
      <w:pPr>
        <w:widowControl w:val="0"/>
        <w:tabs>
          <w:tab w:val="decimal" w:pos="288"/>
        </w:tabs>
        <w:spacing w:after="0" w:line="240" w:lineRule="auto"/>
        <w:ind w:left="720"/>
        <w:jc w:val="left"/>
        <w:rPr>
          <w:rFonts w:cs="Arial"/>
          <w:color w:val="000000"/>
          <w:lang w:val="en-US"/>
        </w:rPr>
      </w:pPr>
    </w:p>
    <w:p w:rsidR="0070530D" w:rsidRDefault="0070530D" w:rsidP="0070530D">
      <w:pPr>
        <w:pStyle w:val="Heading1"/>
        <w:numPr>
          <w:ilvl w:val="2"/>
          <w:numId w:val="36"/>
        </w:numPr>
        <w:spacing w:before="0" w:after="0" w:line="240" w:lineRule="auto"/>
        <w:ind w:hanging="1224"/>
        <w:rPr>
          <w:rFonts w:cs="Arial"/>
          <w:color w:val="000000"/>
          <w:lang w:val="en-US"/>
        </w:rPr>
      </w:pPr>
    </w:p>
    <w:p w:rsidR="0070530D" w:rsidRPr="005B5063" w:rsidRDefault="0070530D" w:rsidP="0070530D">
      <w:pPr>
        <w:pStyle w:val="Heading1"/>
        <w:tabs>
          <w:tab w:val="decimal" w:pos="288"/>
        </w:tabs>
        <w:spacing w:before="0" w:after="0" w:line="240" w:lineRule="auto"/>
        <w:rPr>
          <w:rFonts w:cs="Arial"/>
          <w:color w:val="000000"/>
          <w:sz w:val="20"/>
          <w:szCs w:val="20"/>
          <w:lang w:val="en-US"/>
        </w:rPr>
      </w:pPr>
      <w:r w:rsidRPr="005B5063">
        <w:rPr>
          <w:rFonts w:cs="Arial"/>
          <w:color w:val="000000"/>
          <w:sz w:val="20"/>
          <w:szCs w:val="20"/>
          <w:lang w:val="en-US"/>
        </w:rPr>
        <w:t xml:space="preserve">sprayed concrete set accelerating admixture </w:t>
      </w:r>
    </w:p>
    <w:p w:rsidR="0070530D" w:rsidRPr="00E40C9D" w:rsidRDefault="0070530D" w:rsidP="0070530D">
      <w:pPr>
        <w:keepNext/>
        <w:keepLines/>
        <w:spacing w:after="0" w:line="240" w:lineRule="auto"/>
        <w:jc w:val="left"/>
        <w:outlineLvl w:val="2"/>
        <w:rPr>
          <w:rFonts w:cs="Arial"/>
          <w:color w:val="000000"/>
          <w:lang w:val="en-US"/>
        </w:rPr>
      </w:pPr>
      <w:r w:rsidRPr="00E40C9D">
        <w:rPr>
          <w:rFonts w:cs="Arial"/>
          <w:color w:val="000000"/>
          <w:lang w:val="en-US"/>
        </w:rPr>
        <w:t>admixture to develop very early setting of the sprayed concrete differing from set accelerating admixtures as defined and specified in KS 2770-2</w:t>
      </w:r>
    </w:p>
    <w:p w:rsidR="0070530D" w:rsidRPr="00E40C9D" w:rsidRDefault="0070530D" w:rsidP="0070530D">
      <w:pPr>
        <w:spacing w:after="0" w:line="240" w:lineRule="auto"/>
        <w:jc w:val="left"/>
        <w:rPr>
          <w:rFonts w:eastAsia="Calibri" w:cs="Arial"/>
          <w:color w:val="000000"/>
          <w:lang w:val="en-US"/>
        </w:rPr>
      </w:pPr>
    </w:p>
    <w:p w:rsidR="0070530D" w:rsidRDefault="0070530D" w:rsidP="0070530D">
      <w:pPr>
        <w:pStyle w:val="Heading1"/>
        <w:numPr>
          <w:ilvl w:val="2"/>
          <w:numId w:val="36"/>
        </w:numPr>
        <w:spacing w:before="0" w:after="0" w:line="240" w:lineRule="auto"/>
        <w:ind w:hanging="1224"/>
        <w:rPr>
          <w:rFonts w:cs="Arial"/>
          <w:color w:val="000000"/>
          <w:spacing w:val="6"/>
          <w:lang w:val="en-US"/>
        </w:rPr>
      </w:pPr>
    </w:p>
    <w:p w:rsidR="0070530D" w:rsidRPr="005B5063" w:rsidRDefault="0070530D" w:rsidP="0070530D">
      <w:pPr>
        <w:pStyle w:val="Heading1"/>
        <w:tabs>
          <w:tab w:val="decimal" w:pos="288"/>
        </w:tabs>
        <w:spacing w:before="0" w:after="0" w:line="240" w:lineRule="auto"/>
        <w:rPr>
          <w:rFonts w:cs="Arial"/>
          <w:color w:val="000000"/>
          <w:spacing w:val="6"/>
          <w:sz w:val="20"/>
          <w:szCs w:val="20"/>
          <w:lang w:val="en-US"/>
        </w:rPr>
      </w:pPr>
      <w:r w:rsidRPr="005B5063">
        <w:rPr>
          <w:rFonts w:cs="Arial"/>
          <w:color w:val="000000"/>
          <w:spacing w:val="6"/>
          <w:sz w:val="20"/>
          <w:szCs w:val="20"/>
          <w:lang w:val="en-US"/>
        </w:rPr>
        <w:t>non-alkaline sprayed concrete set accelerating admixture</w:t>
      </w:r>
    </w:p>
    <w:p w:rsidR="0070530D" w:rsidRPr="00E40C9D" w:rsidRDefault="0070530D" w:rsidP="0070530D">
      <w:pPr>
        <w:spacing w:after="0" w:line="240" w:lineRule="auto"/>
        <w:ind w:right="72"/>
        <w:rPr>
          <w:rFonts w:eastAsia="Calibri" w:cs="Arial"/>
          <w:color w:val="000000"/>
          <w:spacing w:val="-2"/>
          <w:lang w:val="en-US"/>
        </w:rPr>
      </w:pPr>
      <w:r w:rsidRPr="00E40C9D">
        <w:rPr>
          <w:rFonts w:eastAsia="Calibri" w:cs="Arial"/>
          <w:color w:val="000000"/>
          <w:spacing w:val="2"/>
          <w:lang w:val="en-US"/>
        </w:rPr>
        <w:t>sprayed concrete set accelerating admixture according to 3.2.2 with an alkali content (given as Na</w:t>
      </w:r>
      <w:r w:rsidRPr="00E40C9D">
        <w:rPr>
          <w:rFonts w:eastAsia="Calibri" w:cs="Arial"/>
          <w:color w:val="000000"/>
          <w:spacing w:val="2"/>
          <w:vertAlign w:val="subscript"/>
          <w:lang w:val="en-US"/>
        </w:rPr>
        <w:t>2</w:t>
      </w:r>
      <w:r w:rsidRPr="00E40C9D">
        <w:rPr>
          <w:rFonts w:eastAsia="Calibri" w:cs="Arial"/>
          <w:color w:val="000000"/>
          <w:spacing w:val="2"/>
          <w:lang w:val="en-US"/>
        </w:rPr>
        <w:t>O</w:t>
      </w:r>
      <w:r w:rsidRPr="00E40C9D">
        <w:rPr>
          <w:rFonts w:eastAsia="Calibri" w:cs="Arial"/>
          <w:color w:val="000000"/>
          <w:spacing w:val="2"/>
          <w:vertAlign w:val="superscript"/>
          <w:lang w:val="en-US"/>
        </w:rPr>
        <w:t>-</w:t>
      </w:r>
      <w:r w:rsidRPr="00E40C9D">
        <w:rPr>
          <w:rFonts w:eastAsia="Calibri" w:cs="Arial"/>
          <w:color w:val="000000"/>
          <w:spacing w:val="-2"/>
          <w:lang w:val="en-US"/>
        </w:rPr>
        <w:t>equivalent) not exceeding 1.0 % by mass of the admixture</w:t>
      </w:r>
    </w:p>
    <w:p w:rsidR="0070530D" w:rsidRPr="00E40C9D" w:rsidRDefault="0070530D" w:rsidP="0070530D">
      <w:pPr>
        <w:spacing w:after="0" w:line="240" w:lineRule="auto"/>
        <w:ind w:right="72"/>
        <w:jc w:val="left"/>
        <w:rPr>
          <w:rFonts w:eastAsia="Calibri" w:cs="Arial"/>
          <w:color w:val="000000"/>
          <w:spacing w:val="2"/>
          <w:lang w:val="en-US"/>
        </w:rPr>
      </w:pPr>
    </w:p>
    <w:p w:rsidR="0070530D" w:rsidRDefault="0070530D" w:rsidP="0070530D">
      <w:pPr>
        <w:pStyle w:val="Heading1"/>
        <w:numPr>
          <w:ilvl w:val="2"/>
          <w:numId w:val="36"/>
        </w:numPr>
        <w:spacing w:before="0" w:after="0" w:line="240" w:lineRule="auto"/>
        <w:ind w:hanging="1224"/>
        <w:rPr>
          <w:rFonts w:cs="Arial"/>
          <w:color w:val="000000"/>
          <w:spacing w:val="6"/>
          <w:lang w:val="en-US"/>
        </w:rPr>
      </w:pPr>
    </w:p>
    <w:p w:rsidR="0070530D" w:rsidRPr="005B5063" w:rsidRDefault="0070530D" w:rsidP="0070530D">
      <w:pPr>
        <w:pStyle w:val="Heading1"/>
        <w:tabs>
          <w:tab w:val="decimal" w:pos="288"/>
        </w:tabs>
        <w:spacing w:before="0" w:after="0" w:line="240" w:lineRule="auto"/>
        <w:rPr>
          <w:rFonts w:cs="Arial"/>
          <w:color w:val="000000"/>
          <w:spacing w:val="6"/>
          <w:sz w:val="20"/>
          <w:szCs w:val="20"/>
          <w:lang w:val="en-US"/>
        </w:rPr>
      </w:pPr>
      <w:r w:rsidRPr="005B5063">
        <w:rPr>
          <w:rFonts w:cs="Arial"/>
          <w:color w:val="000000"/>
          <w:spacing w:val="6"/>
          <w:sz w:val="20"/>
          <w:szCs w:val="20"/>
          <w:lang w:val="en-US"/>
        </w:rPr>
        <w:t>consistence control admixture</w:t>
      </w:r>
    </w:p>
    <w:p w:rsidR="0070530D" w:rsidRPr="00E40C9D" w:rsidRDefault="0070530D" w:rsidP="0070530D">
      <w:pPr>
        <w:spacing w:after="0" w:line="240" w:lineRule="auto"/>
        <w:jc w:val="left"/>
        <w:rPr>
          <w:rFonts w:eastAsia="Calibri" w:cs="Arial"/>
          <w:color w:val="000000"/>
          <w:spacing w:val="-2"/>
          <w:lang w:val="en-US"/>
        </w:rPr>
      </w:pPr>
      <w:r w:rsidRPr="00E40C9D">
        <w:rPr>
          <w:rFonts w:eastAsia="Calibri" w:cs="Arial"/>
          <w:color w:val="000000"/>
          <w:spacing w:val="-2"/>
          <w:lang w:val="en-US"/>
        </w:rPr>
        <w:t>admixture that retains consistency for a long period</w:t>
      </w:r>
    </w:p>
    <w:p w:rsidR="0070530D" w:rsidRPr="00E40C9D" w:rsidRDefault="0070530D" w:rsidP="0070530D">
      <w:pPr>
        <w:spacing w:after="0" w:line="240" w:lineRule="auto"/>
        <w:jc w:val="left"/>
        <w:rPr>
          <w:rFonts w:eastAsia="Calibri" w:cs="Arial"/>
          <w:color w:val="000000"/>
          <w:spacing w:val="-2"/>
          <w:lang w:val="en-US"/>
        </w:rPr>
      </w:pPr>
    </w:p>
    <w:p w:rsidR="0070530D" w:rsidRPr="00E40C9D" w:rsidRDefault="0070530D" w:rsidP="0070530D">
      <w:pPr>
        <w:spacing w:after="0" w:line="240" w:lineRule="auto"/>
        <w:ind w:right="432"/>
        <w:jc w:val="left"/>
        <w:rPr>
          <w:rFonts w:eastAsia="Calibri" w:cs="Arial"/>
          <w:color w:val="000000"/>
          <w:sz w:val="16"/>
          <w:szCs w:val="16"/>
          <w:lang w:val="en-US"/>
        </w:rPr>
      </w:pPr>
      <w:r w:rsidRPr="00E40C9D">
        <w:rPr>
          <w:rFonts w:eastAsia="Calibri" w:cs="Arial"/>
          <w:color w:val="000000"/>
          <w:sz w:val="16"/>
          <w:szCs w:val="16"/>
          <w:lang w:val="en-US"/>
        </w:rPr>
        <w:t>NOTE This type of admixture is normally used in combination with a compatible sprayed concrete set accelerating admixture.</w:t>
      </w:r>
    </w:p>
    <w:p w:rsidR="0070530D" w:rsidRPr="00E40C9D" w:rsidRDefault="0070530D" w:rsidP="0070530D">
      <w:pPr>
        <w:spacing w:after="0" w:line="240" w:lineRule="auto"/>
        <w:ind w:right="432"/>
        <w:jc w:val="left"/>
        <w:rPr>
          <w:rFonts w:eastAsia="Calibri" w:cs="Arial"/>
          <w:color w:val="000000"/>
          <w:sz w:val="16"/>
          <w:szCs w:val="16"/>
          <w:lang w:val="en-US"/>
        </w:rPr>
      </w:pPr>
    </w:p>
    <w:p w:rsidR="0070530D" w:rsidRDefault="0070530D" w:rsidP="0070530D">
      <w:pPr>
        <w:pStyle w:val="Heading1"/>
        <w:numPr>
          <w:ilvl w:val="2"/>
          <w:numId w:val="36"/>
        </w:numPr>
        <w:spacing w:before="0" w:after="0" w:line="240" w:lineRule="auto"/>
        <w:ind w:hanging="1224"/>
        <w:rPr>
          <w:rFonts w:cs="Arial"/>
          <w:color w:val="000000"/>
          <w:spacing w:val="6"/>
          <w:lang w:val="en-US"/>
        </w:rPr>
      </w:pPr>
    </w:p>
    <w:p w:rsidR="0070530D" w:rsidRPr="005B5063" w:rsidRDefault="0070530D" w:rsidP="0070530D">
      <w:pPr>
        <w:pStyle w:val="Heading1"/>
        <w:tabs>
          <w:tab w:val="decimal" w:pos="288"/>
        </w:tabs>
        <w:spacing w:before="0" w:after="0" w:line="240" w:lineRule="auto"/>
        <w:rPr>
          <w:rFonts w:cs="Arial"/>
          <w:color w:val="000000"/>
          <w:spacing w:val="6"/>
          <w:sz w:val="20"/>
          <w:szCs w:val="20"/>
          <w:lang w:val="en-US"/>
        </w:rPr>
      </w:pPr>
      <w:r w:rsidRPr="005B5063">
        <w:rPr>
          <w:rFonts w:cs="Arial"/>
          <w:color w:val="000000"/>
          <w:spacing w:val="6"/>
          <w:sz w:val="20"/>
          <w:szCs w:val="20"/>
          <w:lang w:val="en-US"/>
        </w:rPr>
        <w:t>bond improving admixture</w:t>
      </w:r>
    </w:p>
    <w:p w:rsidR="0070530D" w:rsidRDefault="0070530D" w:rsidP="0070530D">
      <w:pPr>
        <w:spacing w:after="0" w:line="240" w:lineRule="auto"/>
        <w:ind w:right="144"/>
        <w:jc w:val="left"/>
        <w:rPr>
          <w:rFonts w:eastAsia="Calibri" w:cs="Arial"/>
          <w:color w:val="000000"/>
          <w:spacing w:val="-1"/>
          <w:lang w:val="en-US"/>
        </w:rPr>
      </w:pPr>
      <w:r w:rsidRPr="00E40C9D">
        <w:rPr>
          <w:rFonts w:eastAsia="Calibri" w:cs="Arial"/>
          <w:color w:val="000000"/>
          <w:spacing w:val="-2"/>
          <w:lang w:val="en-US"/>
        </w:rPr>
        <w:t xml:space="preserve">admixture added to the concrete mix before or during the process of spraying and which improves the bond </w:t>
      </w:r>
      <w:r w:rsidRPr="00E40C9D">
        <w:rPr>
          <w:rFonts w:eastAsia="Calibri" w:cs="Arial"/>
          <w:color w:val="000000"/>
          <w:spacing w:val="-1"/>
          <w:lang w:val="en-US"/>
        </w:rPr>
        <w:t>between the sprayed concrete layers and/or the substrate surface</w:t>
      </w:r>
    </w:p>
    <w:p w:rsidR="0070530D" w:rsidRPr="00E40C9D" w:rsidRDefault="0070530D" w:rsidP="0070530D">
      <w:pPr>
        <w:spacing w:after="0" w:line="240" w:lineRule="auto"/>
        <w:ind w:right="144"/>
        <w:jc w:val="left"/>
        <w:rPr>
          <w:rFonts w:eastAsia="Calibri" w:cs="Arial"/>
          <w:color w:val="000000"/>
          <w:spacing w:val="-1"/>
          <w:lang w:val="en-US"/>
        </w:rPr>
      </w:pPr>
    </w:p>
    <w:p w:rsidR="0070530D" w:rsidRPr="00334951" w:rsidRDefault="0070530D" w:rsidP="0070530D">
      <w:pPr>
        <w:pStyle w:val="Heading1"/>
        <w:numPr>
          <w:ilvl w:val="0"/>
          <w:numId w:val="36"/>
        </w:numPr>
        <w:spacing w:before="0" w:after="0" w:line="240" w:lineRule="auto"/>
        <w:rPr>
          <w:rFonts w:eastAsia="Calibri" w:cs="Arial"/>
          <w:color w:val="000000"/>
          <w:spacing w:val="-2"/>
          <w:szCs w:val="28"/>
          <w:lang w:val="en-US"/>
        </w:rPr>
      </w:pPr>
      <w:r w:rsidRPr="00334951">
        <w:rPr>
          <w:rFonts w:eastAsia="Calibri" w:cs="Arial"/>
          <w:color w:val="000000"/>
          <w:spacing w:val="-2"/>
          <w:szCs w:val="28"/>
          <w:lang w:val="en-US"/>
        </w:rPr>
        <w:t>Requirements</w:t>
      </w:r>
    </w:p>
    <w:p w:rsidR="0070530D" w:rsidRPr="005B5063" w:rsidRDefault="0070530D" w:rsidP="0070530D">
      <w:pPr>
        <w:spacing w:after="0" w:line="240" w:lineRule="auto"/>
        <w:ind w:right="144"/>
        <w:jc w:val="left"/>
        <w:rPr>
          <w:rFonts w:eastAsia="Calibri" w:cs="Arial"/>
          <w:b/>
          <w:color w:val="000000"/>
          <w:spacing w:val="-2"/>
          <w:lang w:val="en-US"/>
        </w:rPr>
      </w:pPr>
    </w:p>
    <w:p w:rsidR="0070530D" w:rsidRPr="00334951" w:rsidRDefault="0070530D" w:rsidP="0070530D">
      <w:pPr>
        <w:pStyle w:val="Heading1"/>
        <w:numPr>
          <w:ilvl w:val="1"/>
          <w:numId w:val="36"/>
        </w:numPr>
        <w:spacing w:before="0" w:after="0" w:line="240" w:lineRule="auto"/>
        <w:ind w:left="540" w:hanging="450"/>
        <w:rPr>
          <w:rFonts w:eastAsia="Calibri" w:cs="Arial"/>
          <w:color w:val="000000"/>
          <w:spacing w:val="-2"/>
          <w:sz w:val="22"/>
          <w:szCs w:val="22"/>
          <w:lang w:val="en-US"/>
        </w:rPr>
      </w:pPr>
      <w:r w:rsidRPr="00334951">
        <w:rPr>
          <w:rFonts w:eastAsia="Calibri" w:cs="Arial"/>
          <w:color w:val="000000"/>
          <w:spacing w:val="-2"/>
          <w:sz w:val="22"/>
          <w:szCs w:val="22"/>
          <w:lang w:val="en-US"/>
        </w:rPr>
        <w:t>General requirements</w:t>
      </w:r>
    </w:p>
    <w:p w:rsidR="0070530D" w:rsidRPr="005B5063" w:rsidRDefault="0070530D" w:rsidP="0070530D">
      <w:pPr>
        <w:spacing w:after="0" w:line="240" w:lineRule="auto"/>
        <w:ind w:right="144"/>
        <w:jc w:val="left"/>
        <w:rPr>
          <w:rFonts w:eastAsia="Calibri" w:cs="Arial"/>
          <w:b/>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All the admixtures defined in this Standard shall conform to the general requirements given in Table 1.</w:t>
      </w:r>
    </w:p>
    <w:p w:rsidR="0070530D" w:rsidRPr="005B5063" w:rsidRDefault="0070530D" w:rsidP="0070530D">
      <w:pPr>
        <w:spacing w:after="0" w:line="240" w:lineRule="auto"/>
        <w:ind w:right="144"/>
        <w:jc w:val="left"/>
        <w:rPr>
          <w:rFonts w:eastAsia="Calibri" w:cs="Arial"/>
          <w:color w:val="000000"/>
          <w:spacing w:val="-2"/>
          <w:lang w:val="en-US"/>
        </w:rPr>
      </w:pPr>
    </w:p>
    <w:p w:rsidR="0070530D" w:rsidRDefault="0070530D" w:rsidP="0070530D">
      <w:pPr>
        <w:pStyle w:val="Heading1"/>
        <w:numPr>
          <w:ilvl w:val="1"/>
          <w:numId w:val="36"/>
        </w:numPr>
        <w:spacing w:before="0" w:after="0" w:line="240" w:lineRule="auto"/>
        <w:ind w:left="540" w:hanging="450"/>
        <w:rPr>
          <w:rFonts w:eastAsia="Calibri" w:cs="Arial"/>
          <w:color w:val="000000"/>
          <w:spacing w:val="-2"/>
          <w:sz w:val="22"/>
          <w:szCs w:val="22"/>
          <w:lang w:val="en-US"/>
        </w:rPr>
      </w:pPr>
      <w:r w:rsidRPr="00334951">
        <w:rPr>
          <w:rFonts w:eastAsia="Calibri" w:cs="Arial"/>
          <w:color w:val="000000"/>
          <w:spacing w:val="-2"/>
          <w:sz w:val="22"/>
          <w:szCs w:val="22"/>
          <w:lang w:val="en-US"/>
        </w:rPr>
        <w:t>Specific requirements</w:t>
      </w:r>
    </w:p>
    <w:p w:rsidR="0070530D" w:rsidRPr="00334951" w:rsidRDefault="0070530D" w:rsidP="0070530D">
      <w:pPr>
        <w:spacing w:after="0"/>
        <w:rPr>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Additional to the general requirements in 4.1, the admixtures defined in 3.2.1 to 3.2.5 shall conform to the following specific requirements:</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Sprayed concrete set accelerating admixture Table 2</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Non-alkaline sprayed concrete set accelerating admixture Table 2</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Consistence control admixture Table 3</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Bond improving admixture Table 4</w:t>
      </w:r>
    </w:p>
    <w:p w:rsidR="0070530D" w:rsidRPr="005B5063" w:rsidRDefault="0070530D" w:rsidP="0070530D">
      <w:pPr>
        <w:spacing w:after="0" w:line="240" w:lineRule="auto"/>
        <w:ind w:right="144"/>
        <w:jc w:val="left"/>
        <w:rPr>
          <w:rFonts w:eastAsia="Calibri" w:cs="Arial"/>
          <w:color w:val="000000"/>
          <w:spacing w:val="-2"/>
          <w:lang w:val="en-US"/>
        </w:rPr>
      </w:pPr>
    </w:p>
    <w:p w:rsidR="0070530D"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These requirements shall be satisfied within the recommended range of dosage.</w:t>
      </w:r>
    </w:p>
    <w:p w:rsidR="0070530D"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Table 1 — General requirements</w:t>
      </w:r>
    </w:p>
    <w:p w:rsidR="0070530D" w:rsidRPr="005B5063" w:rsidRDefault="0070530D" w:rsidP="0070530D">
      <w:pPr>
        <w:spacing w:after="0" w:line="240" w:lineRule="auto"/>
        <w:ind w:right="144"/>
        <w:jc w:val="left"/>
        <w:rPr>
          <w:rFonts w:eastAsia="Calibri" w:cs="Arial"/>
          <w:color w:val="000000"/>
          <w:spacing w:val="-2"/>
          <w:lang w:val="en-US"/>
        </w:rPr>
      </w:pPr>
    </w:p>
    <w:tbl>
      <w:tblPr>
        <w:tblW w:w="9152" w:type="dxa"/>
        <w:tblInd w:w="14" w:type="dxa"/>
        <w:tblLayout w:type="fixed"/>
        <w:tblCellMar>
          <w:left w:w="0" w:type="dxa"/>
          <w:right w:w="0" w:type="dxa"/>
        </w:tblCellMar>
        <w:tblLook w:val="04A0"/>
      </w:tblPr>
      <w:tblGrid>
        <w:gridCol w:w="511"/>
        <w:gridCol w:w="2251"/>
        <w:gridCol w:w="1710"/>
        <w:gridCol w:w="4680"/>
      </w:tblGrid>
      <w:tr w:rsidR="0070530D" w:rsidRPr="005B5063" w:rsidTr="0070530D">
        <w:trPr>
          <w:trHeight w:hRule="exact" w:val="403"/>
        </w:trPr>
        <w:tc>
          <w:tcPr>
            <w:tcW w:w="511" w:type="dxa"/>
            <w:tcBorders>
              <w:top w:val="single" w:sz="11" w:space="0" w:color="000000"/>
              <w:left w:val="single" w:sz="11" w:space="0" w:color="000000"/>
              <w:bottom w:val="single" w:sz="11" w:space="0" w:color="000000"/>
              <w:right w:val="single" w:sz="5"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p>
        </w:tc>
        <w:tc>
          <w:tcPr>
            <w:tcW w:w="2251" w:type="dxa"/>
            <w:tcBorders>
              <w:top w:val="single" w:sz="11" w:space="0" w:color="000000"/>
              <w:left w:val="single" w:sz="5"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Property</w:t>
            </w:r>
          </w:p>
        </w:tc>
        <w:tc>
          <w:tcPr>
            <w:tcW w:w="1710" w:type="dxa"/>
            <w:tcBorders>
              <w:top w:val="single" w:sz="11" w:space="0" w:color="000000"/>
              <w:left w:val="single" w:sz="5"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Test method</w:t>
            </w:r>
          </w:p>
        </w:tc>
        <w:tc>
          <w:tcPr>
            <w:tcW w:w="4680" w:type="dxa"/>
            <w:tcBorders>
              <w:top w:val="single" w:sz="11" w:space="0" w:color="000000"/>
              <w:left w:val="single" w:sz="5" w:space="0" w:color="000000"/>
              <w:bottom w:val="single" w:sz="11" w:space="0" w:color="000000"/>
              <w:right w:val="single" w:sz="11"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Requirements</w:t>
            </w:r>
          </w:p>
        </w:tc>
      </w:tr>
      <w:tr w:rsidR="0070530D" w:rsidRPr="005B5063" w:rsidTr="0070530D">
        <w:trPr>
          <w:trHeight w:hRule="exact" w:val="609"/>
        </w:trPr>
        <w:tc>
          <w:tcPr>
            <w:tcW w:w="511" w:type="dxa"/>
            <w:tcBorders>
              <w:top w:val="single" w:sz="11"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1</w:t>
            </w:r>
          </w:p>
        </w:tc>
        <w:tc>
          <w:tcPr>
            <w:tcW w:w="2251" w:type="dxa"/>
            <w:tcBorders>
              <w:top w:val="single" w:sz="11"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Homogeneity </w:t>
            </w:r>
            <w:r w:rsidRPr="005B5063">
              <w:rPr>
                <w:rFonts w:eastAsia="Calibri" w:cs="Arial"/>
                <w:color w:val="000000"/>
                <w:spacing w:val="-2"/>
                <w:vertAlign w:val="superscript"/>
                <w:lang w:val="en-US"/>
              </w:rPr>
              <w:t>a</w:t>
            </w:r>
          </w:p>
        </w:tc>
        <w:tc>
          <w:tcPr>
            <w:tcW w:w="1710" w:type="dxa"/>
            <w:tcBorders>
              <w:top w:val="single" w:sz="11"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Visual</w:t>
            </w:r>
          </w:p>
        </w:tc>
        <w:tc>
          <w:tcPr>
            <w:tcW w:w="4680" w:type="dxa"/>
            <w:tcBorders>
              <w:top w:val="single" w:sz="11" w:space="0" w:color="000000"/>
              <w:left w:val="single" w:sz="5" w:space="0" w:color="000000"/>
              <w:bottom w:val="single" w:sz="5"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Homogeneous when used. Segregation shall not exceed the limit stated by the manufacturer.</w:t>
            </w:r>
          </w:p>
        </w:tc>
      </w:tr>
      <w:tr w:rsidR="0070530D" w:rsidRPr="005B5063" w:rsidTr="0070530D">
        <w:trPr>
          <w:trHeight w:hRule="exact" w:val="601"/>
        </w:trPr>
        <w:tc>
          <w:tcPr>
            <w:tcW w:w="511" w:type="dxa"/>
            <w:tcBorders>
              <w:top w:val="single" w:sz="5"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2</w:t>
            </w:r>
          </w:p>
        </w:tc>
        <w:tc>
          <w:tcPr>
            <w:tcW w:w="2251"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Colours</w:t>
            </w:r>
          </w:p>
        </w:tc>
        <w:tc>
          <w:tcPr>
            <w:tcW w:w="1710"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Visual</w:t>
            </w:r>
          </w:p>
        </w:tc>
        <w:tc>
          <w:tcPr>
            <w:tcW w:w="4680" w:type="dxa"/>
            <w:tcBorders>
              <w:top w:val="single" w:sz="5" w:space="0" w:color="000000"/>
              <w:left w:val="single" w:sz="5" w:space="0" w:color="000000"/>
              <w:bottom w:val="single" w:sz="5"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Uniform and similar to the description declared by the manufacturer.</w:t>
            </w:r>
          </w:p>
        </w:tc>
      </w:tr>
      <w:tr w:rsidR="0070530D" w:rsidRPr="005B5063" w:rsidTr="0070530D">
        <w:trPr>
          <w:trHeight w:hRule="exact" w:val="1029"/>
        </w:trPr>
        <w:tc>
          <w:tcPr>
            <w:tcW w:w="511" w:type="dxa"/>
            <w:tcBorders>
              <w:top w:val="single" w:sz="5"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3</w:t>
            </w:r>
          </w:p>
        </w:tc>
        <w:tc>
          <w:tcPr>
            <w:tcW w:w="2251"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Effective component </w:t>
            </w:r>
            <w:r w:rsidRPr="005B5063">
              <w:rPr>
                <w:rFonts w:eastAsia="Calibri" w:cs="Arial"/>
                <w:color w:val="000000"/>
                <w:spacing w:val="-2"/>
                <w:vertAlign w:val="superscript"/>
                <w:lang w:val="en-US"/>
              </w:rPr>
              <w:t>a</w:t>
            </w:r>
          </w:p>
        </w:tc>
        <w:tc>
          <w:tcPr>
            <w:tcW w:w="1710"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color w:val="000000"/>
                <w:spacing w:val="-2"/>
                <w:lang w:val="en-US"/>
              </w:rPr>
              <w:t>KS 2667-6</w:t>
            </w:r>
            <w:r w:rsidRPr="005B5063">
              <w:rPr>
                <w:rFonts w:eastAsia="Calibri" w:cs="Arial"/>
                <w:color w:val="000000"/>
                <w:spacing w:val="-2"/>
                <w:vertAlign w:val="superscript"/>
                <w:lang w:val="en-US"/>
              </w:rPr>
              <w:t>b</w:t>
            </w:r>
          </w:p>
        </w:tc>
        <w:tc>
          <w:tcPr>
            <w:tcW w:w="4680" w:type="dxa"/>
            <w:tcBorders>
              <w:top w:val="single" w:sz="5" w:space="0" w:color="000000"/>
              <w:left w:val="single" w:sz="5" w:space="0" w:color="000000"/>
              <w:bottom w:val="single" w:sz="5"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Infrared spectra to show no significant change with respect to the effective component when compared to reference spectrum provided by the manufacturer.</w:t>
            </w:r>
          </w:p>
          <w:p w:rsidR="0070530D" w:rsidRPr="005B5063" w:rsidRDefault="0070530D" w:rsidP="0070530D">
            <w:pPr>
              <w:spacing w:after="0" w:line="240" w:lineRule="auto"/>
              <w:ind w:right="144"/>
              <w:jc w:val="left"/>
              <w:rPr>
                <w:rFonts w:eastAsia="Calibri" w:cs="Arial"/>
                <w:color w:val="000000"/>
                <w:spacing w:val="-2"/>
                <w:lang w:val="en-US"/>
              </w:rPr>
            </w:pPr>
          </w:p>
        </w:tc>
      </w:tr>
      <w:tr w:rsidR="0070530D" w:rsidRPr="005B5063" w:rsidTr="0070530D">
        <w:trPr>
          <w:trHeight w:hRule="exact" w:val="1227"/>
        </w:trPr>
        <w:tc>
          <w:tcPr>
            <w:tcW w:w="511" w:type="dxa"/>
            <w:tcBorders>
              <w:top w:val="single" w:sz="5"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lastRenderedPageBreak/>
              <w:t>4</w:t>
            </w:r>
          </w:p>
        </w:tc>
        <w:tc>
          <w:tcPr>
            <w:tcW w:w="2251"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Relative density </w:t>
            </w:r>
            <w:r w:rsidRPr="005B5063">
              <w:rPr>
                <w:rFonts w:eastAsia="Calibri" w:cs="Arial"/>
                <w:color w:val="000000"/>
                <w:spacing w:val="-2"/>
                <w:vertAlign w:val="superscript"/>
                <w:lang w:val="en-US"/>
              </w:rPr>
              <w:t>a</w:t>
            </w:r>
          </w:p>
        </w:tc>
        <w:tc>
          <w:tcPr>
            <w:tcW w:w="1710"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KS ISO 758</w:t>
            </w:r>
          </w:p>
        </w:tc>
        <w:tc>
          <w:tcPr>
            <w:tcW w:w="4680" w:type="dxa"/>
            <w:tcBorders>
              <w:top w:val="single" w:sz="5" w:space="0" w:color="000000"/>
              <w:left w:val="single" w:sz="5" w:space="0" w:color="000000"/>
              <w:bottom w:val="single" w:sz="5"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 D ± 0.03 if D &gt; 1.10</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 D ± 0.02 if D≤1.10</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Where D is the manufacturer's stated value of density.</w:t>
            </w:r>
          </w:p>
        </w:tc>
      </w:tr>
      <w:tr w:rsidR="0070530D" w:rsidRPr="005B5063" w:rsidTr="0070530D">
        <w:trPr>
          <w:trHeight w:hRule="exact" w:val="1074"/>
        </w:trPr>
        <w:tc>
          <w:tcPr>
            <w:tcW w:w="511" w:type="dxa"/>
            <w:tcBorders>
              <w:top w:val="single" w:sz="5"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5</w:t>
            </w:r>
          </w:p>
        </w:tc>
        <w:tc>
          <w:tcPr>
            <w:tcW w:w="2251"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Conventional dry material content </w:t>
            </w:r>
            <w:r w:rsidRPr="005B5063">
              <w:rPr>
                <w:rFonts w:eastAsia="Calibri" w:cs="Arial"/>
                <w:color w:val="000000"/>
                <w:spacing w:val="-2"/>
                <w:vertAlign w:val="superscript"/>
                <w:lang w:val="en-US"/>
              </w:rPr>
              <w:t>a</w:t>
            </w:r>
          </w:p>
        </w:tc>
        <w:tc>
          <w:tcPr>
            <w:tcW w:w="1710"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KS 2667-8</w:t>
            </w:r>
            <w:r w:rsidRPr="005B5063">
              <w:rPr>
                <w:rFonts w:eastAsia="Calibri" w:cs="Arial"/>
                <w:color w:val="000000"/>
                <w:spacing w:val="-2"/>
                <w:vertAlign w:val="superscript"/>
                <w:lang w:val="en-US"/>
              </w:rPr>
              <w:t xml:space="preserve"> c</w:t>
            </w:r>
          </w:p>
        </w:tc>
        <w:tc>
          <w:tcPr>
            <w:tcW w:w="4680" w:type="dxa"/>
            <w:tcBorders>
              <w:top w:val="single" w:sz="5" w:space="0" w:color="000000"/>
              <w:left w:val="single" w:sz="5" w:space="0" w:color="000000"/>
              <w:bottom w:val="single" w:sz="5"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0.95 T≤X</w:t>
            </w:r>
            <w:r w:rsidRPr="005B5063">
              <w:rPr>
                <w:rFonts w:eastAsia="Calibri" w:cs="Arial"/>
                <w:b/>
                <w:color w:val="000000"/>
                <w:spacing w:val="-2"/>
                <w:lang w:val="en-US"/>
              </w:rPr>
              <w:t>&lt;</w:t>
            </w:r>
            <w:r w:rsidRPr="005B5063">
              <w:rPr>
                <w:rFonts w:eastAsia="Calibri" w:cs="Arial"/>
                <w:color w:val="000000"/>
                <w:spacing w:val="-2"/>
                <w:lang w:val="en-US"/>
              </w:rPr>
              <w:t>1.05 T, if T ≥ 20 %</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0.90 T≤ 5 X &lt; 1.10 T, if T &lt; 20 %</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T is manufacturer's stated value % m/m.; X is test result % by mass on dry material content.</w:t>
            </w:r>
          </w:p>
        </w:tc>
      </w:tr>
      <w:tr w:rsidR="0070530D" w:rsidRPr="005B5063" w:rsidTr="0070530D">
        <w:trPr>
          <w:trHeight w:hRule="exact" w:val="1281"/>
        </w:trPr>
        <w:tc>
          <w:tcPr>
            <w:tcW w:w="511" w:type="dxa"/>
            <w:tcBorders>
              <w:top w:val="single" w:sz="5"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6</w:t>
            </w:r>
          </w:p>
        </w:tc>
        <w:tc>
          <w:tcPr>
            <w:tcW w:w="2251" w:type="dxa"/>
            <w:tcBorders>
              <w:top w:val="single" w:sz="5" w:space="0" w:color="000000"/>
              <w:left w:val="single" w:sz="5" w:space="0" w:color="000000"/>
              <w:bottom w:val="single" w:sz="5" w:space="0" w:color="000000"/>
              <w:right w:val="single" w:sz="5"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pH-Value </w:t>
            </w:r>
            <w:r w:rsidRPr="005B5063">
              <w:rPr>
                <w:rFonts w:eastAsia="Calibri" w:cs="Arial"/>
                <w:color w:val="000000"/>
                <w:spacing w:val="-2"/>
                <w:vertAlign w:val="superscript"/>
                <w:lang w:val="en-US"/>
              </w:rPr>
              <w:t>a</w:t>
            </w:r>
            <w:r w:rsidRPr="005B5063">
              <w:rPr>
                <w:rFonts w:eastAsia="Calibri" w:cs="Arial"/>
                <w:color w:val="000000"/>
                <w:spacing w:val="-2"/>
                <w:lang w:val="en-US"/>
              </w:rPr>
              <w:t xml:space="preserve"> (only for liquid admixtures)</w:t>
            </w:r>
          </w:p>
        </w:tc>
        <w:tc>
          <w:tcPr>
            <w:tcW w:w="1710"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KS ISO 4316</w:t>
            </w:r>
          </w:p>
        </w:tc>
        <w:tc>
          <w:tcPr>
            <w:tcW w:w="4680" w:type="dxa"/>
            <w:tcBorders>
              <w:top w:val="single" w:sz="5" w:space="0" w:color="000000"/>
              <w:left w:val="single" w:sz="5" w:space="0" w:color="000000"/>
              <w:bottom w:val="single" w:sz="5"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Manufacturer's stated</w:t>
            </w:r>
            <w:r w:rsidRPr="005B5063">
              <w:rPr>
                <w:rFonts w:eastAsia="Calibri" w:cs="Arial"/>
                <w:color w:val="000000"/>
                <w:spacing w:val="-2"/>
                <w:lang w:val="en-US"/>
              </w:rPr>
              <w:tab/>
              <w:t>value</w:t>
            </w:r>
            <w:r w:rsidRPr="005B5063">
              <w:rPr>
                <w:rFonts w:eastAsia="Calibri" w:cs="Arial"/>
                <w:color w:val="000000"/>
                <w:spacing w:val="-2"/>
                <w:lang w:val="en-US"/>
              </w:rPr>
              <w:tab/>
              <w:t>±1 or within</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manufacturer's stated range.</w:t>
            </w:r>
          </w:p>
        </w:tc>
      </w:tr>
      <w:tr w:rsidR="0070530D" w:rsidRPr="005B5063" w:rsidTr="0070530D">
        <w:trPr>
          <w:trHeight w:hRule="exact" w:val="605"/>
        </w:trPr>
        <w:tc>
          <w:tcPr>
            <w:tcW w:w="511" w:type="dxa"/>
            <w:tcBorders>
              <w:top w:val="single" w:sz="5"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7</w:t>
            </w:r>
          </w:p>
        </w:tc>
        <w:tc>
          <w:tcPr>
            <w:tcW w:w="2251"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Total chlorine </w:t>
            </w:r>
            <w:r w:rsidRPr="005B5063">
              <w:rPr>
                <w:rFonts w:eastAsia="Calibri" w:cs="Arial"/>
                <w:color w:val="000000"/>
                <w:spacing w:val="-2"/>
                <w:vertAlign w:val="superscript"/>
                <w:lang w:val="en-US"/>
              </w:rPr>
              <w:t>a d</w:t>
            </w:r>
          </w:p>
        </w:tc>
        <w:tc>
          <w:tcPr>
            <w:tcW w:w="1710" w:type="dxa"/>
            <w:tcBorders>
              <w:top w:val="single" w:sz="5" w:space="0" w:color="000000"/>
              <w:left w:val="single" w:sz="5" w:space="0" w:color="000000"/>
              <w:bottom w:val="single" w:sz="5" w:space="0" w:color="000000"/>
              <w:right w:val="single" w:sz="5"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  KS ISO 1158</w:t>
            </w:r>
            <w:r w:rsidRPr="005B5063">
              <w:rPr>
                <w:rFonts w:eastAsia="Calibri" w:cs="Arial"/>
                <w:color w:val="000000"/>
                <w:spacing w:val="-2"/>
                <w:vertAlign w:val="superscript"/>
                <w:lang w:val="en-US"/>
              </w:rPr>
              <w:t>e</w:t>
            </w:r>
          </w:p>
        </w:tc>
        <w:tc>
          <w:tcPr>
            <w:tcW w:w="4680" w:type="dxa"/>
            <w:tcBorders>
              <w:top w:val="single" w:sz="5" w:space="0" w:color="000000"/>
              <w:left w:val="single" w:sz="5" w:space="0" w:color="000000"/>
              <w:bottom w:val="single" w:sz="5"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Either ≤       0.10</w:t>
            </w:r>
            <w:r w:rsidRPr="005B5063">
              <w:rPr>
                <w:rFonts w:eastAsia="Calibri" w:cs="Arial"/>
                <w:color w:val="000000"/>
                <w:spacing w:val="-2"/>
                <w:lang w:val="en-US"/>
              </w:rPr>
              <w:tab/>
              <w:t>% by mass and not  above the</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manufacturer's stated range.</w:t>
            </w:r>
          </w:p>
        </w:tc>
      </w:tr>
      <w:tr w:rsidR="0070530D" w:rsidRPr="005B5063" w:rsidTr="0070530D">
        <w:trPr>
          <w:trHeight w:hRule="exact" w:val="930"/>
        </w:trPr>
        <w:tc>
          <w:tcPr>
            <w:tcW w:w="511" w:type="dxa"/>
            <w:tcBorders>
              <w:top w:val="single" w:sz="5"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8</w:t>
            </w:r>
          </w:p>
        </w:tc>
        <w:tc>
          <w:tcPr>
            <w:tcW w:w="2251"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Water soluble chloride </w:t>
            </w:r>
            <w:r w:rsidRPr="005B5063">
              <w:rPr>
                <w:rFonts w:eastAsia="Calibri" w:cs="Arial"/>
                <w:color w:val="000000"/>
                <w:spacing w:val="-2"/>
                <w:vertAlign w:val="superscript"/>
                <w:lang w:val="en-US"/>
              </w:rPr>
              <w:t>a</w:t>
            </w:r>
          </w:p>
        </w:tc>
        <w:tc>
          <w:tcPr>
            <w:tcW w:w="1710"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KS 2669-10</w:t>
            </w:r>
          </w:p>
        </w:tc>
        <w:tc>
          <w:tcPr>
            <w:tcW w:w="4680" w:type="dxa"/>
            <w:tcBorders>
              <w:top w:val="single" w:sz="5" w:space="0" w:color="000000"/>
              <w:left w:val="single" w:sz="5" w:space="0" w:color="000000"/>
              <w:bottom w:val="single" w:sz="5"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Either ≤ 0.10 % by mass </w:t>
            </w:r>
            <w:r w:rsidRPr="005B5063">
              <w:rPr>
                <w:rFonts w:eastAsia="Calibri" w:cs="Arial"/>
                <w:color w:val="000000"/>
                <w:spacing w:val="-2"/>
                <w:vertAlign w:val="superscript"/>
                <w:lang w:val="en-US"/>
              </w:rPr>
              <w:t>h</w:t>
            </w:r>
            <w:r w:rsidRPr="005B5063">
              <w:rPr>
                <w:rFonts w:eastAsia="Calibri" w:cs="Arial"/>
                <w:color w:val="000000"/>
                <w:spacing w:val="-2"/>
                <w:lang w:val="en-US"/>
              </w:rPr>
              <w:t xml:space="preserve"> or not above the</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manufacturer's stated range.</w:t>
            </w:r>
          </w:p>
        </w:tc>
      </w:tr>
      <w:tr w:rsidR="0070530D" w:rsidRPr="005B5063" w:rsidTr="0070530D">
        <w:trPr>
          <w:trHeight w:hRule="exact" w:val="961"/>
        </w:trPr>
        <w:tc>
          <w:tcPr>
            <w:tcW w:w="511" w:type="dxa"/>
            <w:tcBorders>
              <w:top w:val="single" w:sz="5"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9</w:t>
            </w:r>
          </w:p>
        </w:tc>
        <w:tc>
          <w:tcPr>
            <w:tcW w:w="2251"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Alkali content (Na</w:t>
            </w:r>
            <w:r w:rsidRPr="005B5063">
              <w:rPr>
                <w:rFonts w:eastAsia="Calibri" w:cs="Arial"/>
                <w:color w:val="000000"/>
                <w:spacing w:val="-2"/>
                <w:vertAlign w:val="subscript"/>
                <w:lang w:val="en-US"/>
              </w:rPr>
              <w:t>2</w:t>
            </w:r>
            <w:r w:rsidRPr="005B5063">
              <w:rPr>
                <w:rFonts w:eastAsia="Calibri" w:cs="Arial"/>
                <w:color w:val="000000"/>
                <w:spacing w:val="-2"/>
                <w:lang w:val="en-US"/>
              </w:rPr>
              <w:t>O</w:t>
            </w:r>
            <w:r w:rsidRPr="005B5063">
              <w:rPr>
                <w:rFonts w:eastAsia="Calibri" w:cs="Arial"/>
                <w:color w:val="000000"/>
                <w:spacing w:val="-2"/>
                <w:vertAlign w:val="superscript"/>
                <w:lang w:val="en-US"/>
              </w:rPr>
              <w:t>-</w:t>
            </w:r>
            <w:r w:rsidRPr="005B5063">
              <w:rPr>
                <w:rFonts w:eastAsia="Calibri" w:cs="Arial"/>
                <w:color w:val="000000"/>
                <w:spacing w:val="-2"/>
                <w:lang w:val="en-US"/>
              </w:rPr>
              <w:t xml:space="preserve">equivalent) </w:t>
            </w:r>
            <w:r w:rsidRPr="005B5063">
              <w:rPr>
                <w:rFonts w:eastAsia="Calibri" w:cs="Arial"/>
                <w:color w:val="000000"/>
                <w:spacing w:val="-2"/>
                <w:vertAlign w:val="superscript"/>
                <w:lang w:val="en-US"/>
              </w:rPr>
              <w:t>a</w:t>
            </w:r>
          </w:p>
        </w:tc>
        <w:tc>
          <w:tcPr>
            <w:tcW w:w="1710" w:type="dxa"/>
            <w:tcBorders>
              <w:top w:val="single" w:sz="5"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KS 2669-12</w:t>
            </w:r>
          </w:p>
        </w:tc>
        <w:tc>
          <w:tcPr>
            <w:tcW w:w="4680" w:type="dxa"/>
            <w:tcBorders>
              <w:top w:val="single" w:sz="5" w:space="0" w:color="000000"/>
              <w:left w:val="single" w:sz="5" w:space="0" w:color="000000"/>
              <w:bottom w:val="single" w:sz="5"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Not above the manufacturer's stated maximum.</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1.0%</w:t>
            </w:r>
            <w:r w:rsidRPr="005B5063">
              <w:rPr>
                <w:rFonts w:eastAsia="Calibri" w:cs="Arial"/>
                <w:color w:val="000000"/>
                <w:spacing w:val="-2"/>
                <w:lang w:val="en-US"/>
              </w:rPr>
              <w:tab/>
              <w:t>by mass for non-alkaline sprayed</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concrete set accelerating admixture.</w:t>
            </w:r>
          </w:p>
        </w:tc>
      </w:tr>
      <w:tr w:rsidR="0070530D" w:rsidRPr="005B5063" w:rsidTr="0070530D">
        <w:trPr>
          <w:trHeight w:hRule="exact" w:val="605"/>
        </w:trPr>
        <w:tc>
          <w:tcPr>
            <w:tcW w:w="511" w:type="dxa"/>
            <w:tcBorders>
              <w:top w:val="single" w:sz="5" w:space="0" w:color="000000"/>
              <w:left w:val="single" w:sz="11"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10</w:t>
            </w:r>
          </w:p>
        </w:tc>
        <w:tc>
          <w:tcPr>
            <w:tcW w:w="2251" w:type="dxa"/>
            <w:tcBorders>
              <w:top w:val="single" w:sz="5" w:space="0" w:color="000000"/>
              <w:left w:val="single" w:sz="5"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Corrosion behaviour</w:t>
            </w:r>
          </w:p>
        </w:tc>
        <w:tc>
          <w:tcPr>
            <w:tcW w:w="1710" w:type="dxa"/>
            <w:tcBorders>
              <w:top w:val="single" w:sz="5" w:space="0" w:color="000000"/>
              <w:left w:val="single" w:sz="5"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vertAlign w:val="superscript"/>
                <w:lang w:val="en-US"/>
              </w:rPr>
            </w:pPr>
            <w:r w:rsidRPr="005B5063">
              <w:rPr>
                <w:rFonts w:eastAsia="Calibri" w:cs="Arial"/>
                <w:color w:val="000000"/>
                <w:spacing w:val="-2"/>
                <w:vertAlign w:val="superscript"/>
                <w:lang w:val="en-US"/>
              </w:rPr>
              <w:t>f g</w:t>
            </w:r>
          </w:p>
        </w:tc>
        <w:tc>
          <w:tcPr>
            <w:tcW w:w="4680" w:type="dxa"/>
            <w:tcBorders>
              <w:top w:val="single" w:sz="5" w:space="0" w:color="000000"/>
              <w:left w:val="single" w:sz="5" w:space="0" w:color="000000"/>
              <w:bottom w:val="single" w:sz="11"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No</w:t>
            </w:r>
            <w:r w:rsidRPr="005B5063">
              <w:rPr>
                <w:rFonts w:eastAsia="Calibri" w:cs="Arial"/>
                <w:color w:val="000000"/>
                <w:spacing w:val="-2"/>
                <w:lang w:val="en-US"/>
              </w:rPr>
              <w:tab/>
              <w:t>corrosion</w:t>
            </w:r>
            <w:r w:rsidRPr="005B5063">
              <w:rPr>
                <w:rFonts w:eastAsia="Calibri" w:cs="Arial"/>
                <w:color w:val="000000"/>
                <w:spacing w:val="-2"/>
                <w:lang w:val="en-US"/>
              </w:rPr>
              <w:tab/>
              <w:t>promotion</w:t>
            </w:r>
            <w:r w:rsidRPr="005B5063">
              <w:rPr>
                <w:rFonts w:eastAsia="Calibri" w:cs="Arial"/>
                <w:color w:val="000000"/>
                <w:spacing w:val="-2"/>
                <w:lang w:val="en-US"/>
              </w:rPr>
              <w:tab/>
              <w:t>effects</w:t>
            </w:r>
            <w:r w:rsidRPr="005B5063">
              <w:rPr>
                <w:rFonts w:eastAsia="Calibri" w:cs="Arial"/>
                <w:color w:val="000000"/>
                <w:spacing w:val="-2"/>
                <w:lang w:val="en-US"/>
              </w:rPr>
              <w:tab/>
              <w:t>on</w:t>
            </w:r>
            <w:r w:rsidRPr="005B5063">
              <w:rPr>
                <w:rFonts w:eastAsia="Calibri" w:cs="Arial"/>
                <w:color w:val="000000"/>
                <w:spacing w:val="-2"/>
                <w:lang w:val="en-US"/>
              </w:rPr>
              <w:tab/>
              <w:t>steel</w:t>
            </w:r>
          </w:p>
          <w:p w:rsidR="00007451"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embedded in concrete.</w:t>
            </w:r>
          </w:p>
          <w:p w:rsidR="00007451" w:rsidRPr="00007451" w:rsidRDefault="00007451" w:rsidP="00007451">
            <w:pPr>
              <w:rPr>
                <w:rFonts w:eastAsia="Calibri" w:cs="Arial"/>
                <w:lang w:val="en-US"/>
              </w:rPr>
            </w:pPr>
          </w:p>
          <w:p w:rsidR="00007451" w:rsidRPr="00007451" w:rsidRDefault="00007451" w:rsidP="00007451">
            <w:pPr>
              <w:rPr>
                <w:rFonts w:eastAsia="Calibri" w:cs="Arial"/>
                <w:lang w:val="en-US"/>
              </w:rPr>
            </w:pPr>
          </w:p>
          <w:p w:rsidR="00007451" w:rsidRPr="00007451" w:rsidRDefault="00007451" w:rsidP="00007451">
            <w:pPr>
              <w:rPr>
                <w:rFonts w:eastAsia="Calibri" w:cs="Arial"/>
                <w:lang w:val="en-US"/>
              </w:rPr>
            </w:pPr>
          </w:p>
          <w:p w:rsidR="00007451" w:rsidRPr="00007451" w:rsidRDefault="00007451" w:rsidP="00007451">
            <w:pPr>
              <w:rPr>
                <w:rFonts w:eastAsia="Calibri" w:cs="Arial"/>
                <w:lang w:val="en-US"/>
              </w:rPr>
            </w:pPr>
          </w:p>
          <w:p w:rsidR="00007451" w:rsidRPr="00007451" w:rsidRDefault="00007451" w:rsidP="00007451">
            <w:pPr>
              <w:rPr>
                <w:rFonts w:eastAsia="Calibri" w:cs="Arial"/>
                <w:lang w:val="en-US"/>
              </w:rPr>
            </w:pPr>
          </w:p>
          <w:p w:rsidR="00007451" w:rsidRPr="00007451" w:rsidRDefault="00007451" w:rsidP="00007451">
            <w:pPr>
              <w:rPr>
                <w:rFonts w:eastAsia="Calibri" w:cs="Arial"/>
                <w:lang w:val="en-US"/>
              </w:rPr>
            </w:pPr>
          </w:p>
          <w:p w:rsidR="00007451" w:rsidRPr="00007451" w:rsidRDefault="00007451" w:rsidP="00007451">
            <w:pPr>
              <w:rPr>
                <w:rFonts w:eastAsia="Calibri" w:cs="Arial"/>
                <w:lang w:val="en-US"/>
              </w:rPr>
            </w:pPr>
          </w:p>
          <w:p w:rsidR="00007451" w:rsidRPr="00007451" w:rsidRDefault="00007451" w:rsidP="00007451">
            <w:pPr>
              <w:rPr>
                <w:rFonts w:eastAsia="Calibri" w:cs="Arial"/>
                <w:lang w:val="en-US"/>
              </w:rPr>
            </w:pPr>
          </w:p>
          <w:p w:rsidR="00007451" w:rsidRPr="00007451" w:rsidRDefault="00007451" w:rsidP="00007451">
            <w:pPr>
              <w:rPr>
                <w:rFonts w:eastAsia="Calibri" w:cs="Arial"/>
                <w:lang w:val="en-US"/>
              </w:rPr>
            </w:pPr>
          </w:p>
          <w:p w:rsidR="0070530D" w:rsidRPr="00007451" w:rsidRDefault="00007451" w:rsidP="00007451">
            <w:pPr>
              <w:tabs>
                <w:tab w:val="left" w:pos="3068"/>
              </w:tabs>
              <w:rPr>
                <w:rFonts w:eastAsia="Calibri" w:cs="Arial"/>
                <w:lang w:val="en-US"/>
              </w:rPr>
            </w:pPr>
            <w:r>
              <w:rPr>
                <w:rFonts w:eastAsia="Calibri" w:cs="Arial"/>
                <w:lang w:val="en-US"/>
              </w:rPr>
              <w:tab/>
            </w:r>
          </w:p>
        </w:tc>
      </w:tr>
      <w:tr w:rsidR="0070530D" w:rsidRPr="005B5063" w:rsidTr="0070530D">
        <w:trPr>
          <w:trHeight w:hRule="exact" w:val="5182"/>
        </w:trPr>
        <w:tc>
          <w:tcPr>
            <w:tcW w:w="9152" w:type="dxa"/>
            <w:gridSpan w:val="4"/>
            <w:tcBorders>
              <w:top w:val="single" w:sz="11" w:space="0" w:color="000000"/>
              <w:left w:val="single" w:sz="11" w:space="0" w:color="000000"/>
              <w:bottom w:val="single" w:sz="11"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vertAlign w:val="superscript"/>
                <w:lang w:val="en-US"/>
              </w:rPr>
            </w:pPr>
            <w:r w:rsidRPr="005B5063">
              <w:rPr>
                <w:rFonts w:eastAsia="Calibri" w:cs="Arial"/>
                <w:color w:val="000000"/>
                <w:spacing w:val="-2"/>
                <w:vertAlign w:val="superscript"/>
                <w:lang w:val="en-US"/>
              </w:rPr>
              <w:t>a</w:t>
            </w:r>
            <w:r w:rsidRPr="005B5063">
              <w:rPr>
                <w:rFonts w:eastAsia="Calibri" w:cs="Arial"/>
                <w:color w:val="000000"/>
                <w:spacing w:val="-2"/>
                <w:lang w:val="en-US"/>
              </w:rPr>
              <w:t xml:space="preserve"> Manufacturer's stated value shall be provided in writing, to the user, on request.</w:t>
            </w:r>
          </w:p>
          <w:p w:rsidR="0070530D" w:rsidRPr="005B5063" w:rsidRDefault="0070530D" w:rsidP="0070530D">
            <w:pPr>
              <w:spacing w:after="0" w:line="240" w:lineRule="auto"/>
              <w:ind w:right="144"/>
              <w:jc w:val="left"/>
              <w:rPr>
                <w:rFonts w:eastAsia="Calibri" w:cs="Arial"/>
                <w:color w:val="000000"/>
                <w:spacing w:val="-2"/>
                <w:vertAlign w:val="superscript"/>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b</w:t>
            </w:r>
            <w:r w:rsidRPr="005B5063">
              <w:rPr>
                <w:rFonts w:eastAsia="Calibri" w:cs="Arial"/>
                <w:color w:val="000000"/>
                <w:spacing w:val="-2"/>
                <w:lang w:val="en-US"/>
              </w:rPr>
              <w:t xml:space="preserve"> If the method in KS 2669-6 is not suitable, the manufacturer shall recommend an alternative test method. </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br/>
            </w:r>
            <w:r w:rsidRPr="005B5063">
              <w:rPr>
                <w:rFonts w:eastAsia="Calibri" w:cs="Arial"/>
                <w:color w:val="000000"/>
                <w:spacing w:val="-2"/>
                <w:vertAlign w:val="superscript"/>
                <w:lang w:val="en-US"/>
              </w:rPr>
              <w:t xml:space="preserve"> C</w:t>
            </w:r>
            <w:r w:rsidRPr="005B5063">
              <w:rPr>
                <w:rFonts w:eastAsia="Calibri" w:cs="Arial"/>
                <w:color w:val="000000"/>
                <w:spacing w:val="-2"/>
                <w:lang w:val="en-US"/>
              </w:rPr>
              <w:t xml:space="preserve"> If the method in KS 2669-8 is not suitable, the manufacturer shall recommend an alternative test method.</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d</w:t>
            </w:r>
            <w:r w:rsidRPr="005B5063">
              <w:rPr>
                <w:rFonts w:eastAsia="Calibri" w:cs="Arial"/>
                <w:color w:val="000000"/>
                <w:spacing w:val="-2"/>
                <w:lang w:val="en-US"/>
              </w:rPr>
              <w:t xml:space="preserve"> if there is no significant difference between total chlorine content and water soluble chloride content, only the water soluble chloride content shall be determined in subsequent tests on the admixture involved.</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vertAlign w:val="superscript"/>
                <w:lang w:val="en-US"/>
              </w:rPr>
            </w:pPr>
            <w:r w:rsidRPr="005B5063">
              <w:rPr>
                <w:rFonts w:eastAsia="Calibri" w:cs="Arial"/>
                <w:color w:val="000000"/>
                <w:spacing w:val="-2"/>
                <w:vertAlign w:val="superscript"/>
                <w:lang w:val="en-US"/>
              </w:rPr>
              <w:t>e</w:t>
            </w:r>
            <w:r w:rsidRPr="005B5063">
              <w:rPr>
                <w:rFonts w:eastAsia="Calibri" w:cs="Arial"/>
                <w:color w:val="000000"/>
                <w:spacing w:val="-2"/>
                <w:lang w:val="en-US"/>
              </w:rPr>
              <w:t xml:space="preserve"> The procedure in  KS ISO 1158 shall be modified as follows:</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w:t>
            </w:r>
            <w:r w:rsidRPr="005B5063">
              <w:rPr>
                <w:rFonts w:eastAsia="Calibri" w:cs="Arial"/>
                <w:color w:val="000000"/>
                <w:spacing w:val="-2"/>
                <w:lang w:val="en-US"/>
              </w:rPr>
              <w:tab/>
              <w:t>increase the sample size to 0.1 g of dry admixture;</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w:t>
            </w:r>
            <w:r w:rsidRPr="005B5063">
              <w:rPr>
                <w:rFonts w:eastAsia="Calibri" w:cs="Arial"/>
                <w:color w:val="000000"/>
                <w:spacing w:val="-2"/>
                <w:lang w:val="en-US"/>
              </w:rPr>
              <w:tab/>
              <w:t>use silver nitrate and ammonium thiocyanate solutions 0.01 N.</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f</w:t>
            </w:r>
            <w:r w:rsidRPr="005B5063">
              <w:rPr>
                <w:rFonts w:eastAsia="Calibri" w:cs="Arial"/>
                <w:color w:val="000000"/>
                <w:spacing w:val="-2"/>
                <w:lang w:val="en-US"/>
              </w:rPr>
              <w:t>For testing, cement CEM I with C</w:t>
            </w:r>
            <w:r w:rsidRPr="005B5063">
              <w:rPr>
                <w:rFonts w:eastAsia="Calibri" w:cs="Arial"/>
                <w:color w:val="000000"/>
                <w:spacing w:val="-2"/>
                <w:vertAlign w:val="subscript"/>
                <w:lang w:val="en-US"/>
              </w:rPr>
              <w:t>3</w:t>
            </w:r>
            <w:r w:rsidRPr="005B5063">
              <w:rPr>
                <w:rFonts w:eastAsia="Calibri" w:cs="Arial"/>
                <w:color w:val="000000"/>
                <w:spacing w:val="-2"/>
                <w:lang w:val="en-US"/>
              </w:rPr>
              <w:t>A content less than 5 % by mass shall be used.</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g</w:t>
            </w:r>
            <w:r w:rsidRPr="005B5063">
              <w:rPr>
                <w:rFonts w:eastAsia="Calibri" w:cs="Arial"/>
                <w:color w:val="000000"/>
                <w:spacing w:val="-2"/>
                <w:lang w:val="en-US"/>
              </w:rPr>
              <w:t xml:space="preserve"> If admixtures are tested for corrosion behaviour, tests should be performed in accordance with KS 2669-14</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h</w:t>
            </w:r>
            <w:r w:rsidRPr="005B5063">
              <w:rPr>
                <w:rFonts w:eastAsia="Calibri" w:cs="Arial"/>
                <w:color w:val="000000"/>
                <w:spacing w:val="-2"/>
                <w:lang w:val="en-US"/>
              </w:rPr>
              <w:t xml:space="preserve"> Where the chloride content is ≤ 0.10 % by mass, the admixture may be described as "chloride free".</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vertAlign w:val="superscript"/>
                <w:lang w:val="en-US"/>
              </w:rPr>
            </w:pPr>
          </w:p>
          <w:p w:rsidR="0070530D" w:rsidRPr="005B5063" w:rsidRDefault="0070530D" w:rsidP="0070530D">
            <w:pPr>
              <w:spacing w:after="0" w:line="240" w:lineRule="auto"/>
              <w:ind w:right="144"/>
              <w:jc w:val="left"/>
              <w:rPr>
                <w:rFonts w:eastAsia="Calibri" w:cs="Arial"/>
                <w:color w:val="000000"/>
                <w:spacing w:val="-2"/>
                <w:lang w:val="en-US"/>
              </w:rPr>
            </w:pPr>
          </w:p>
        </w:tc>
      </w:tr>
    </w:tbl>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Default="0070530D" w:rsidP="0070530D">
      <w:pPr>
        <w:spacing w:after="0" w:line="240" w:lineRule="auto"/>
        <w:ind w:right="144"/>
        <w:jc w:val="left"/>
        <w:rPr>
          <w:rFonts w:eastAsia="Calibri" w:cs="Arial"/>
          <w:color w:val="000000"/>
          <w:spacing w:val="-2"/>
          <w:lang w:val="en-US"/>
        </w:rPr>
      </w:pPr>
    </w:p>
    <w:p w:rsidR="00B04290" w:rsidRDefault="00B04290" w:rsidP="0070530D">
      <w:pPr>
        <w:spacing w:after="0" w:line="240" w:lineRule="auto"/>
        <w:ind w:right="144"/>
        <w:jc w:val="left"/>
        <w:rPr>
          <w:rFonts w:eastAsia="Calibri" w:cs="Arial"/>
          <w:color w:val="000000"/>
          <w:spacing w:val="-2"/>
          <w:lang w:val="en-US"/>
        </w:rPr>
      </w:pPr>
    </w:p>
    <w:p w:rsidR="00B04290" w:rsidRDefault="00B04290" w:rsidP="0070530D">
      <w:pPr>
        <w:spacing w:after="0" w:line="240" w:lineRule="auto"/>
        <w:ind w:right="144"/>
        <w:jc w:val="left"/>
        <w:rPr>
          <w:rFonts w:eastAsia="Calibri" w:cs="Arial"/>
          <w:color w:val="000000"/>
          <w:spacing w:val="-2"/>
          <w:lang w:val="en-US"/>
        </w:rPr>
      </w:pPr>
    </w:p>
    <w:p w:rsidR="00B04290" w:rsidRDefault="00B04290" w:rsidP="0070530D">
      <w:pPr>
        <w:spacing w:after="0" w:line="240" w:lineRule="auto"/>
        <w:ind w:right="144"/>
        <w:jc w:val="left"/>
        <w:rPr>
          <w:rFonts w:eastAsia="Calibri" w:cs="Arial"/>
          <w:color w:val="000000"/>
          <w:spacing w:val="-2"/>
          <w:lang w:val="en-US"/>
        </w:rPr>
      </w:pPr>
    </w:p>
    <w:p w:rsidR="00B04290" w:rsidRDefault="00B04290" w:rsidP="0070530D">
      <w:pPr>
        <w:spacing w:after="0" w:line="240" w:lineRule="auto"/>
        <w:ind w:right="144"/>
        <w:jc w:val="left"/>
        <w:rPr>
          <w:rFonts w:eastAsia="Calibri" w:cs="Arial"/>
          <w:color w:val="000000"/>
          <w:spacing w:val="-2"/>
          <w:lang w:val="en-US"/>
        </w:rPr>
      </w:pPr>
    </w:p>
    <w:p w:rsidR="00B04290" w:rsidRDefault="00B04290" w:rsidP="0070530D">
      <w:pPr>
        <w:spacing w:after="0" w:line="240" w:lineRule="auto"/>
        <w:ind w:right="144"/>
        <w:jc w:val="left"/>
        <w:rPr>
          <w:rFonts w:eastAsia="Calibri" w:cs="Arial"/>
          <w:color w:val="000000"/>
          <w:spacing w:val="-2"/>
          <w:lang w:val="en-US"/>
        </w:rPr>
      </w:pPr>
    </w:p>
    <w:p w:rsidR="00B04290" w:rsidRDefault="00B04290" w:rsidP="0070530D">
      <w:pPr>
        <w:spacing w:after="0" w:line="240" w:lineRule="auto"/>
        <w:ind w:right="144"/>
        <w:jc w:val="left"/>
        <w:rPr>
          <w:rFonts w:eastAsia="Calibri" w:cs="Arial"/>
          <w:color w:val="000000"/>
          <w:spacing w:val="-2"/>
          <w:lang w:val="en-US"/>
        </w:rPr>
      </w:pPr>
    </w:p>
    <w:p w:rsidR="00B04290" w:rsidRPr="005B5063" w:rsidRDefault="00B04290"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lastRenderedPageBreak/>
        <w:t xml:space="preserve">Table 2 — Specific requirements for sprayed concrete set acceleration and non-alkaline set </w:t>
      </w:r>
      <w:r w:rsidRPr="005B5063">
        <w:rPr>
          <w:rFonts w:eastAsia="Calibri" w:cs="Arial"/>
          <w:b/>
          <w:color w:val="000000"/>
          <w:spacing w:val="-2"/>
          <w:lang w:val="en-US"/>
        </w:rPr>
        <w:br/>
        <w:t>acceleration admixtures at equal w/c ratio</w:t>
      </w:r>
    </w:p>
    <w:p w:rsidR="0070530D" w:rsidRPr="005B5063" w:rsidRDefault="0070530D" w:rsidP="0070530D">
      <w:pPr>
        <w:spacing w:after="0" w:line="240" w:lineRule="auto"/>
        <w:ind w:right="144"/>
        <w:jc w:val="left"/>
        <w:rPr>
          <w:rFonts w:eastAsia="Calibri" w:cs="Arial"/>
          <w:color w:val="000000"/>
          <w:spacing w:val="-2"/>
          <w:lang w:val="en-US"/>
        </w:rPr>
      </w:pPr>
    </w:p>
    <w:tbl>
      <w:tblPr>
        <w:tblW w:w="10137" w:type="dxa"/>
        <w:tblInd w:w="65" w:type="dxa"/>
        <w:tblLayout w:type="fixed"/>
        <w:tblCellMar>
          <w:left w:w="0" w:type="dxa"/>
          <w:right w:w="0" w:type="dxa"/>
        </w:tblCellMar>
        <w:tblLook w:val="0000"/>
      </w:tblPr>
      <w:tblGrid>
        <w:gridCol w:w="526"/>
        <w:gridCol w:w="2314"/>
        <w:gridCol w:w="1880"/>
        <w:gridCol w:w="1303"/>
        <w:gridCol w:w="4114"/>
      </w:tblGrid>
      <w:tr w:rsidR="0070530D" w:rsidRPr="005B5063" w:rsidTr="0070530D">
        <w:trPr>
          <w:trHeight w:hRule="exact" w:val="637"/>
        </w:trPr>
        <w:tc>
          <w:tcPr>
            <w:tcW w:w="526" w:type="dxa"/>
            <w:tcBorders>
              <w:top w:val="single" w:sz="11" w:space="0" w:color="000000"/>
              <w:left w:val="single" w:sz="11" w:space="0" w:color="000000"/>
              <w:bottom w:val="single" w:sz="11" w:space="0" w:color="000000"/>
              <w:right w:val="single" w:sz="5"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p>
        </w:tc>
        <w:tc>
          <w:tcPr>
            <w:tcW w:w="2314" w:type="dxa"/>
            <w:tcBorders>
              <w:top w:val="single" w:sz="11" w:space="0" w:color="000000"/>
              <w:left w:val="single" w:sz="5" w:space="0" w:color="000000"/>
              <w:bottom w:val="single" w:sz="11" w:space="0" w:color="000000"/>
              <w:right w:val="single" w:sz="5" w:space="0" w:color="000000"/>
            </w:tcBorders>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Property</w:t>
            </w:r>
          </w:p>
        </w:tc>
        <w:tc>
          <w:tcPr>
            <w:tcW w:w="1880" w:type="dxa"/>
            <w:tcBorders>
              <w:top w:val="single" w:sz="11" w:space="0" w:color="000000"/>
              <w:left w:val="single" w:sz="5" w:space="0" w:color="000000"/>
              <w:bottom w:val="single" w:sz="11" w:space="0" w:color="000000"/>
              <w:right w:val="single" w:sz="5" w:space="0" w:color="000000"/>
            </w:tcBorders>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Reference mortar</w:t>
            </w:r>
          </w:p>
        </w:tc>
        <w:tc>
          <w:tcPr>
            <w:tcW w:w="1303" w:type="dxa"/>
            <w:tcBorders>
              <w:top w:val="single" w:sz="11" w:space="0" w:color="000000"/>
              <w:left w:val="single" w:sz="5"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Test method</w:t>
            </w:r>
          </w:p>
        </w:tc>
        <w:tc>
          <w:tcPr>
            <w:tcW w:w="4114" w:type="dxa"/>
            <w:tcBorders>
              <w:top w:val="single" w:sz="11" w:space="0" w:color="000000"/>
              <w:left w:val="single" w:sz="5" w:space="0" w:color="000000"/>
              <w:bottom w:val="single" w:sz="11" w:space="0" w:color="000000"/>
              <w:right w:val="single" w:sz="11" w:space="0" w:color="000000"/>
            </w:tcBorders>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Requirements</w:t>
            </w:r>
          </w:p>
        </w:tc>
      </w:tr>
      <w:tr w:rsidR="0070530D" w:rsidRPr="005B5063" w:rsidTr="0070530D">
        <w:trPr>
          <w:trHeight w:hRule="exact" w:val="1080"/>
        </w:trPr>
        <w:tc>
          <w:tcPr>
            <w:tcW w:w="526" w:type="dxa"/>
            <w:tcBorders>
              <w:top w:val="single" w:sz="11" w:space="0" w:color="000000"/>
              <w:left w:val="single" w:sz="11"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1</w:t>
            </w:r>
          </w:p>
        </w:tc>
        <w:tc>
          <w:tcPr>
            <w:tcW w:w="2314" w:type="dxa"/>
            <w:tcBorders>
              <w:top w:val="single" w:sz="11"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Setting</w:t>
            </w:r>
            <w:r w:rsidRPr="005B5063">
              <w:rPr>
                <w:rFonts w:eastAsia="Calibri" w:cs="Arial"/>
                <w:color w:val="000000"/>
                <w:spacing w:val="-2"/>
                <w:lang w:val="en-US"/>
              </w:rPr>
              <w:tab/>
              <w:t>time</w:t>
            </w:r>
          </w:p>
        </w:tc>
        <w:tc>
          <w:tcPr>
            <w:tcW w:w="1880" w:type="dxa"/>
            <w:tcBorders>
              <w:top w:val="single" w:sz="11"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Reference mortar KS 2669-1 </w:t>
            </w:r>
            <w:r w:rsidRPr="005B5063">
              <w:rPr>
                <w:rFonts w:eastAsia="Calibri" w:cs="Arial"/>
                <w:color w:val="000000"/>
                <w:spacing w:val="-2"/>
                <w:vertAlign w:val="superscript"/>
                <w:lang w:val="en-US"/>
              </w:rPr>
              <w:t>a b</w:t>
            </w:r>
          </w:p>
        </w:tc>
        <w:tc>
          <w:tcPr>
            <w:tcW w:w="1303" w:type="dxa"/>
            <w:tcBorders>
              <w:top w:val="single" w:sz="11"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KS 2669-2 </w:t>
            </w:r>
            <w:r w:rsidRPr="005B5063">
              <w:rPr>
                <w:rFonts w:eastAsia="Calibri" w:cs="Arial"/>
                <w:color w:val="000000"/>
                <w:spacing w:val="-2"/>
                <w:vertAlign w:val="superscript"/>
                <w:lang w:val="en-US"/>
              </w:rPr>
              <w:t>c</w:t>
            </w:r>
          </w:p>
        </w:tc>
        <w:tc>
          <w:tcPr>
            <w:tcW w:w="4114" w:type="dxa"/>
            <w:tcBorders>
              <w:top w:val="single" w:sz="11" w:space="0" w:color="000000"/>
              <w:left w:val="single" w:sz="5" w:space="0" w:color="000000"/>
              <w:bottom w:val="single" w:sz="5" w:space="0" w:color="000000"/>
              <w:right w:val="single" w:sz="11"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Initial setting time ≤ 10 min</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Final setting time ≤ 60 min (average of three tests)</w:t>
            </w:r>
          </w:p>
        </w:tc>
      </w:tr>
      <w:tr w:rsidR="0070530D" w:rsidRPr="005B5063" w:rsidTr="0070530D">
        <w:trPr>
          <w:trHeight w:hRule="exact" w:val="2369"/>
        </w:trPr>
        <w:tc>
          <w:tcPr>
            <w:tcW w:w="526" w:type="dxa"/>
            <w:tcBorders>
              <w:top w:val="single" w:sz="5" w:space="0" w:color="000000"/>
              <w:left w:val="single" w:sz="11"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2</w:t>
            </w:r>
          </w:p>
        </w:tc>
        <w:tc>
          <w:tcPr>
            <w:tcW w:w="2314" w:type="dxa"/>
            <w:tcBorders>
              <w:top w:val="single" w:sz="5" w:space="0" w:color="000000"/>
              <w:left w:val="single" w:sz="5"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Compressive</w:t>
            </w:r>
            <w:r w:rsidRPr="005B5063">
              <w:rPr>
                <w:rFonts w:eastAsia="Calibri" w:cs="Arial"/>
                <w:color w:val="000000"/>
                <w:spacing w:val="-2"/>
                <w:lang w:val="en-US"/>
              </w:rPr>
              <w:tab/>
              <w:t>strength</w:t>
            </w:r>
          </w:p>
        </w:tc>
        <w:tc>
          <w:tcPr>
            <w:tcW w:w="1880" w:type="dxa"/>
            <w:tcBorders>
              <w:top w:val="single" w:sz="5" w:space="0" w:color="000000"/>
              <w:left w:val="single" w:sz="5"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Reference mortar KS 2669-1 </w:t>
            </w:r>
            <w:r w:rsidRPr="005B5063">
              <w:rPr>
                <w:rFonts w:eastAsia="Calibri" w:cs="Arial"/>
                <w:color w:val="000000"/>
                <w:spacing w:val="-2"/>
                <w:vertAlign w:val="superscript"/>
                <w:lang w:val="en-US"/>
              </w:rPr>
              <w:t>a de</w:t>
            </w:r>
          </w:p>
        </w:tc>
        <w:tc>
          <w:tcPr>
            <w:tcW w:w="1303" w:type="dxa"/>
            <w:tcBorders>
              <w:top w:val="single" w:sz="5" w:space="0" w:color="000000"/>
              <w:left w:val="single" w:sz="5" w:space="0" w:color="000000"/>
              <w:bottom w:val="single" w:sz="11"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KS EAS 148-1</w:t>
            </w:r>
          </w:p>
        </w:tc>
        <w:tc>
          <w:tcPr>
            <w:tcW w:w="4114" w:type="dxa"/>
            <w:tcBorders>
              <w:top w:val="single" w:sz="5" w:space="0" w:color="000000"/>
              <w:left w:val="single" w:sz="5" w:space="0" w:color="000000"/>
              <w:bottom w:val="single" w:sz="11"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At 28 days:</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Compressive strength of test mix ≥ 75 %</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compressive strength of control mix or ≥ 90 % for non-alkaline accelerators.</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At 90 days:</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Compressive strength of test mix compressive ≥ strength of test mix at 28 days.</w:t>
            </w:r>
          </w:p>
        </w:tc>
      </w:tr>
      <w:tr w:rsidR="0070530D" w:rsidRPr="005B5063" w:rsidTr="0070530D">
        <w:trPr>
          <w:trHeight w:hRule="exact" w:val="3942"/>
        </w:trPr>
        <w:tc>
          <w:tcPr>
            <w:tcW w:w="10137" w:type="dxa"/>
            <w:gridSpan w:val="5"/>
            <w:tcBorders>
              <w:top w:val="single" w:sz="11" w:space="0" w:color="000000"/>
              <w:left w:val="single" w:sz="11" w:space="0" w:color="000000"/>
              <w:bottom w:val="single" w:sz="11" w:space="0" w:color="000000"/>
              <w:right w:val="single" w:sz="11"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a</w:t>
            </w:r>
            <w:r w:rsidRPr="005B5063">
              <w:rPr>
                <w:rFonts w:eastAsia="Calibri" w:cs="Arial"/>
                <w:color w:val="000000"/>
                <w:spacing w:val="-2"/>
                <w:lang w:val="en-US"/>
              </w:rPr>
              <w:t xml:space="preserve"> The w/c ratio shall be ≤ 0.50 and such that the test mix shall have the standard consistence defined in KS EAS 148-3 immediately prior to addition of the admixture.</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b</w:t>
            </w:r>
            <w:r w:rsidRPr="005B5063">
              <w:rPr>
                <w:rFonts w:eastAsia="Calibri" w:cs="Arial"/>
                <w:color w:val="000000"/>
                <w:spacing w:val="-2"/>
                <w:lang w:val="en-US"/>
              </w:rPr>
              <w:t>In difference to KS 2669-1, the set accelerating admixture is added to a cement mortar of standard consistence, just before the</w:t>
            </w:r>
            <w:r w:rsidRPr="005B5063">
              <w:rPr>
                <w:rFonts w:eastAsia="Calibri" w:cs="Arial"/>
                <w:color w:val="000000"/>
                <w:spacing w:val="-2"/>
                <w:lang w:val="en-US"/>
              </w:rPr>
              <w:tab/>
              <w:t>end of the mixing time. Adding the admixture, mixing and filling the mould, without undue segregation or vibration, shall be completed in a time not exceeding 30 s.</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 xml:space="preserve">c </w:t>
            </w:r>
            <w:r w:rsidRPr="005B5063">
              <w:rPr>
                <w:rFonts w:eastAsia="Calibri" w:cs="Arial"/>
                <w:color w:val="000000"/>
                <w:spacing w:val="-2"/>
                <w:lang w:val="en-US"/>
              </w:rPr>
              <w:t>The difference to KS 2669-2, the total mass of the moving parts of the Vicat shall be (300 ± 2) g.</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d</w:t>
            </w:r>
            <w:r w:rsidRPr="005B5063">
              <w:rPr>
                <w:rFonts w:eastAsia="Calibri" w:cs="Arial"/>
                <w:color w:val="000000"/>
                <w:spacing w:val="-2"/>
                <w:lang w:val="en-US"/>
              </w:rPr>
              <w:t xml:space="preserve"> All components of the mortar shall be conditioned to a temperature of (5 ± 1) °C. The test specimen shall be stored at (20 + 2) °C.</w:t>
            </w:r>
          </w:p>
          <w:p w:rsidR="0070530D" w:rsidRPr="005B5063" w:rsidRDefault="0070530D" w:rsidP="0070530D">
            <w:pPr>
              <w:spacing w:after="0" w:line="240" w:lineRule="auto"/>
              <w:ind w:right="144"/>
              <w:jc w:val="left"/>
              <w:rPr>
                <w:rFonts w:eastAsia="Calibri" w:cs="Arial"/>
                <w:color w:val="000000"/>
                <w:spacing w:val="-2"/>
                <w:vertAlign w:val="superscript"/>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vertAlign w:val="superscript"/>
                <w:lang w:val="en-US"/>
              </w:rPr>
              <w:t>e</w:t>
            </w:r>
            <w:r w:rsidRPr="005B5063">
              <w:rPr>
                <w:rFonts w:eastAsia="Calibri" w:cs="Arial"/>
                <w:color w:val="000000"/>
                <w:spacing w:val="-2"/>
                <w:lang w:val="en-US"/>
              </w:rPr>
              <w:t xml:space="preserve"> The set accelerating admixture is added to the mortar just before the end of the mixing time. The filling and compacting of the mould with the mortar shall then be completed as soon as possible.</w:t>
            </w:r>
          </w:p>
        </w:tc>
      </w:tr>
    </w:tbl>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Table 3 — Specific requirements for consistence control admixtures at equal consistence</w:t>
      </w:r>
    </w:p>
    <w:tbl>
      <w:tblPr>
        <w:tblW w:w="0" w:type="auto"/>
        <w:tblInd w:w="14" w:type="dxa"/>
        <w:tblLayout w:type="fixed"/>
        <w:tblCellMar>
          <w:left w:w="0" w:type="dxa"/>
          <w:right w:w="0" w:type="dxa"/>
        </w:tblCellMar>
        <w:tblLook w:val="0000"/>
      </w:tblPr>
      <w:tblGrid>
        <w:gridCol w:w="598"/>
        <w:gridCol w:w="2451"/>
        <w:gridCol w:w="2171"/>
        <w:gridCol w:w="1451"/>
        <w:gridCol w:w="3481"/>
      </w:tblGrid>
      <w:tr w:rsidR="0070530D" w:rsidRPr="005B5063" w:rsidTr="0070530D">
        <w:trPr>
          <w:trHeight w:hRule="exact" w:val="396"/>
        </w:trPr>
        <w:tc>
          <w:tcPr>
            <w:tcW w:w="598" w:type="dxa"/>
            <w:tcBorders>
              <w:top w:val="single" w:sz="10" w:space="0" w:color="000000"/>
              <w:left w:val="single" w:sz="10" w:space="0" w:color="000000"/>
              <w:bottom w:val="single" w:sz="10" w:space="0" w:color="000000"/>
              <w:right w:val="single" w:sz="5" w:space="0" w:color="000000"/>
            </w:tcBorders>
          </w:tcPr>
          <w:p w:rsidR="0070530D" w:rsidRPr="005B5063" w:rsidRDefault="0070530D" w:rsidP="0070530D">
            <w:pPr>
              <w:spacing w:after="0" w:line="240" w:lineRule="auto"/>
              <w:ind w:right="144"/>
              <w:jc w:val="left"/>
              <w:rPr>
                <w:rFonts w:eastAsia="Calibri" w:cs="Arial"/>
                <w:b/>
                <w:color w:val="000000"/>
                <w:spacing w:val="-2"/>
                <w:lang w:val="en-US"/>
              </w:rPr>
            </w:pPr>
          </w:p>
        </w:tc>
        <w:tc>
          <w:tcPr>
            <w:tcW w:w="2451" w:type="dxa"/>
            <w:tcBorders>
              <w:top w:val="single" w:sz="10" w:space="0" w:color="000000"/>
              <w:left w:val="single" w:sz="5" w:space="0" w:color="000000"/>
              <w:bottom w:val="single" w:sz="10"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Property</w:t>
            </w:r>
          </w:p>
        </w:tc>
        <w:tc>
          <w:tcPr>
            <w:tcW w:w="2171" w:type="dxa"/>
            <w:tcBorders>
              <w:top w:val="single" w:sz="10" w:space="0" w:color="000000"/>
              <w:left w:val="single" w:sz="5" w:space="0" w:color="000000"/>
              <w:bottom w:val="single" w:sz="10"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Reference concrete</w:t>
            </w:r>
          </w:p>
        </w:tc>
        <w:tc>
          <w:tcPr>
            <w:tcW w:w="1451" w:type="dxa"/>
            <w:tcBorders>
              <w:top w:val="single" w:sz="10" w:space="0" w:color="000000"/>
              <w:left w:val="single" w:sz="5" w:space="0" w:color="000000"/>
              <w:bottom w:val="single" w:sz="10"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Test method</w:t>
            </w:r>
          </w:p>
        </w:tc>
        <w:tc>
          <w:tcPr>
            <w:tcW w:w="3481" w:type="dxa"/>
            <w:tcBorders>
              <w:top w:val="single" w:sz="10" w:space="0" w:color="000000"/>
              <w:left w:val="single" w:sz="5" w:space="0" w:color="000000"/>
              <w:bottom w:val="single" w:sz="10" w:space="0" w:color="000000"/>
              <w:right w:val="single" w:sz="10"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Requirements</w:t>
            </w:r>
          </w:p>
        </w:tc>
      </w:tr>
      <w:tr w:rsidR="0070530D" w:rsidRPr="005B5063" w:rsidTr="0070530D">
        <w:trPr>
          <w:trHeight w:hRule="exact" w:val="2437"/>
        </w:trPr>
        <w:tc>
          <w:tcPr>
            <w:tcW w:w="598" w:type="dxa"/>
            <w:tcBorders>
              <w:top w:val="single" w:sz="10" w:space="0" w:color="000000"/>
              <w:left w:val="single" w:sz="10" w:space="0" w:color="000000"/>
              <w:bottom w:val="single" w:sz="5" w:space="0" w:color="000000"/>
              <w:right w:val="single" w:sz="5"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1</w:t>
            </w:r>
          </w:p>
          <w:p w:rsidR="0070530D" w:rsidRPr="005B5063" w:rsidRDefault="0070530D" w:rsidP="0070530D">
            <w:pPr>
              <w:spacing w:after="0" w:line="240" w:lineRule="auto"/>
              <w:ind w:right="144"/>
              <w:jc w:val="left"/>
              <w:rPr>
                <w:rFonts w:eastAsia="Calibri" w:cs="Arial"/>
                <w:color w:val="000000"/>
                <w:spacing w:val="-2"/>
                <w:lang w:val="en-US"/>
              </w:rPr>
            </w:pPr>
          </w:p>
        </w:tc>
        <w:tc>
          <w:tcPr>
            <w:tcW w:w="2451" w:type="dxa"/>
            <w:tcBorders>
              <w:top w:val="single" w:sz="10"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Retention</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of consistence </w:t>
            </w:r>
          </w:p>
        </w:tc>
        <w:tc>
          <w:tcPr>
            <w:tcW w:w="2171" w:type="dxa"/>
            <w:tcBorders>
              <w:top w:val="single" w:sz="10"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Annex A</w:t>
            </w:r>
          </w:p>
        </w:tc>
        <w:tc>
          <w:tcPr>
            <w:tcW w:w="1451" w:type="dxa"/>
            <w:tcBorders>
              <w:top w:val="single" w:sz="10" w:space="0" w:color="000000"/>
              <w:left w:val="single" w:sz="5" w:space="0" w:color="000000"/>
              <w:bottom w:val="single" w:sz="5"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 KS ISO 1920-2 (slump) or  KS ISO 1920-2 (flow)</w:t>
            </w:r>
          </w:p>
        </w:tc>
        <w:tc>
          <w:tcPr>
            <w:tcW w:w="3481" w:type="dxa"/>
            <w:tcBorders>
              <w:top w:val="single" w:sz="10" w:space="0" w:color="000000"/>
              <w:left w:val="single" w:sz="5" w:space="0" w:color="000000"/>
              <w:bottom w:val="single" w:sz="5" w:space="0" w:color="000000"/>
              <w:right w:val="single" w:sz="10"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Control mix:</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Initial slump: 180 mm to 230 mm, or</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 initial flow: 480 mm to 550 mm.</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6 h after addition of the admixture, the consistence of the test mix shall be ≥ 80 % of the initial consistence of the test mix.</w:t>
            </w:r>
          </w:p>
        </w:tc>
      </w:tr>
      <w:tr w:rsidR="0070530D" w:rsidRPr="005B5063" w:rsidTr="0070530D">
        <w:trPr>
          <w:trHeight w:hRule="exact" w:val="983"/>
        </w:trPr>
        <w:tc>
          <w:tcPr>
            <w:tcW w:w="598" w:type="dxa"/>
            <w:tcBorders>
              <w:top w:val="single" w:sz="5" w:space="0" w:color="000000"/>
              <w:left w:val="single" w:sz="10" w:space="0" w:color="000000"/>
              <w:bottom w:val="single" w:sz="10" w:space="0" w:color="000000"/>
              <w:right w:val="single" w:sz="5"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2</w:t>
            </w:r>
          </w:p>
        </w:tc>
        <w:tc>
          <w:tcPr>
            <w:tcW w:w="2451" w:type="dxa"/>
            <w:tcBorders>
              <w:top w:val="single" w:sz="5" w:space="0" w:color="000000"/>
              <w:left w:val="single" w:sz="5" w:space="0" w:color="000000"/>
              <w:bottom w:val="single" w:sz="10"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Compressive</w:t>
            </w: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strength </w:t>
            </w:r>
          </w:p>
        </w:tc>
        <w:tc>
          <w:tcPr>
            <w:tcW w:w="2171" w:type="dxa"/>
            <w:tcBorders>
              <w:top w:val="single" w:sz="5" w:space="0" w:color="000000"/>
              <w:left w:val="single" w:sz="5" w:space="0" w:color="000000"/>
              <w:bottom w:val="single" w:sz="10" w:space="0" w:color="000000"/>
              <w:right w:val="single" w:sz="5"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Annex A</w:t>
            </w:r>
          </w:p>
        </w:tc>
        <w:tc>
          <w:tcPr>
            <w:tcW w:w="1451" w:type="dxa"/>
            <w:tcBorders>
              <w:top w:val="single" w:sz="5" w:space="0" w:color="000000"/>
              <w:left w:val="single" w:sz="5" w:space="0" w:color="000000"/>
              <w:bottom w:val="single" w:sz="10" w:space="0" w:color="000000"/>
              <w:right w:val="single" w:sz="5"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 KS ISO 1920-4</w:t>
            </w:r>
          </w:p>
        </w:tc>
        <w:tc>
          <w:tcPr>
            <w:tcW w:w="3481" w:type="dxa"/>
            <w:tcBorders>
              <w:top w:val="single" w:sz="5" w:space="0" w:color="000000"/>
              <w:left w:val="single" w:sz="5" w:space="0" w:color="000000"/>
              <w:bottom w:val="single" w:sz="10" w:space="0" w:color="000000"/>
              <w:right w:val="single" w:sz="10"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At 28 days:</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Compressive strength of test mix ≥  strength of control mix</w:t>
            </w:r>
          </w:p>
        </w:tc>
      </w:tr>
    </w:tbl>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007451" w:rsidRDefault="0070530D" w:rsidP="0070530D">
      <w:pPr>
        <w:spacing w:after="0" w:line="240" w:lineRule="auto"/>
        <w:ind w:right="144"/>
        <w:jc w:val="left"/>
        <w:rPr>
          <w:rFonts w:eastAsia="Calibri" w:cs="Arial"/>
          <w:b/>
          <w:color w:val="000000"/>
          <w:spacing w:val="-2"/>
          <w:lang w:val="en-US"/>
        </w:rPr>
      </w:pPr>
      <w:r w:rsidRPr="00007451">
        <w:rPr>
          <w:rFonts w:eastAsia="Calibri" w:cs="Arial"/>
          <w:b/>
          <w:color w:val="000000"/>
          <w:spacing w:val="-2"/>
          <w:lang w:val="en-US"/>
        </w:rPr>
        <w:t>Table 4 — Specific requirements for bond improving admixtures at equal consistence</w:t>
      </w:r>
    </w:p>
    <w:tbl>
      <w:tblPr>
        <w:tblW w:w="9983" w:type="dxa"/>
        <w:tblInd w:w="11" w:type="dxa"/>
        <w:tblLayout w:type="fixed"/>
        <w:tblCellMar>
          <w:left w:w="0" w:type="dxa"/>
          <w:right w:w="0" w:type="dxa"/>
        </w:tblCellMar>
        <w:tblLook w:val="0000"/>
      </w:tblPr>
      <w:tblGrid>
        <w:gridCol w:w="516"/>
        <w:gridCol w:w="2250"/>
        <w:gridCol w:w="1979"/>
        <w:gridCol w:w="1591"/>
        <w:gridCol w:w="3647"/>
      </w:tblGrid>
      <w:tr w:rsidR="0070530D" w:rsidRPr="005B5063" w:rsidTr="005423C6">
        <w:trPr>
          <w:trHeight w:hRule="exact" w:val="410"/>
        </w:trPr>
        <w:tc>
          <w:tcPr>
            <w:tcW w:w="516" w:type="dxa"/>
            <w:tcBorders>
              <w:top w:val="single" w:sz="10" w:space="0" w:color="000000"/>
              <w:left w:val="single" w:sz="10" w:space="0" w:color="000000"/>
              <w:bottom w:val="single" w:sz="10" w:space="0" w:color="000000"/>
              <w:right w:val="single" w:sz="4"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p>
        </w:tc>
        <w:tc>
          <w:tcPr>
            <w:tcW w:w="2250" w:type="dxa"/>
            <w:tcBorders>
              <w:top w:val="single" w:sz="10" w:space="0" w:color="000000"/>
              <w:left w:val="single" w:sz="4" w:space="0" w:color="000000"/>
              <w:bottom w:val="single" w:sz="10" w:space="0" w:color="000000"/>
              <w:right w:val="single" w:sz="4"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Property</w:t>
            </w:r>
          </w:p>
        </w:tc>
        <w:tc>
          <w:tcPr>
            <w:tcW w:w="1979" w:type="dxa"/>
            <w:tcBorders>
              <w:top w:val="single" w:sz="10" w:space="0" w:color="000000"/>
              <w:left w:val="single" w:sz="4" w:space="0" w:color="000000"/>
              <w:bottom w:val="single" w:sz="10" w:space="0" w:color="000000"/>
              <w:right w:val="single" w:sz="4"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Reference concrete</w:t>
            </w:r>
          </w:p>
        </w:tc>
        <w:tc>
          <w:tcPr>
            <w:tcW w:w="1591" w:type="dxa"/>
            <w:tcBorders>
              <w:top w:val="single" w:sz="10" w:space="0" w:color="000000"/>
              <w:left w:val="single" w:sz="4" w:space="0" w:color="000000"/>
              <w:bottom w:val="single" w:sz="10" w:space="0" w:color="000000"/>
              <w:right w:val="single" w:sz="4"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Test method</w:t>
            </w:r>
          </w:p>
        </w:tc>
        <w:tc>
          <w:tcPr>
            <w:tcW w:w="3647" w:type="dxa"/>
            <w:tcBorders>
              <w:top w:val="single" w:sz="10" w:space="0" w:color="000000"/>
              <w:left w:val="single" w:sz="4" w:space="0" w:color="000000"/>
              <w:bottom w:val="single" w:sz="10" w:space="0" w:color="000000"/>
              <w:right w:val="single" w:sz="10" w:space="0" w:color="000000"/>
            </w:tcBorders>
            <w:vAlign w:val="center"/>
          </w:tcPr>
          <w:p w:rsidR="0070530D" w:rsidRPr="005B5063" w:rsidRDefault="0070530D" w:rsidP="0070530D">
            <w:pPr>
              <w:spacing w:after="0" w:line="240" w:lineRule="auto"/>
              <w:ind w:right="144"/>
              <w:jc w:val="left"/>
              <w:rPr>
                <w:rFonts w:eastAsia="Calibri" w:cs="Arial"/>
                <w:b/>
                <w:color w:val="000000"/>
                <w:spacing w:val="-2"/>
                <w:lang w:val="en-US"/>
              </w:rPr>
            </w:pPr>
            <w:r w:rsidRPr="005B5063">
              <w:rPr>
                <w:rFonts w:eastAsia="Calibri" w:cs="Arial"/>
                <w:b/>
                <w:color w:val="000000"/>
                <w:spacing w:val="-2"/>
                <w:lang w:val="en-US"/>
              </w:rPr>
              <w:t>Requirements</w:t>
            </w:r>
          </w:p>
        </w:tc>
      </w:tr>
      <w:tr w:rsidR="0070530D" w:rsidRPr="005B5063" w:rsidTr="005423C6">
        <w:trPr>
          <w:trHeight w:hRule="exact" w:val="843"/>
        </w:trPr>
        <w:tc>
          <w:tcPr>
            <w:tcW w:w="516" w:type="dxa"/>
            <w:tcBorders>
              <w:top w:val="single" w:sz="10" w:space="0" w:color="000000"/>
              <w:left w:val="single" w:sz="10" w:space="0" w:color="000000"/>
              <w:bottom w:val="single" w:sz="4" w:space="0" w:color="000000"/>
              <w:right w:val="single" w:sz="4" w:space="0" w:color="000000"/>
            </w:tcBorders>
          </w:tcPr>
          <w:p w:rsidR="0070530D" w:rsidRPr="005423C6" w:rsidRDefault="0070530D" w:rsidP="005423C6">
            <w:pPr>
              <w:spacing w:after="0" w:line="240" w:lineRule="auto"/>
              <w:ind w:right="144" w:firstLine="50"/>
              <w:jc w:val="left"/>
              <w:rPr>
                <w:rFonts w:eastAsia="Calibri" w:cs="Arial"/>
                <w:color w:val="000000"/>
                <w:spacing w:val="-2"/>
                <w:lang w:val="en-US"/>
              </w:rPr>
            </w:pPr>
          </w:p>
        </w:tc>
        <w:tc>
          <w:tcPr>
            <w:tcW w:w="2250" w:type="dxa"/>
            <w:tcBorders>
              <w:top w:val="single" w:sz="10" w:space="0" w:color="000000"/>
              <w:left w:val="single" w:sz="4" w:space="0" w:color="000000"/>
              <w:bottom w:val="single" w:sz="4" w:space="0" w:color="000000"/>
              <w:right w:val="single" w:sz="4"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Tensile   bond strength</w:t>
            </w:r>
          </w:p>
        </w:tc>
        <w:tc>
          <w:tcPr>
            <w:tcW w:w="1979" w:type="dxa"/>
            <w:tcBorders>
              <w:top w:val="single" w:sz="10" w:space="0" w:color="000000"/>
              <w:left w:val="single" w:sz="4" w:space="0" w:color="000000"/>
              <w:bottom w:val="single" w:sz="4" w:space="0" w:color="000000"/>
              <w:right w:val="single" w:sz="4"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Annex B</w:t>
            </w:r>
          </w:p>
        </w:tc>
        <w:tc>
          <w:tcPr>
            <w:tcW w:w="1591" w:type="dxa"/>
            <w:tcBorders>
              <w:top w:val="single" w:sz="10" w:space="0" w:color="000000"/>
              <w:left w:val="single" w:sz="4" w:space="0" w:color="000000"/>
              <w:bottom w:val="single" w:sz="4" w:space="0" w:color="000000"/>
              <w:right w:val="single" w:sz="4"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Annex B</w:t>
            </w:r>
          </w:p>
          <w:p w:rsidR="0070530D" w:rsidRPr="005B5063" w:rsidRDefault="0070530D" w:rsidP="0070530D">
            <w:pPr>
              <w:spacing w:after="0" w:line="240" w:lineRule="auto"/>
              <w:ind w:right="144"/>
              <w:jc w:val="left"/>
              <w:rPr>
                <w:rFonts w:eastAsia="Calibri" w:cs="Arial"/>
                <w:color w:val="000000"/>
                <w:spacing w:val="-2"/>
                <w:lang w:val="en-US"/>
              </w:rPr>
            </w:pPr>
          </w:p>
        </w:tc>
        <w:tc>
          <w:tcPr>
            <w:tcW w:w="3647" w:type="dxa"/>
            <w:tcBorders>
              <w:top w:val="single" w:sz="10" w:space="0" w:color="000000"/>
              <w:left w:val="single" w:sz="4" w:space="0" w:color="000000"/>
              <w:bottom w:val="single" w:sz="4" w:space="0" w:color="000000"/>
              <w:right w:val="single" w:sz="10"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Tensile bond strength between layers at 28 days: test mix  ≥ 125 % of control mix</w:t>
            </w:r>
          </w:p>
        </w:tc>
      </w:tr>
      <w:tr w:rsidR="0070530D" w:rsidRPr="005B5063" w:rsidTr="005423C6">
        <w:trPr>
          <w:trHeight w:hRule="exact" w:val="955"/>
        </w:trPr>
        <w:tc>
          <w:tcPr>
            <w:tcW w:w="516" w:type="dxa"/>
            <w:tcBorders>
              <w:top w:val="single" w:sz="4" w:space="0" w:color="000000"/>
              <w:left w:val="single" w:sz="10" w:space="0" w:color="000000"/>
              <w:bottom w:val="single" w:sz="10" w:space="0" w:color="000000"/>
              <w:right w:val="single" w:sz="4" w:space="0" w:color="000000"/>
            </w:tcBorders>
            <w:vAlign w:val="center"/>
          </w:tcPr>
          <w:p w:rsidR="0070530D" w:rsidRPr="005423C6" w:rsidRDefault="0070530D" w:rsidP="005423C6">
            <w:pPr>
              <w:spacing w:after="0" w:line="240" w:lineRule="auto"/>
              <w:ind w:right="144"/>
              <w:jc w:val="left"/>
              <w:rPr>
                <w:rFonts w:eastAsia="Calibri" w:cs="Arial"/>
                <w:color w:val="000000"/>
                <w:spacing w:val="-2"/>
                <w:lang w:val="en-US"/>
              </w:rPr>
            </w:pPr>
            <w:r w:rsidRPr="005423C6">
              <w:rPr>
                <w:rFonts w:eastAsia="Calibri" w:cs="Arial"/>
                <w:color w:val="000000"/>
                <w:spacing w:val="-2"/>
                <w:lang w:val="en-US"/>
              </w:rPr>
              <w:lastRenderedPageBreak/>
              <w:t>2</w:t>
            </w:r>
          </w:p>
        </w:tc>
        <w:tc>
          <w:tcPr>
            <w:tcW w:w="2250" w:type="dxa"/>
            <w:tcBorders>
              <w:top w:val="single" w:sz="4" w:space="0" w:color="000000"/>
              <w:left w:val="single" w:sz="4" w:space="0" w:color="000000"/>
              <w:bottom w:val="single" w:sz="10" w:space="0" w:color="000000"/>
              <w:right w:val="single" w:sz="4"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Compressive Strength</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p>
        </w:tc>
        <w:tc>
          <w:tcPr>
            <w:tcW w:w="1979" w:type="dxa"/>
            <w:tcBorders>
              <w:top w:val="single" w:sz="4" w:space="0" w:color="000000"/>
              <w:left w:val="single" w:sz="4" w:space="0" w:color="000000"/>
              <w:bottom w:val="single" w:sz="10" w:space="0" w:color="000000"/>
              <w:right w:val="single" w:sz="4" w:space="0" w:color="000000"/>
            </w:tcBorders>
            <w:vAlign w:val="center"/>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Annex C </w:t>
            </w:r>
          </w:p>
        </w:tc>
        <w:tc>
          <w:tcPr>
            <w:tcW w:w="1591" w:type="dxa"/>
            <w:tcBorders>
              <w:top w:val="single" w:sz="4" w:space="0" w:color="000000"/>
              <w:left w:val="single" w:sz="4" w:space="0" w:color="000000"/>
              <w:bottom w:val="single" w:sz="10" w:space="0" w:color="000000"/>
              <w:right w:val="single" w:sz="4"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 xml:space="preserve"> KS ISO 1920-4</w:t>
            </w:r>
          </w:p>
        </w:tc>
        <w:tc>
          <w:tcPr>
            <w:tcW w:w="3647" w:type="dxa"/>
            <w:tcBorders>
              <w:top w:val="single" w:sz="4" w:space="0" w:color="000000"/>
              <w:left w:val="single" w:sz="4" w:space="0" w:color="000000"/>
              <w:bottom w:val="single" w:sz="10" w:space="0" w:color="000000"/>
              <w:right w:val="single" w:sz="10" w:space="0" w:color="000000"/>
            </w:tcBorders>
          </w:tcPr>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At 28 days:</w:t>
            </w:r>
          </w:p>
          <w:p w:rsidR="0070530D" w:rsidRPr="005B5063" w:rsidRDefault="0070530D" w:rsidP="0070530D">
            <w:pPr>
              <w:spacing w:after="0" w:line="240" w:lineRule="auto"/>
              <w:ind w:right="144"/>
              <w:jc w:val="left"/>
              <w:rPr>
                <w:rFonts w:eastAsia="Calibri" w:cs="Arial"/>
                <w:color w:val="000000"/>
                <w:spacing w:val="-2"/>
                <w:lang w:val="en-US"/>
              </w:rPr>
            </w:pPr>
          </w:p>
          <w:p w:rsidR="0070530D" w:rsidRPr="005B5063" w:rsidRDefault="0070530D" w:rsidP="0070530D">
            <w:pPr>
              <w:spacing w:after="0" w:line="240" w:lineRule="auto"/>
              <w:ind w:right="144"/>
              <w:jc w:val="left"/>
              <w:rPr>
                <w:rFonts w:eastAsia="Calibri" w:cs="Arial"/>
                <w:color w:val="000000"/>
                <w:spacing w:val="-2"/>
                <w:lang w:val="en-US"/>
              </w:rPr>
            </w:pPr>
            <w:r w:rsidRPr="005B5063">
              <w:rPr>
                <w:rFonts w:eastAsia="Calibri" w:cs="Arial"/>
                <w:color w:val="000000"/>
                <w:spacing w:val="-2"/>
                <w:lang w:val="en-US"/>
              </w:rPr>
              <w:t>Compressive strength of test mix ≥ 80 % of compressive strength of control mix</w:t>
            </w:r>
          </w:p>
        </w:tc>
      </w:tr>
    </w:tbl>
    <w:p w:rsidR="0070530D"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pStyle w:val="Heading1"/>
        <w:numPr>
          <w:ilvl w:val="0"/>
          <w:numId w:val="36"/>
        </w:numPr>
        <w:spacing w:before="0" w:after="0" w:line="240" w:lineRule="auto"/>
        <w:rPr>
          <w:rFonts w:cs="Arial"/>
          <w:color w:val="000000"/>
          <w:spacing w:val="-2"/>
          <w:lang w:val="en-US"/>
        </w:rPr>
      </w:pPr>
      <w:r w:rsidRPr="00DA396F">
        <w:rPr>
          <w:rFonts w:cs="Arial"/>
          <w:color w:val="000000"/>
          <w:spacing w:val="-2"/>
          <w:lang w:val="en-US"/>
        </w:rPr>
        <w:t>Sampling</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Requirements for sampling are given in KS 2770-6.</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pStyle w:val="Heading1"/>
        <w:numPr>
          <w:ilvl w:val="0"/>
          <w:numId w:val="36"/>
        </w:numPr>
        <w:spacing w:before="0" w:after="0" w:line="240" w:lineRule="auto"/>
        <w:rPr>
          <w:rFonts w:cs="Arial"/>
          <w:color w:val="000000"/>
          <w:spacing w:val="-2"/>
          <w:lang w:val="en-US"/>
        </w:rPr>
      </w:pPr>
      <w:r w:rsidRPr="00DA396F">
        <w:rPr>
          <w:rFonts w:cs="Arial"/>
          <w:color w:val="000000"/>
          <w:spacing w:val="-2"/>
          <w:lang w:val="en-US"/>
        </w:rPr>
        <w:t xml:space="preserve"> Conformity control</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Requirements for conformity control are given in KS 2770-6, 5.3 and 5.4. The frequency of testing in connection with the factory production control is given in Table 5.</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lang w:val="en-US"/>
        </w:rPr>
      </w:pPr>
      <w:r w:rsidRPr="00DA396F">
        <w:rPr>
          <w:rFonts w:eastAsia="Calibri" w:cs="Arial"/>
          <w:b/>
          <w:color w:val="000000"/>
          <w:spacing w:val="-2"/>
          <w:lang w:val="en-US"/>
        </w:rPr>
        <w:t>Table 5 — Minimum frequency of test for factory production control</w:t>
      </w:r>
    </w:p>
    <w:p w:rsidR="0070530D" w:rsidRPr="00DA396F" w:rsidRDefault="0070530D" w:rsidP="0070530D">
      <w:pPr>
        <w:spacing w:after="0" w:line="240" w:lineRule="auto"/>
        <w:ind w:right="144"/>
        <w:jc w:val="left"/>
        <w:rPr>
          <w:rFonts w:eastAsia="Calibri" w:cs="Arial"/>
          <w:color w:val="000000"/>
          <w:spacing w:val="-2"/>
          <w:lang w:val="en-US"/>
        </w:rPr>
      </w:pPr>
    </w:p>
    <w:tbl>
      <w:tblPr>
        <w:tblW w:w="0" w:type="auto"/>
        <w:tblInd w:w="191" w:type="dxa"/>
        <w:tblLayout w:type="fixed"/>
        <w:tblCellMar>
          <w:left w:w="0" w:type="dxa"/>
          <w:right w:w="0" w:type="dxa"/>
        </w:tblCellMar>
        <w:tblLook w:val="0000"/>
      </w:tblPr>
      <w:tblGrid>
        <w:gridCol w:w="3521"/>
        <w:gridCol w:w="2019"/>
        <w:gridCol w:w="2031"/>
        <w:gridCol w:w="2034"/>
      </w:tblGrid>
      <w:tr w:rsidR="0070530D" w:rsidRPr="00DA396F" w:rsidTr="0070530D">
        <w:trPr>
          <w:trHeight w:hRule="exact" w:val="1105"/>
        </w:trPr>
        <w:tc>
          <w:tcPr>
            <w:tcW w:w="3521" w:type="dxa"/>
            <w:tcBorders>
              <w:top w:val="single" w:sz="10" w:space="0" w:color="000000"/>
              <w:left w:val="single" w:sz="10" w:space="0" w:color="000000"/>
              <w:bottom w:val="single" w:sz="10"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b/>
                <w:color w:val="000000"/>
                <w:spacing w:val="-2"/>
                <w:lang w:val="en-US"/>
              </w:rPr>
            </w:pPr>
            <w:r w:rsidRPr="00DA396F">
              <w:rPr>
                <w:rFonts w:eastAsia="Calibri" w:cs="Arial"/>
                <w:b/>
                <w:color w:val="000000"/>
                <w:spacing w:val="-2"/>
                <w:lang w:val="en-US"/>
              </w:rPr>
              <w:t>Tests</w:t>
            </w:r>
          </w:p>
        </w:tc>
        <w:tc>
          <w:tcPr>
            <w:tcW w:w="2019" w:type="dxa"/>
            <w:tcBorders>
              <w:top w:val="single" w:sz="10" w:space="0" w:color="000000"/>
              <w:left w:val="single" w:sz="4" w:space="0" w:color="000000"/>
              <w:bottom w:val="single" w:sz="10" w:space="0" w:color="000000"/>
              <w:right w:val="single" w:sz="4" w:space="0" w:color="000000"/>
            </w:tcBorders>
          </w:tcPr>
          <w:p w:rsidR="0070530D" w:rsidRPr="00DA396F" w:rsidRDefault="0070530D" w:rsidP="0070530D">
            <w:pPr>
              <w:spacing w:after="0" w:line="240" w:lineRule="auto"/>
              <w:ind w:right="144"/>
              <w:jc w:val="left"/>
              <w:rPr>
                <w:rFonts w:eastAsia="Calibri" w:cs="Arial"/>
                <w:b/>
                <w:color w:val="000000"/>
                <w:spacing w:val="-2"/>
                <w:lang w:val="en-US"/>
              </w:rPr>
            </w:pPr>
            <w:r w:rsidRPr="00DA396F">
              <w:rPr>
                <w:rFonts w:eastAsia="Calibri" w:cs="Arial"/>
                <w:b/>
                <w:color w:val="000000"/>
                <w:spacing w:val="-2"/>
                <w:lang w:val="en-US"/>
              </w:rPr>
              <w:t xml:space="preserve">Set accelerating </w:t>
            </w:r>
            <w:r w:rsidRPr="00DA396F">
              <w:rPr>
                <w:rFonts w:eastAsia="Calibri" w:cs="Arial"/>
                <w:b/>
                <w:color w:val="000000"/>
                <w:spacing w:val="-2"/>
                <w:lang w:val="en-US"/>
              </w:rPr>
              <w:br/>
              <w:t xml:space="preserve">and non-alkaline </w:t>
            </w:r>
            <w:r w:rsidRPr="00DA396F">
              <w:rPr>
                <w:rFonts w:eastAsia="Calibri" w:cs="Arial"/>
                <w:b/>
                <w:color w:val="000000"/>
                <w:spacing w:val="-2"/>
                <w:lang w:val="en-US"/>
              </w:rPr>
              <w:br/>
              <w:t xml:space="preserve">set accelerating </w:t>
            </w:r>
            <w:r w:rsidRPr="00DA396F">
              <w:rPr>
                <w:rFonts w:eastAsia="Calibri" w:cs="Arial"/>
                <w:b/>
                <w:color w:val="000000"/>
                <w:spacing w:val="-2"/>
                <w:lang w:val="en-US"/>
              </w:rPr>
              <w:br/>
              <w:t>admixtures</w:t>
            </w:r>
          </w:p>
        </w:tc>
        <w:tc>
          <w:tcPr>
            <w:tcW w:w="2031" w:type="dxa"/>
            <w:tcBorders>
              <w:top w:val="single" w:sz="10" w:space="0" w:color="000000"/>
              <w:left w:val="single" w:sz="4" w:space="0" w:color="000000"/>
              <w:bottom w:val="single" w:sz="10"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b/>
                <w:color w:val="000000"/>
                <w:spacing w:val="-2"/>
                <w:lang w:val="en-US"/>
              </w:rPr>
            </w:pPr>
            <w:r w:rsidRPr="00DA396F">
              <w:rPr>
                <w:rFonts w:eastAsia="Calibri" w:cs="Arial"/>
                <w:b/>
                <w:color w:val="000000"/>
                <w:spacing w:val="-2"/>
                <w:lang w:val="en-US"/>
              </w:rPr>
              <w:t xml:space="preserve">Consistence </w:t>
            </w:r>
            <w:r w:rsidRPr="00DA396F">
              <w:rPr>
                <w:rFonts w:eastAsia="Calibri" w:cs="Arial"/>
                <w:b/>
                <w:color w:val="000000"/>
                <w:spacing w:val="-2"/>
                <w:lang w:val="en-US"/>
              </w:rPr>
              <w:br/>
              <w:t>control admixtures</w:t>
            </w:r>
          </w:p>
        </w:tc>
        <w:tc>
          <w:tcPr>
            <w:tcW w:w="2034" w:type="dxa"/>
            <w:tcBorders>
              <w:top w:val="single" w:sz="10" w:space="0" w:color="000000"/>
              <w:left w:val="single" w:sz="4" w:space="0" w:color="000000"/>
              <w:bottom w:val="single" w:sz="10" w:space="0" w:color="000000"/>
              <w:right w:val="single" w:sz="10" w:space="0" w:color="000000"/>
            </w:tcBorders>
            <w:vAlign w:val="center"/>
          </w:tcPr>
          <w:p w:rsidR="0070530D" w:rsidRPr="00DA396F" w:rsidRDefault="0070530D" w:rsidP="0070530D">
            <w:pPr>
              <w:spacing w:after="0" w:line="240" w:lineRule="auto"/>
              <w:ind w:right="144"/>
              <w:jc w:val="left"/>
              <w:rPr>
                <w:rFonts w:eastAsia="Calibri" w:cs="Arial"/>
                <w:b/>
                <w:color w:val="000000"/>
                <w:spacing w:val="-2"/>
                <w:lang w:val="en-US"/>
              </w:rPr>
            </w:pPr>
            <w:r w:rsidRPr="00DA396F">
              <w:rPr>
                <w:rFonts w:eastAsia="Calibri" w:cs="Arial"/>
                <w:b/>
                <w:color w:val="000000"/>
                <w:spacing w:val="-2"/>
                <w:lang w:val="en-US"/>
              </w:rPr>
              <w:t xml:space="preserve">Bond improving </w:t>
            </w:r>
            <w:r w:rsidRPr="00DA396F">
              <w:rPr>
                <w:rFonts w:eastAsia="Calibri" w:cs="Arial"/>
                <w:b/>
                <w:color w:val="000000"/>
                <w:spacing w:val="-2"/>
                <w:lang w:val="en-US"/>
              </w:rPr>
              <w:br/>
              <w:t>admixtures</w:t>
            </w:r>
          </w:p>
        </w:tc>
      </w:tr>
      <w:tr w:rsidR="0070530D" w:rsidRPr="00DA396F" w:rsidTr="0070530D">
        <w:trPr>
          <w:trHeight w:hRule="exact" w:val="378"/>
        </w:trPr>
        <w:tc>
          <w:tcPr>
            <w:tcW w:w="3521" w:type="dxa"/>
            <w:tcBorders>
              <w:top w:val="single" w:sz="10" w:space="0" w:color="000000"/>
              <w:left w:val="single" w:sz="10"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Homogeneity, colour</w:t>
            </w:r>
            <w:r w:rsidRPr="00DA396F">
              <w:rPr>
                <w:rFonts w:eastAsia="Calibri" w:cs="Arial"/>
                <w:color w:val="000000"/>
                <w:spacing w:val="-2"/>
                <w:lang w:val="en-US"/>
              </w:rPr>
              <w:tab/>
            </w:r>
          </w:p>
        </w:tc>
        <w:tc>
          <w:tcPr>
            <w:tcW w:w="2019" w:type="dxa"/>
            <w:tcBorders>
              <w:top w:val="single" w:sz="10"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c>
          <w:tcPr>
            <w:tcW w:w="2031" w:type="dxa"/>
            <w:tcBorders>
              <w:top w:val="single" w:sz="10" w:space="0" w:color="000000"/>
              <w:left w:val="single" w:sz="4"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c>
          <w:tcPr>
            <w:tcW w:w="2034" w:type="dxa"/>
            <w:tcBorders>
              <w:top w:val="single" w:sz="10" w:space="0" w:color="000000"/>
              <w:left w:val="single" w:sz="4" w:space="0" w:color="000000"/>
              <w:bottom w:val="single" w:sz="4" w:space="0" w:color="000000"/>
              <w:right w:val="single" w:sz="10"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r>
      <w:tr w:rsidR="0070530D" w:rsidRPr="00DA396F" w:rsidTr="0070530D">
        <w:trPr>
          <w:trHeight w:hRule="exact" w:val="364"/>
        </w:trPr>
        <w:tc>
          <w:tcPr>
            <w:tcW w:w="3521" w:type="dxa"/>
            <w:tcBorders>
              <w:top w:val="single" w:sz="4" w:space="0" w:color="000000"/>
              <w:left w:val="single" w:sz="10"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Relative density (for liquids only) </w:t>
            </w:r>
          </w:p>
        </w:tc>
        <w:tc>
          <w:tcPr>
            <w:tcW w:w="2019"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c>
          <w:tcPr>
            <w:tcW w:w="2031"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c>
          <w:tcPr>
            <w:tcW w:w="2034" w:type="dxa"/>
            <w:tcBorders>
              <w:top w:val="single" w:sz="4" w:space="0" w:color="000000"/>
              <w:left w:val="single" w:sz="4" w:space="0" w:color="000000"/>
              <w:bottom w:val="single" w:sz="4" w:space="0" w:color="000000"/>
              <w:right w:val="single" w:sz="10"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r>
      <w:tr w:rsidR="0070530D" w:rsidRPr="00DA396F" w:rsidTr="0070530D">
        <w:trPr>
          <w:trHeight w:hRule="exact" w:val="374"/>
        </w:trPr>
        <w:tc>
          <w:tcPr>
            <w:tcW w:w="3521" w:type="dxa"/>
            <w:tcBorders>
              <w:top w:val="single" w:sz="4" w:space="0" w:color="000000"/>
              <w:left w:val="single" w:sz="10"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Conventional dry material content </w:t>
            </w:r>
          </w:p>
        </w:tc>
        <w:tc>
          <w:tcPr>
            <w:tcW w:w="2019" w:type="dxa"/>
            <w:tcBorders>
              <w:top w:val="single" w:sz="4" w:space="0" w:color="000000"/>
              <w:left w:val="single" w:sz="4"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c>
          <w:tcPr>
            <w:tcW w:w="2031"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c>
          <w:tcPr>
            <w:tcW w:w="2034" w:type="dxa"/>
            <w:tcBorders>
              <w:top w:val="single" w:sz="4" w:space="0" w:color="000000"/>
              <w:left w:val="single" w:sz="4" w:space="0" w:color="000000"/>
              <w:bottom w:val="single" w:sz="4" w:space="0" w:color="000000"/>
              <w:right w:val="single" w:sz="10"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r>
      <w:tr w:rsidR="0070530D" w:rsidRPr="00DA396F" w:rsidTr="0070530D">
        <w:trPr>
          <w:trHeight w:hRule="exact" w:val="367"/>
        </w:trPr>
        <w:tc>
          <w:tcPr>
            <w:tcW w:w="3521" w:type="dxa"/>
            <w:tcBorders>
              <w:top w:val="single" w:sz="4" w:space="0" w:color="000000"/>
              <w:left w:val="single" w:sz="10"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pH value (for liquids only) </w:t>
            </w:r>
          </w:p>
        </w:tc>
        <w:tc>
          <w:tcPr>
            <w:tcW w:w="2019"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c>
          <w:tcPr>
            <w:tcW w:w="2031"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c>
          <w:tcPr>
            <w:tcW w:w="2034" w:type="dxa"/>
            <w:tcBorders>
              <w:top w:val="single" w:sz="4" w:space="0" w:color="000000"/>
              <w:left w:val="single" w:sz="4" w:space="0" w:color="000000"/>
              <w:bottom w:val="single" w:sz="4" w:space="0" w:color="000000"/>
              <w:right w:val="single" w:sz="10"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B</w:t>
            </w:r>
          </w:p>
        </w:tc>
      </w:tr>
      <w:tr w:rsidR="0070530D" w:rsidRPr="00DA396F" w:rsidTr="0070530D">
        <w:trPr>
          <w:trHeight w:hRule="exact" w:val="389"/>
        </w:trPr>
        <w:tc>
          <w:tcPr>
            <w:tcW w:w="3521" w:type="dxa"/>
            <w:tcBorders>
              <w:top w:val="single" w:sz="4" w:space="0" w:color="000000"/>
              <w:left w:val="single" w:sz="10"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Chloride content (Cl</w:t>
            </w:r>
            <w:r w:rsidRPr="00DA396F">
              <w:rPr>
                <w:rFonts w:eastAsia="Calibri" w:cs="Arial"/>
                <w:color w:val="000000"/>
                <w:spacing w:val="-2"/>
                <w:vertAlign w:val="superscript"/>
                <w:lang w:val="en-US"/>
              </w:rPr>
              <w:t>-</w:t>
            </w:r>
            <w:r w:rsidRPr="00DA396F">
              <w:rPr>
                <w:rFonts w:eastAsia="Calibri" w:cs="Arial"/>
                <w:color w:val="000000"/>
                <w:spacing w:val="-2"/>
                <w:lang w:val="en-US"/>
              </w:rPr>
              <w:t xml:space="preserve">) </w:t>
            </w:r>
            <w:r w:rsidRPr="00DA396F">
              <w:rPr>
                <w:rFonts w:eastAsia="Calibri" w:cs="Arial"/>
                <w:color w:val="000000"/>
                <w:spacing w:val="-2"/>
                <w:vertAlign w:val="superscript"/>
                <w:lang w:val="en-US"/>
              </w:rPr>
              <w:t>a</w:t>
            </w:r>
          </w:p>
        </w:tc>
        <w:tc>
          <w:tcPr>
            <w:tcW w:w="2019" w:type="dxa"/>
            <w:tcBorders>
              <w:top w:val="single" w:sz="4" w:space="0" w:color="000000"/>
              <w:left w:val="single" w:sz="4"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4</w:t>
            </w:r>
          </w:p>
        </w:tc>
        <w:tc>
          <w:tcPr>
            <w:tcW w:w="2031" w:type="dxa"/>
            <w:tcBorders>
              <w:top w:val="single" w:sz="4" w:space="0" w:color="000000"/>
              <w:left w:val="single" w:sz="4"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4</w:t>
            </w:r>
          </w:p>
        </w:tc>
        <w:tc>
          <w:tcPr>
            <w:tcW w:w="2034" w:type="dxa"/>
            <w:tcBorders>
              <w:top w:val="single" w:sz="4" w:space="0" w:color="000000"/>
              <w:left w:val="single" w:sz="4" w:space="0" w:color="000000"/>
              <w:bottom w:val="single" w:sz="4" w:space="0" w:color="000000"/>
              <w:right w:val="single" w:sz="10"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4</w:t>
            </w:r>
          </w:p>
        </w:tc>
      </w:tr>
      <w:tr w:rsidR="0070530D" w:rsidRPr="00DA396F" w:rsidTr="0070530D">
        <w:trPr>
          <w:trHeight w:hRule="exact" w:val="367"/>
        </w:trPr>
        <w:tc>
          <w:tcPr>
            <w:tcW w:w="3521" w:type="dxa"/>
            <w:tcBorders>
              <w:top w:val="single" w:sz="4" w:space="0" w:color="000000"/>
              <w:left w:val="single" w:sz="10"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Alkali content</w:t>
            </w:r>
          </w:p>
        </w:tc>
        <w:tc>
          <w:tcPr>
            <w:tcW w:w="2019" w:type="dxa"/>
            <w:tcBorders>
              <w:top w:val="single" w:sz="4" w:space="0" w:color="000000"/>
              <w:left w:val="single" w:sz="4"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2</w:t>
            </w:r>
          </w:p>
        </w:tc>
        <w:tc>
          <w:tcPr>
            <w:tcW w:w="2031" w:type="dxa"/>
            <w:tcBorders>
              <w:top w:val="single" w:sz="4" w:space="0" w:color="000000"/>
              <w:left w:val="single" w:sz="4"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2</w:t>
            </w:r>
          </w:p>
        </w:tc>
        <w:tc>
          <w:tcPr>
            <w:tcW w:w="2034" w:type="dxa"/>
            <w:tcBorders>
              <w:top w:val="single" w:sz="4" w:space="0" w:color="000000"/>
              <w:left w:val="single" w:sz="4" w:space="0" w:color="000000"/>
              <w:bottom w:val="single" w:sz="4" w:space="0" w:color="000000"/>
              <w:right w:val="single" w:sz="10"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2</w:t>
            </w:r>
          </w:p>
        </w:tc>
      </w:tr>
      <w:tr w:rsidR="0070530D" w:rsidRPr="00DA396F" w:rsidTr="0070530D">
        <w:trPr>
          <w:trHeight w:hRule="exact" w:val="368"/>
        </w:trPr>
        <w:tc>
          <w:tcPr>
            <w:tcW w:w="3521" w:type="dxa"/>
            <w:tcBorders>
              <w:top w:val="single" w:sz="4" w:space="0" w:color="000000"/>
              <w:left w:val="single" w:sz="10"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Compressive strength at 28 days </w:t>
            </w:r>
          </w:p>
        </w:tc>
        <w:tc>
          <w:tcPr>
            <w:tcW w:w="2019"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1</w:t>
            </w:r>
          </w:p>
        </w:tc>
        <w:tc>
          <w:tcPr>
            <w:tcW w:w="2031"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1</w:t>
            </w:r>
          </w:p>
        </w:tc>
        <w:tc>
          <w:tcPr>
            <w:tcW w:w="2034" w:type="dxa"/>
            <w:tcBorders>
              <w:top w:val="single" w:sz="4" w:space="0" w:color="000000"/>
              <w:left w:val="single" w:sz="4" w:space="0" w:color="000000"/>
              <w:bottom w:val="single" w:sz="4" w:space="0" w:color="000000"/>
              <w:right w:val="single" w:sz="10"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1</w:t>
            </w:r>
          </w:p>
        </w:tc>
      </w:tr>
      <w:tr w:rsidR="0070530D" w:rsidRPr="00DA396F" w:rsidTr="0070530D">
        <w:trPr>
          <w:trHeight w:hRule="exact" w:val="370"/>
        </w:trPr>
        <w:tc>
          <w:tcPr>
            <w:tcW w:w="3521" w:type="dxa"/>
            <w:tcBorders>
              <w:top w:val="single" w:sz="4" w:space="0" w:color="000000"/>
              <w:left w:val="single" w:sz="10"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Setting time </w:t>
            </w:r>
          </w:p>
        </w:tc>
        <w:tc>
          <w:tcPr>
            <w:tcW w:w="2019"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w:t>
            </w:r>
          </w:p>
        </w:tc>
        <w:tc>
          <w:tcPr>
            <w:tcW w:w="2031"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w:t>
            </w:r>
          </w:p>
        </w:tc>
        <w:tc>
          <w:tcPr>
            <w:tcW w:w="2034" w:type="dxa"/>
            <w:tcBorders>
              <w:top w:val="single" w:sz="4" w:space="0" w:color="000000"/>
              <w:left w:val="single" w:sz="4" w:space="0" w:color="000000"/>
              <w:bottom w:val="single" w:sz="4" w:space="0" w:color="000000"/>
              <w:right w:val="single" w:sz="10"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w:t>
            </w:r>
          </w:p>
        </w:tc>
      </w:tr>
      <w:tr w:rsidR="0070530D" w:rsidRPr="00DA396F" w:rsidTr="0070530D">
        <w:trPr>
          <w:trHeight w:hRule="exact" w:val="371"/>
        </w:trPr>
        <w:tc>
          <w:tcPr>
            <w:tcW w:w="3521" w:type="dxa"/>
            <w:tcBorders>
              <w:top w:val="single" w:sz="4" w:space="0" w:color="000000"/>
              <w:left w:val="single" w:sz="10" w:space="0" w:color="000000"/>
              <w:bottom w:val="single" w:sz="4"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Retention of consistence </w:t>
            </w:r>
          </w:p>
        </w:tc>
        <w:tc>
          <w:tcPr>
            <w:tcW w:w="2019"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w:t>
            </w:r>
          </w:p>
        </w:tc>
        <w:tc>
          <w:tcPr>
            <w:tcW w:w="2031" w:type="dxa"/>
            <w:tcBorders>
              <w:top w:val="single" w:sz="4" w:space="0" w:color="000000"/>
              <w:left w:val="single" w:sz="4" w:space="0" w:color="000000"/>
              <w:bottom w:val="single" w:sz="4"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w:t>
            </w:r>
          </w:p>
        </w:tc>
        <w:tc>
          <w:tcPr>
            <w:tcW w:w="2034" w:type="dxa"/>
            <w:tcBorders>
              <w:top w:val="single" w:sz="4" w:space="0" w:color="000000"/>
              <w:left w:val="single" w:sz="4" w:space="0" w:color="000000"/>
              <w:bottom w:val="single" w:sz="4" w:space="0" w:color="000000"/>
              <w:right w:val="single" w:sz="10"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w:t>
            </w:r>
          </w:p>
        </w:tc>
      </w:tr>
      <w:tr w:rsidR="0070530D" w:rsidRPr="00DA396F" w:rsidTr="0070530D">
        <w:trPr>
          <w:trHeight w:hRule="exact" w:val="375"/>
        </w:trPr>
        <w:tc>
          <w:tcPr>
            <w:tcW w:w="3521" w:type="dxa"/>
            <w:tcBorders>
              <w:top w:val="single" w:sz="4" w:space="0" w:color="000000"/>
              <w:left w:val="single" w:sz="10" w:space="0" w:color="000000"/>
              <w:bottom w:val="single" w:sz="10" w:space="0" w:color="000000"/>
              <w:right w:val="single" w:sz="4"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Tensile bond strength </w:t>
            </w:r>
          </w:p>
        </w:tc>
        <w:tc>
          <w:tcPr>
            <w:tcW w:w="2019" w:type="dxa"/>
            <w:tcBorders>
              <w:top w:val="single" w:sz="4" w:space="0" w:color="000000"/>
              <w:left w:val="single" w:sz="4" w:space="0" w:color="000000"/>
              <w:bottom w:val="single" w:sz="10"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w:t>
            </w:r>
          </w:p>
        </w:tc>
        <w:tc>
          <w:tcPr>
            <w:tcW w:w="2031" w:type="dxa"/>
            <w:tcBorders>
              <w:top w:val="single" w:sz="4" w:space="0" w:color="000000"/>
              <w:left w:val="single" w:sz="4" w:space="0" w:color="000000"/>
              <w:bottom w:val="single" w:sz="10" w:space="0" w:color="000000"/>
              <w:right w:val="single" w:sz="4"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w:t>
            </w:r>
          </w:p>
        </w:tc>
        <w:tc>
          <w:tcPr>
            <w:tcW w:w="2034" w:type="dxa"/>
            <w:tcBorders>
              <w:top w:val="single" w:sz="4" w:space="0" w:color="000000"/>
              <w:left w:val="single" w:sz="4" w:space="0" w:color="000000"/>
              <w:bottom w:val="single" w:sz="10" w:space="0" w:color="000000"/>
              <w:right w:val="single" w:sz="10"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w:t>
            </w:r>
          </w:p>
        </w:tc>
      </w:tr>
      <w:tr w:rsidR="0070530D" w:rsidRPr="00DA396F" w:rsidTr="0070530D">
        <w:trPr>
          <w:trHeight w:hRule="exact" w:val="1618"/>
        </w:trPr>
        <w:tc>
          <w:tcPr>
            <w:tcW w:w="9605" w:type="dxa"/>
            <w:gridSpan w:val="4"/>
            <w:tcBorders>
              <w:top w:val="single" w:sz="10" w:space="0" w:color="000000"/>
              <w:left w:val="single" w:sz="10" w:space="0" w:color="000000"/>
              <w:bottom w:val="single" w:sz="10" w:space="0" w:color="000000"/>
              <w:right w:val="single" w:sz="10"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Numbers in this table denote minimum frequency of test per year, spread according to production; </w:t>
            </w:r>
            <w:r w:rsidRPr="00DA396F">
              <w:rPr>
                <w:rFonts w:eastAsia="Calibri" w:cs="Arial"/>
                <w:b/>
                <w:color w:val="000000"/>
                <w:spacing w:val="-2"/>
                <w:lang w:val="en-US"/>
              </w:rPr>
              <w:t xml:space="preserve">if </w:t>
            </w:r>
            <w:r w:rsidRPr="00DA396F">
              <w:rPr>
                <w:rFonts w:eastAsia="Calibri" w:cs="Arial"/>
                <w:color w:val="000000"/>
                <w:spacing w:val="-2"/>
                <w:lang w:val="en-US"/>
              </w:rPr>
              <w:t>the Production is less frequent every batch has to be tested.</w:t>
            </w:r>
          </w:p>
          <w:p w:rsidR="0070530D" w:rsidRPr="00DA396F" w:rsidRDefault="0070530D" w:rsidP="0070530D">
            <w:pPr>
              <w:numPr>
                <w:ilvl w:val="0"/>
                <w:numId w:val="37"/>
              </w:numPr>
              <w:tabs>
                <w:tab w:val="clear" w:pos="216"/>
              </w:tabs>
              <w:spacing w:after="0" w:line="240" w:lineRule="auto"/>
              <w:ind w:right="144" w:hanging="720"/>
              <w:jc w:val="left"/>
              <w:rPr>
                <w:rFonts w:eastAsia="Calibri" w:cs="Arial"/>
                <w:color w:val="000000"/>
                <w:spacing w:val="-2"/>
                <w:lang w:val="en-US"/>
              </w:rPr>
            </w:pPr>
            <w:r w:rsidRPr="00DA396F">
              <w:rPr>
                <w:rFonts w:eastAsia="Calibri" w:cs="Arial"/>
                <w:color w:val="000000"/>
                <w:spacing w:val="-2"/>
                <w:lang w:val="en-US"/>
              </w:rPr>
              <w:t>means test for every 1 000 t but not more than 3 times a year</w:t>
            </w:r>
          </w:p>
          <w:p w:rsidR="0070530D" w:rsidRPr="00DA396F" w:rsidRDefault="0070530D" w:rsidP="0070530D">
            <w:pPr>
              <w:numPr>
                <w:ilvl w:val="0"/>
                <w:numId w:val="37"/>
              </w:numPr>
              <w:tabs>
                <w:tab w:val="clear" w:pos="216"/>
              </w:tabs>
              <w:spacing w:after="0" w:line="240" w:lineRule="auto"/>
              <w:ind w:right="144" w:hanging="720"/>
              <w:jc w:val="left"/>
              <w:rPr>
                <w:rFonts w:eastAsia="Calibri" w:cs="Arial"/>
                <w:color w:val="000000"/>
                <w:spacing w:val="-2"/>
                <w:lang w:val="en-US"/>
              </w:rPr>
            </w:pPr>
            <w:r w:rsidRPr="00DA396F">
              <w:rPr>
                <w:rFonts w:eastAsia="Calibri" w:cs="Arial"/>
                <w:color w:val="000000"/>
                <w:spacing w:val="-2"/>
                <w:lang w:val="en-US"/>
              </w:rPr>
              <w:t>means test each batch</w:t>
            </w:r>
          </w:p>
          <w:p w:rsidR="0070530D" w:rsidRPr="00DA396F" w:rsidRDefault="0070530D" w:rsidP="0070530D">
            <w:pPr>
              <w:spacing w:after="0" w:line="240" w:lineRule="auto"/>
              <w:ind w:right="144"/>
              <w:jc w:val="left"/>
              <w:rPr>
                <w:rFonts w:eastAsia="Calibri" w:cs="Arial"/>
                <w:color w:val="000000"/>
                <w:spacing w:val="-2"/>
                <w:vertAlign w:val="subscript"/>
                <w:lang w:val="en-US"/>
              </w:rPr>
            </w:pPr>
            <w:r w:rsidRPr="00DA396F">
              <w:rPr>
                <w:rFonts w:eastAsia="Calibri" w:cs="Arial"/>
                <w:color w:val="000000"/>
                <w:spacing w:val="-2"/>
                <w:vertAlign w:val="subscript"/>
                <w:lang w:val="en-US"/>
              </w:rPr>
              <w:t>NOTE The effective component (infrared analysis) need not be included in the programme of factory production control. It has been included in initial type testing.</w:t>
            </w:r>
          </w:p>
        </w:tc>
      </w:tr>
      <w:tr w:rsidR="0070530D" w:rsidRPr="00DA396F" w:rsidTr="0070530D">
        <w:trPr>
          <w:trHeight w:hRule="exact" w:val="664"/>
        </w:trPr>
        <w:tc>
          <w:tcPr>
            <w:tcW w:w="9605" w:type="dxa"/>
            <w:gridSpan w:val="4"/>
            <w:tcBorders>
              <w:top w:val="single" w:sz="10" w:space="0" w:color="000000"/>
              <w:left w:val="single" w:sz="10" w:space="0" w:color="000000"/>
              <w:bottom w:val="single" w:sz="10" w:space="0" w:color="000000"/>
              <w:right w:val="single" w:sz="10"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vertAlign w:val="superscript"/>
                <w:lang w:val="en-US"/>
              </w:rPr>
              <w:t>a</w:t>
            </w:r>
            <w:r w:rsidRPr="00DA396F">
              <w:rPr>
                <w:rFonts w:eastAsia="Calibri" w:cs="Arial"/>
                <w:color w:val="000000"/>
                <w:spacing w:val="-2"/>
                <w:lang w:val="en-US"/>
              </w:rPr>
              <w:t>Total chlorine content also has to be tested at this frequency if it is significantly different from the water soluble chloride content.</w:t>
            </w:r>
          </w:p>
        </w:tc>
      </w:tr>
    </w:tbl>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pStyle w:val="Heading1"/>
        <w:numPr>
          <w:ilvl w:val="0"/>
          <w:numId w:val="36"/>
        </w:numPr>
        <w:spacing w:before="0" w:after="0" w:line="240" w:lineRule="auto"/>
        <w:rPr>
          <w:rFonts w:cs="Arial"/>
          <w:color w:val="000000"/>
          <w:spacing w:val="-2"/>
          <w:lang w:val="en-US"/>
        </w:rPr>
      </w:pPr>
      <w:r w:rsidRPr="00DA396F">
        <w:rPr>
          <w:rFonts w:cs="Arial"/>
          <w:color w:val="000000"/>
          <w:spacing w:val="-2"/>
          <w:lang w:val="en-US"/>
        </w:rPr>
        <w:t xml:space="preserve"> Evaluation of conformity</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Requirements for evaluation of conformity are given in KS 2770-6:2001, Clause 5.</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pStyle w:val="Heading1"/>
        <w:numPr>
          <w:ilvl w:val="0"/>
          <w:numId w:val="36"/>
        </w:numPr>
        <w:spacing w:before="0" w:after="0" w:line="240" w:lineRule="auto"/>
        <w:ind w:hanging="450"/>
        <w:rPr>
          <w:rFonts w:cs="Arial"/>
          <w:color w:val="000000"/>
          <w:spacing w:val="-2"/>
          <w:lang w:val="en-US"/>
        </w:rPr>
      </w:pPr>
      <w:r w:rsidRPr="00DA396F">
        <w:rPr>
          <w:rFonts w:cs="Arial"/>
          <w:color w:val="000000"/>
          <w:spacing w:val="-2"/>
          <w:lang w:val="en-US"/>
        </w:rPr>
        <w:t xml:space="preserve"> Marking and labelling</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pStyle w:val="Heading1"/>
        <w:numPr>
          <w:ilvl w:val="1"/>
          <w:numId w:val="36"/>
        </w:numPr>
        <w:spacing w:before="0" w:after="0" w:line="240" w:lineRule="auto"/>
        <w:ind w:hanging="792"/>
        <w:rPr>
          <w:rFonts w:cs="Arial"/>
          <w:color w:val="000000"/>
          <w:spacing w:val="-2"/>
          <w:lang w:val="en-US"/>
        </w:rPr>
      </w:pPr>
      <w:r w:rsidRPr="00DA396F">
        <w:rPr>
          <w:rFonts w:cs="Arial"/>
          <w:color w:val="000000"/>
          <w:spacing w:val="-2"/>
          <w:lang w:val="en-US"/>
        </w:rPr>
        <w:t xml:space="preserve"> General</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When admixtures for sprayed concrete are supplied in containers they shall be clearly marked with the relevant information listed in 8.2 and 8.3. When the material is supplied into a bulk container at the point of delivery, the same information shall be provided in writing at the time of delivery.</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pStyle w:val="Heading1"/>
        <w:numPr>
          <w:ilvl w:val="1"/>
          <w:numId w:val="36"/>
        </w:numPr>
        <w:spacing w:before="0" w:after="0" w:line="240" w:lineRule="auto"/>
        <w:ind w:hanging="702"/>
        <w:rPr>
          <w:rFonts w:cs="Arial"/>
          <w:color w:val="000000"/>
          <w:spacing w:val="-2"/>
          <w:lang w:val="en-US"/>
        </w:rPr>
      </w:pPr>
      <w:r w:rsidRPr="00DA396F">
        <w:rPr>
          <w:rFonts w:cs="Arial"/>
          <w:color w:val="000000"/>
          <w:spacing w:val="-2"/>
          <w:lang w:val="en-US"/>
        </w:rPr>
        <w:t xml:space="preserve"> Designation of admixtures</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Admixtures for sprayed concrete shall be designated by:</w:t>
      </w:r>
    </w:p>
    <w:p w:rsidR="0070530D" w:rsidRPr="00DA396F" w:rsidRDefault="0070530D" w:rsidP="0070530D">
      <w:pPr>
        <w:numPr>
          <w:ilvl w:val="0"/>
          <w:numId w:val="38"/>
        </w:numPr>
        <w:tabs>
          <w:tab w:val="clear" w:pos="288"/>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name of type of admixture in English</w:t>
      </w:r>
    </w:p>
    <w:p w:rsidR="0070530D" w:rsidRPr="00DA396F" w:rsidRDefault="0070530D" w:rsidP="0070530D">
      <w:pPr>
        <w:numPr>
          <w:ilvl w:val="0"/>
          <w:numId w:val="38"/>
        </w:numPr>
        <w:tabs>
          <w:tab w:val="clear" w:pos="288"/>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number of this Standard: KS 2770-5;</w:t>
      </w:r>
    </w:p>
    <w:p w:rsidR="0070530D" w:rsidRDefault="0070530D" w:rsidP="0070530D">
      <w:pPr>
        <w:numPr>
          <w:ilvl w:val="0"/>
          <w:numId w:val="38"/>
        </w:numPr>
        <w:tabs>
          <w:tab w:val="clear" w:pos="288"/>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code, to identify the type of admixture, consisting of the number of this Standard and the number of the table which gives the additional performance requirements for the particular type of admixture.</w:t>
      </w:r>
    </w:p>
    <w:p w:rsidR="00B04290" w:rsidRPr="00DA396F" w:rsidRDefault="00B04290" w:rsidP="00B04290">
      <w:pPr>
        <w:tabs>
          <w:tab w:val="decimal" w:pos="288"/>
        </w:tabs>
        <w:spacing w:after="0" w:line="240" w:lineRule="auto"/>
        <w:ind w:left="720"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EXAMPLE</w:t>
      </w:r>
      <w:r w:rsidRPr="00DA396F">
        <w:rPr>
          <w:rFonts w:eastAsia="Calibri" w:cs="Arial"/>
          <w:color w:val="000000"/>
          <w:spacing w:val="-2"/>
          <w:lang w:val="en-US"/>
        </w:rPr>
        <w:tab/>
        <w:t>Set accelerating admixture for sprayed concrete; KS 2770-5; T.2.</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pStyle w:val="Heading1"/>
        <w:numPr>
          <w:ilvl w:val="1"/>
          <w:numId w:val="36"/>
        </w:numPr>
        <w:spacing w:before="0" w:after="0" w:line="240" w:lineRule="auto"/>
        <w:rPr>
          <w:rFonts w:cs="Arial"/>
          <w:color w:val="000000"/>
          <w:spacing w:val="-2"/>
          <w:lang w:val="en-US"/>
        </w:rPr>
      </w:pPr>
      <w:r w:rsidRPr="00DA396F">
        <w:rPr>
          <w:rFonts w:cs="Arial"/>
          <w:color w:val="000000"/>
          <w:spacing w:val="-2"/>
          <w:lang w:val="en-US"/>
        </w:rPr>
        <w:t xml:space="preserve"> Additional information</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numPr>
          <w:ilvl w:val="0"/>
          <w:numId w:val="39"/>
        </w:numPr>
        <w:tabs>
          <w:tab w:val="clear" w:pos="288"/>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batch number and production plant;</w:t>
      </w:r>
    </w:p>
    <w:p w:rsidR="0070530D" w:rsidRPr="00DA396F" w:rsidRDefault="0070530D" w:rsidP="0070530D">
      <w:pPr>
        <w:numPr>
          <w:ilvl w:val="0"/>
          <w:numId w:val="39"/>
        </w:numPr>
        <w:tabs>
          <w:tab w:val="clear" w:pos="288"/>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summary of storage requirements including any special requirements on storage life which      shall be clearly marked, e.g.: This admixture shall not be taken to comply with KS 2770-5 after "date";</w:t>
      </w:r>
    </w:p>
    <w:p w:rsidR="0070530D" w:rsidRPr="00DA396F" w:rsidRDefault="0070530D" w:rsidP="0070530D">
      <w:pPr>
        <w:numPr>
          <w:ilvl w:val="0"/>
          <w:numId w:val="39"/>
        </w:numPr>
        <w:tabs>
          <w:tab w:val="clear" w:pos="288"/>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instructions for use and any necessary safety precautions, e.g. if caustic, toxic or corrosive;</w:t>
      </w:r>
    </w:p>
    <w:p w:rsidR="0070530D" w:rsidRPr="00DA396F" w:rsidRDefault="0070530D" w:rsidP="0070530D">
      <w:pPr>
        <w:numPr>
          <w:ilvl w:val="0"/>
          <w:numId w:val="39"/>
        </w:numPr>
        <w:tabs>
          <w:tab w:val="clear" w:pos="288"/>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manufacturer's recommended range of dosage;</w:t>
      </w:r>
    </w:p>
    <w:p w:rsidR="0070530D" w:rsidRPr="00DA396F" w:rsidRDefault="0070530D" w:rsidP="0070530D">
      <w:pPr>
        <w:numPr>
          <w:ilvl w:val="0"/>
          <w:numId w:val="39"/>
        </w:numPr>
        <w:tabs>
          <w:tab w:val="clear" w:pos="288"/>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actions to be taken before use if segregation has occurred.</w:t>
      </w:r>
    </w:p>
    <w:p w:rsidR="0070530D"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4"/>
          <w:szCs w:val="24"/>
          <w:lang w:val="en-US"/>
        </w:rPr>
      </w:pPr>
      <w:r w:rsidRPr="00DA396F">
        <w:rPr>
          <w:rFonts w:eastAsia="Calibri" w:cs="Arial"/>
          <w:b/>
          <w:color w:val="000000"/>
          <w:spacing w:val="-2"/>
          <w:sz w:val="24"/>
          <w:szCs w:val="24"/>
          <w:lang w:val="en-US"/>
        </w:rPr>
        <w:t xml:space="preserve">Annex A </w:t>
      </w:r>
      <w:r w:rsidRPr="00DA396F">
        <w:rPr>
          <w:rFonts w:eastAsia="Calibri" w:cs="Arial"/>
          <w:b/>
          <w:color w:val="000000"/>
          <w:spacing w:val="-2"/>
          <w:sz w:val="24"/>
          <w:szCs w:val="24"/>
          <w:lang w:val="en-US"/>
        </w:rPr>
        <w:br/>
      </w:r>
      <w:r w:rsidRPr="00DA396F">
        <w:rPr>
          <w:rFonts w:eastAsia="Calibri" w:cs="Arial"/>
          <w:color w:val="000000"/>
          <w:spacing w:val="-2"/>
          <w:sz w:val="24"/>
          <w:szCs w:val="24"/>
          <w:lang w:val="en-US"/>
        </w:rPr>
        <w:t>(normative)</w:t>
      </w:r>
    </w:p>
    <w:p w:rsidR="0070530D" w:rsidRPr="00DA396F" w:rsidRDefault="0070530D" w:rsidP="0070530D">
      <w:pPr>
        <w:spacing w:after="0" w:line="240" w:lineRule="auto"/>
        <w:ind w:right="144"/>
        <w:jc w:val="left"/>
        <w:rPr>
          <w:rFonts w:eastAsia="Calibri" w:cs="Arial"/>
          <w:b/>
          <w:color w:val="000000"/>
          <w:spacing w:val="-2"/>
          <w:sz w:val="24"/>
          <w:szCs w:val="24"/>
          <w:lang w:val="en-US"/>
        </w:rPr>
      </w:pPr>
      <w:r w:rsidRPr="00DA396F">
        <w:rPr>
          <w:rFonts w:eastAsia="Calibri" w:cs="Arial"/>
          <w:b/>
          <w:color w:val="000000"/>
          <w:spacing w:val="-2"/>
          <w:sz w:val="24"/>
          <w:szCs w:val="24"/>
          <w:lang w:val="en-US"/>
        </w:rPr>
        <w:t>Reference concrete for testing consistence control admixture</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5423C6"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A.1 </w:t>
      </w:r>
      <w:r>
        <w:rPr>
          <w:rFonts w:eastAsia="Calibri" w:cs="Arial"/>
          <w:b/>
          <w:color w:val="000000"/>
          <w:spacing w:val="-2"/>
          <w:sz w:val="22"/>
          <w:szCs w:val="22"/>
          <w:lang w:val="en-US"/>
        </w:rPr>
        <w:tab/>
      </w:r>
      <w:r>
        <w:rPr>
          <w:rFonts w:eastAsia="Calibri" w:cs="Arial"/>
          <w:b/>
          <w:color w:val="000000"/>
          <w:spacing w:val="-2"/>
          <w:sz w:val="22"/>
          <w:szCs w:val="22"/>
          <w:lang w:val="en-US"/>
        </w:rPr>
        <w:tab/>
      </w:r>
      <w:r w:rsidR="0070530D" w:rsidRPr="00DA396F">
        <w:rPr>
          <w:rFonts w:eastAsia="Calibri" w:cs="Arial"/>
          <w:b/>
          <w:color w:val="000000"/>
          <w:spacing w:val="-2"/>
          <w:sz w:val="22"/>
          <w:szCs w:val="22"/>
          <w:lang w:val="en-US"/>
        </w:rPr>
        <w:t>General</w:t>
      </w:r>
    </w:p>
    <w:p w:rsidR="0070530D"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constituent materials and the preparation of the reference concrete shall be in accordance with the requirements of KS 2669-1 except as given in this annex below. The requirements for the consistence are given in Table 3. Alltests shall be carried out at the same consistence.</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A.2 </w:t>
      </w:r>
      <w:r>
        <w:rPr>
          <w:rFonts w:eastAsia="Calibri" w:cs="Arial"/>
          <w:b/>
          <w:color w:val="000000"/>
          <w:spacing w:val="-2"/>
          <w:sz w:val="22"/>
          <w:szCs w:val="22"/>
          <w:lang w:val="en-US"/>
        </w:rPr>
        <w:tab/>
      </w:r>
      <w:r>
        <w:rPr>
          <w:rFonts w:eastAsia="Calibri" w:cs="Arial"/>
          <w:b/>
          <w:color w:val="000000"/>
          <w:spacing w:val="-2"/>
          <w:sz w:val="22"/>
          <w:szCs w:val="22"/>
          <w:lang w:val="en-US"/>
        </w:rPr>
        <w:tab/>
      </w:r>
      <w:r w:rsidRPr="00DA396F">
        <w:rPr>
          <w:rFonts w:eastAsia="Calibri" w:cs="Arial"/>
          <w:b/>
          <w:color w:val="000000"/>
          <w:spacing w:val="-2"/>
          <w:sz w:val="22"/>
          <w:szCs w:val="22"/>
          <w:lang w:val="en-US"/>
        </w:rPr>
        <w:t>Cement content</w:t>
      </w:r>
    </w:p>
    <w:p w:rsidR="0070530D"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cement content shall be 450 kg/m</w:t>
      </w:r>
      <w:r w:rsidRPr="00DA396F">
        <w:rPr>
          <w:rFonts w:eastAsia="Calibri" w:cs="Arial"/>
          <w:color w:val="000000"/>
          <w:spacing w:val="-2"/>
          <w:vertAlign w:val="superscript"/>
          <w:lang w:val="en-US"/>
        </w:rPr>
        <w:t>3</w:t>
      </w:r>
      <w:r w:rsidRPr="00DA396F">
        <w:rPr>
          <w:rFonts w:eastAsia="Calibri" w:cs="Arial"/>
          <w:color w:val="000000"/>
          <w:spacing w:val="-2"/>
          <w:lang w:val="en-US"/>
        </w:rPr>
        <w:t>.</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A.3 </w:t>
      </w:r>
      <w:r>
        <w:rPr>
          <w:rFonts w:eastAsia="Calibri" w:cs="Arial"/>
          <w:b/>
          <w:color w:val="000000"/>
          <w:spacing w:val="-2"/>
          <w:sz w:val="22"/>
          <w:szCs w:val="22"/>
          <w:lang w:val="en-US"/>
        </w:rPr>
        <w:tab/>
      </w:r>
      <w:r>
        <w:rPr>
          <w:rFonts w:eastAsia="Calibri" w:cs="Arial"/>
          <w:b/>
          <w:color w:val="000000"/>
          <w:spacing w:val="-2"/>
          <w:sz w:val="22"/>
          <w:szCs w:val="22"/>
          <w:lang w:val="en-US"/>
        </w:rPr>
        <w:tab/>
      </w:r>
      <w:r w:rsidRPr="00DA396F">
        <w:rPr>
          <w:rFonts w:eastAsia="Calibri" w:cs="Arial"/>
          <w:b/>
          <w:color w:val="000000"/>
          <w:spacing w:val="-2"/>
          <w:sz w:val="22"/>
          <w:szCs w:val="22"/>
          <w:lang w:val="en-US"/>
        </w:rPr>
        <w:t>Aggregates</w:t>
      </w:r>
    </w:p>
    <w:p w:rsidR="0070530D"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sieve curve for the aggregate is given in Table A.1.</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lang w:val="en-US"/>
        </w:rPr>
      </w:pPr>
      <w:r w:rsidRPr="00DA396F">
        <w:rPr>
          <w:rFonts w:eastAsia="Calibri" w:cs="Arial"/>
          <w:b/>
          <w:color w:val="000000"/>
          <w:spacing w:val="-2"/>
          <w:lang w:val="en-US"/>
        </w:rPr>
        <w:t>Table A.1 — Aggregate for reference concrete</w:t>
      </w:r>
    </w:p>
    <w:p w:rsidR="0070530D" w:rsidRPr="00DA396F" w:rsidRDefault="0070530D" w:rsidP="0070530D">
      <w:pPr>
        <w:spacing w:after="0" w:line="240" w:lineRule="auto"/>
        <w:ind w:right="144"/>
        <w:jc w:val="left"/>
        <w:rPr>
          <w:rFonts w:eastAsia="Calibri" w:cs="Arial"/>
          <w:color w:val="000000"/>
          <w:spacing w:val="-2"/>
          <w:lang w:val="en-US"/>
        </w:rPr>
      </w:pPr>
    </w:p>
    <w:tbl>
      <w:tblPr>
        <w:tblW w:w="9958" w:type="dxa"/>
        <w:tblInd w:w="14" w:type="dxa"/>
        <w:tblLayout w:type="fixed"/>
        <w:tblCellMar>
          <w:left w:w="0" w:type="dxa"/>
          <w:right w:w="0" w:type="dxa"/>
        </w:tblCellMar>
        <w:tblLook w:val="04A0"/>
      </w:tblPr>
      <w:tblGrid>
        <w:gridCol w:w="5015"/>
        <w:gridCol w:w="4943"/>
      </w:tblGrid>
      <w:tr w:rsidR="0070530D" w:rsidRPr="00DA396F" w:rsidTr="0070530D">
        <w:trPr>
          <w:trHeight w:hRule="exact" w:val="630"/>
        </w:trPr>
        <w:tc>
          <w:tcPr>
            <w:tcW w:w="5015" w:type="dxa"/>
            <w:tcBorders>
              <w:top w:val="single" w:sz="11" w:space="0" w:color="000000"/>
              <w:left w:val="single" w:sz="11" w:space="0" w:color="000000"/>
              <w:bottom w:val="single" w:sz="11" w:space="0" w:color="000000"/>
              <w:right w:val="single" w:sz="5" w:space="0" w:color="000000"/>
            </w:tcBorders>
            <w:vAlign w:val="center"/>
          </w:tcPr>
          <w:p w:rsidR="0070530D" w:rsidRPr="00DA396F" w:rsidRDefault="0070530D" w:rsidP="0070530D">
            <w:pPr>
              <w:spacing w:after="0" w:line="240" w:lineRule="auto"/>
              <w:ind w:right="144"/>
              <w:jc w:val="left"/>
              <w:rPr>
                <w:rFonts w:eastAsia="Calibri" w:cs="Arial"/>
                <w:b/>
                <w:color w:val="000000"/>
                <w:spacing w:val="-2"/>
                <w:lang w:val="en-US"/>
              </w:rPr>
            </w:pPr>
            <w:r w:rsidRPr="00DA396F">
              <w:rPr>
                <w:rFonts w:eastAsia="Calibri" w:cs="Arial"/>
                <w:b/>
                <w:color w:val="000000"/>
                <w:spacing w:val="-2"/>
                <w:lang w:val="en-US"/>
              </w:rPr>
              <w:t xml:space="preserve">Sieve size </w:t>
            </w:r>
            <w:r w:rsidRPr="00DA396F">
              <w:rPr>
                <w:rFonts w:eastAsia="Calibri" w:cs="Arial"/>
                <w:b/>
                <w:color w:val="000000"/>
                <w:spacing w:val="-2"/>
                <w:lang w:val="en-US"/>
              </w:rPr>
              <w:br/>
              <w:t>mm</w:t>
            </w:r>
          </w:p>
        </w:tc>
        <w:tc>
          <w:tcPr>
            <w:tcW w:w="4943" w:type="dxa"/>
            <w:tcBorders>
              <w:top w:val="single" w:sz="11" w:space="0" w:color="000000"/>
              <w:left w:val="single" w:sz="5" w:space="0" w:color="000000"/>
              <w:bottom w:val="single" w:sz="11" w:space="0" w:color="000000"/>
              <w:right w:val="single" w:sz="11" w:space="0" w:color="000000"/>
            </w:tcBorders>
          </w:tcPr>
          <w:p w:rsidR="0070530D" w:rsidRPr="00DA396F" w:rsidRDefault="0070530D" w:rsidP="0070530D">
            <w:pPr>
              <w:spacing w:after="0" w:line="240" w:lineRule="auto"/>
              <w:ind w:right="144"/>
              <w:jc w:val="left"/>
              <w:rPr>
                <w:rFonts w:eastAsia="Calibri" w:cs="Arial"/>
                <w:b/>
                <w:color w:val="000000"/>
                <w:spacing w:val="-2"/>
                <w:lang w:val="en-US"/>
              </w:rPr>
            </w:pPr>
            <w:r w:rsidRPr="00DA396F">
              <w:rPr>
                <w:rFonts w:eastAsia="Calibri" w:cs="Arial"/>
                <w:b/>
                <w:color w:val="000000"/>
                <w:spacing w:val="-2"/>
                <w:lang w:val="en-US"/>
              </w:rPr>
              <w:t xml:space="preserve">Percentage by mass passing the test sieve a </w:t>
            </w:r>
            <w:r w:rsidRPr="00DA396F">
              <w:rPr>
                <w:rFonts w:eastAsia="Calibri" w:cs="Arial"/>
                <w:b/>
                <w:color w:val="000000"/>
                <w:spacing w:val="-2"/>
                <w:vertAlign w:val="superscript"/>
                <w:lang w:val="en-US"/>
              </w:rPr>
              <w:t>b</w:t>
            </w:r>
          </w:p>
        </w:tc>
      </w:tr>
      <w:tr w:rsidR="0070530D" w:rsidRPr="00DA396F" w:rsidTr="0070530D">
        <w:trPr>
          <w:trHeight w:hRule="exact" w:val="378"/>
        </w:trPr>
        <w:tc>
          <w:tcPr>
            <w:tcW w:w="5015" w:type="dxa"/>
            <w:tcBorders>
              <w:top w:val="single" w:sz="11" w:space="0" w:color="000000"/>
              <w:left w:val="single" w:sz="11" w:space="0" w:color="000000"/>
              <w:bottom w:val="single" w:sz="5" w:space="0" w:color="000000"/>
              <w:right w:val="single" w:sz="5"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8.0</w:t>
            </w:r>
          </w:p>
        </w:tc>
        <w:tc>
          <w:tcPr>
            <w:tcW w:w="4943" w:type="dxa"/>
            <w:tcBorders>
              <w:top w:val="single" w:sz="11" w:space="0" w:color="000000"/>
              <w:left w:val="single" w:sz="5" w:space="0" w:color="000000"/>
              <w:bottom w:val="single" w:sz="5" w:space="0" w:color="000000"/>
              <w:right w:val="single" w:sz="11"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100</w:t>
            </w:r>
          </w:p>
        </w:tc>
      </w:tr>
      <w:tr w:rsidR="0070530D" w:rsidRPr="00DA396F" w:rsidTr="0070530D">
        <w:trPr>
          <w:trHeight w:hRule="exact" w:val="371"/>
        </w:trPr>
        <w:tc>
          <w:tcPr>
            <w:tcW w:w="5015" w:type="dxa"/>
            <w:tcBorders>
              <w:top w:val="single" w:sz="5" w:space="0" w:color="000000"/>
              <w:left w:val="single" w:sz="11" w:space="0" w:color="000000"/>
              <w:bottom w:val="single" w:sz="5" w:space="0" w:color="000000"/>
              <w:right w:val="single" w:sz="5"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4.0 </w:t>
            </w:r>
          </w:p>
        </w:tc>
        <w:tc>
          <w:tcPr>
            <w:tcW w:w="4943" w:type="dxa"/>
            <w:tcBorders>
              <w:top w:val="single" w:sz="5" w:space="0" w:color="000000"/>
              <w:left w:val="single" w:sz="5" w:space="0" w:color="000000"/>
              <w:bottom w:val="single" w:sz="5" w:space="0" w:color="000000"/>
              <w:right w:val="single" w:sz="11"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73 to 100</w:t>
            </w:r>
          </w:p>
        </w:tc>
      </w:tr>
      <w:tr w:rsidR="0070530D" w:rsidRPr="00DA396F" w:rsidTr="0070530D">
        <w:trPr>
          <w:trHeight w:hRule="exact" w:val="367"/>
        </w:trPr>
        <w:tc>
          <w:tcPr>
            <w:tcW w:w="5015" w:type="dxa"/>
            <w:tcBorders>
              <w:top w:val="single" w:sz="5" w:space="0" w:color="000000"/>
              <w:left w:val="single" w:sz="11" w:space="0" w:color="000000"/>
              <w:bottom w:val="single" w:sz="5" w:space="0" w:color="000000"/>
              <w:right w:val="single" w:sz="5"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2.0 </w:t>
            </w:r>
          </w:p>
        </w:tc>
        <w:tc>
          <w:tcPr>
            <w:tcW w:w="4943" w:type="dxa"/>
            <w:tcBorders>
              <w:top w:val="single" w:sz="5" w:space="0" w:color="000000"/>
              <w:left w:val="single" w:sz="5" w:space="0" w:color="000000"/>
              <w:bottom w:val="single" w:sz="5" w:space="0" w:color="000000"/>
              <w:right w:val="single" w:sz="11"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55 to 90</w:t>
            </w:r>
          </w:p>
        </w:tc>
      </w:tr>
      <w:tr w:rsidR="0070530D" w:rsidRPr="00DA396F" w:rsidTr="0070530D">
        <w:trPr>
          <w:trHeight w:hRule="exact" w:val="364"/>
        </w:trPr>
        <w:tc>
          <w:tcPr>
            <w:tcW w:w="5015" w:type="dxa"/>
            <w:tcBorders>
              <w:top w:val="single" w:sz="5" w:space="0" w:color="000000"/>
              <w:left w:val="single" w:sz="11" w:space="0" w:color="000000"/>
              <w:bottom w:val="single" w:sz="5" w:space="0" w:color="000000"/>
              <w:right w:val="single" w:sz="5"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1.0 </w:t>
            </w:r>
          </w:p>
        </w:tc>
        <w:tc>
          <w:tcPr>
            <w:tcW w:w="4943" w:type="dxa"/>
            <w:tcBorders>
              <w:top w:val="single" w:sz="5" w:space="0" w:color="000000"/>
              <w:left w:val="single" w:sz="5" w:space="0" w:color="000000"/>
              <w:bottom w:val="single" w:sz="5" w:space="0" w:color="000000"/>
              <w:right w:val="single" w:sz="11"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37 to 72</w:t>
            </w:r>
          </w:p>
        </w:tc>
      </w:tr>
      <w:tr w:rsidR="0070530D" w:rsidRPr="00DA396F" w:rsidTr="0070530D">
        <w:trPr>
          <w:trHeight w:hRule="exact" w:val="367"/>
        </w:trPr>
        <w:tc>
          <w:tcPr>
            <w:tcW w:w="5015" w:type="dxa"/>
            <w:tcBorders>
              <w:top w:val="single" w:sz="5" w:space="0" w:color="000000"/>
              <w:left w:val="single" w:sz="11" w:space="0" w:color="000000"/>
              <w:bottom w:val="single" w:sz="5" w:space="0" w:color="000000"/>
              <w:right w:val="single" w:sz="5"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0.5 </w:t>
            </w:r>
          </w:p>
        </w:tc>
        <w:tc>
          <w:tcPr>
            <w:tcW w:w="4943" w:type="dxa"/>
            <w:tcBorders>
              <w:top w:val="single" w:sz="5" w:space="0" w:color="000000"/>
              <w:left w:val="single" w:sz="5" w:space="0" w:color="000000"/>
              <w:bottom w:val="single" w:sz="5" w:space="0" w:color="000000"/>
              <w:right w:val="single" w:sz="11"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22 to 50</w:t>
            </w:r>
          </w:p>
        </w:tc>
      </w:tr>
      <w:tr w:rsidR="0070530D" w:rsidRPr="00DA396F" w:rsidTr="0070530D">
        <w:trPr>
          <w:trHeight w:hRule="exact" w:val="371"/>
        </w:trPr>
        <w:tc>
          <w:tcPr>
            <w:tcW w:w="5015" w:type="dxa"/>
            <w:tcBorders>
              <w:top w:val="single" w:sz="5" w:space="0" w:color="000000"/>
              <w:left w:val="single" w:sz="11" w:space="0" w:color="000000"/>
              <w:bottom w:val="single" w:sz="5" w:space="0" w:color="000000"/>
              <w:right w:val="single" w:sz="5"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0.25 </w:t>
            </w:r>
          </w:p>
        </w:tc>
        <w:tc>
          <w:tcPr>
            <w:tcW w:w="4943" w:type="dxa"/>
            <w:tcBorders>
              <w:top w:val="single" w:sz="5" w:space="0" w:color="000000"/>
              <w:left w:val="single" w:sz="5" w:space="0" w:color="000000"/>
              <w:bottom w:val="single" w:sz="5" w:space="0" w:color="000000"/>
              <w:right w:val="single" w:sz="11" w:space="0" w:color="000000"/>
            </w:tcBorders>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11 to 26</w:t>
            </w:r>
          </w:p>
        </w:tc>
      </w:tr>
      <w:tr w:rsidR="0070530D" w:rsidRPr="00DA396F" w:rsidTr="0070530D">
        <w:trPr>
          <w:trHeight w:hRule="exact" w:val="534"/>
        </w:trPr>
        <w:tc>
          <w:tcPr>
            <w:tcW w:w="5015" w:type="dxa"/>
            <w:tcBorders>
              <w:top w:val="single" w:sz="5" w:space="0" w:color="000000"/>
              <w:left w:val="single" w:sz="11" w:space="0" w:color="000000"/>
              <w:bottom w:val="single" w:sz="5" w:space="0" w:color="000000"/>
              <w:right w:val="single" w:sz="5"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0.125</w:t>
            </w:r>
          </w:p>
        </w:tc>
        <w:tc>
          <w:tcPr>
            <w:tcW w:w="4943" w:type="dxa"/>
            <w:tcBorders>
              <w:top w:val="single" w:sz="5" w:space="0" w:color="000000"/>
              <w:left w:val="single" w:sz="5" w:space="0" w:color="000000"/>
              <w:bottom w:val="single" w:sz="5" w:space="0" w:color="000000"/>
              <w:right w:val="single" w:sz="11"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4 to 12</w:t>
            </w:r>
          </w:p>
        </w:tc>
      </w:tr>
      <w:tr w:rsidR="0070530D" w:rsidRPr="00DA396F" w:rsidTr="0070530D">
        <w:trPr>
          <w:trHeight w:hRule="exact" w:val="367"/>
        </w:trPr>
        <w:tc>
          <w:tcPr>
            <w:tcW w:w="5015" w:type="dxa"/>
            <w:tcBorders>
              <w:top w:val="single" w:sz="5" w:space="0" w:color="000000"/>
              <w:left w:val="single" w:sz="11" w:space="0" w:color="000000"/>
              <w:bottom w:val="single" w:sz="5" w:space="0" w:color="000000"/>
              <w:right w:val="single" w:sz="5"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0.063</w:t>
            </w:r>
          </w:p>
        </w:tc>
        <w:tc>
          <w:tcPr>
            <w:tcW w:w="4943" w:type="dxa"/>
            <w:tcBorders>
              <w:top w:val="single" w:sz="5" w:space="0" w:color="000000"/>
              <w:left w:val="single" w:sz="5" w:space="0" w:color="000000"/>
              <w:bottom w:val="single" w:sz="5" w:space="0" w:color="000000"/>
              <w:right w:val="single" w:sz="11" w:space="0" w:color="000000"/>
            </w:tcBorders>
            <w:vAlign w:val="center"/>
          </w:tcPr>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&lt;2</w:t>
            </w:r>
          </w:p>
        </w:tc>
      </w:tr>
      <w:tr w:rsidR="0070530D" w:rsidRPr="00DA396F" w:rsidTr="0070530D">
        <w:trPr>
          <w:trHeight w:hRule="exact" w:val="944"/>
        </w:trPr>
        <w:tc>
          <w:tcPr>
            <w:tcW w:w="9958" w:type="dxa"/>
            <w:gridSpan w:val="2"/>
            <w:tcBorders>
              <w:top w:val="single" w:sz="11" w:space="0" w:color="000000"/>
              <w:left w:val="single" w:sz="11" w:space="0" w:color="000000"/>
              <w:bottom w:val="single" w:sz="11" w:space="0" w:color="000000"/>
              <w:right w:val="single" w:sz="11" w:space="0" w:color="000000"/>
            </w:tcBorders>
          </w:tcPr>
          <w:p w:rsidR="0070530D" w:rsidRPr="00DA396F" w:rsidRDefault="0070530D" w:rsidP="0070530D">
            <w:pPr>
              <w:spacing w:after="0" w:line="240" w:lineRule="auto"/>
              <w:ind w:right="144"/>
              <w:jc w:val="left"/>
              <w:rPr>
                <w:rFonts w:eastAsia="Calibri" w:cs="Arial"/>
                <w:color w:val="000000"/>
                <w:spacing w:val="-2"/>
                <w:vertAlign w:val="superscript"/>
                <w:lang w:val="en-US"/>
              </w:rPr>
            </w:pPr>
            <w:r w:rsidRPr="00DA396F">
              <w:rPr>
                <w:rFonts w:eastAsia="Calibri" w:cs="Arial"/>
                <w:color w:val="000000"/>
                <w:spacing w:val="-2"/>
                <w:vertAlign w:val="superscript"/>
                <w:lang w:val="en-US"/>
              </w:rPr>
              <w:t>a</w:t>
            </w:r>
            <w:r w:rsidRPr="00DA396F">
              <w:rPr>
                <w:rFonts w:eastAsia="Calibri" w:cs="Arial"/>
                <w:color w:val="000000"/>
                <w:spacing w:val="-2"/>
                <w:lang w:val="en-US"/>
              </w:rPr>
              <w:t xml:space="preserve"> The range is selected to accommodate both crushed and uncrushed aggregate.</w:t>
            </w:r>
          </w:p>
          <w:p w:rsidR="0070530D" w:rsidRPr="00DA396F" w:rsidRDefault="0070530D" w:rsidP="0070530D">
            <w:pPr>
              <w:spacing w:after="0" w:line="240" w:lineRule="auto"/>
              <w:ind w:right="144"/>
              <w:jc w:val="left"/>
              <w:rPr>
                <w:rFonts w:eastAsia="Calibri" w:cs="Arial"/>
                <w:b/>
                <w:color w:val="000000"/>
                <w:spacing w:val="-2"/>
                <w:vertAlign w:val="superscript"/>
                <w:lang w:val="en-US"/>
              </w:rPr>
            </w:pPr>
            <w:r w:rsidRPr="00DA396F">
              <w:rPr>
                <w:rFonts w:eastAsia="Calibri" w:cs="Arial"/>
                <w:b/>
                <w:color w:val="000000"/>
                <w:spacing w:val="-2"/>
                <w:vertAlign w:val="superscript"/>
                <w:lang w:val="en-US"/>
              </w:rPr>
              <w:t>b</w:t>
            </w:r>
            <w:r w:rsidRPr="00DA396F">
              <w:rPr>
                <w:rFonts w:eastAsia="Calibri" w:cs="Arial"/>
                <w:color w:val="000000"/>
                <w:spacing w:val="-2"/>
                <w:lang w:val="en-US"/>
              </w:rPr>
              <w:t xml:space="preserve"> The variation in the quantity passing each sieve of the chosen grading for both mixes (control and test mix) shall not exceed ± 2.0 % by mass.</w:t>
            </w:r>
          </w:p>
        </w:tc>
      </w:tr>
    </w:tbl>
    <w:p w:rsidR="0070530D" w:rsidRPr="00DA396F" w:rsidRDefault="0070530D" w:rsidP="0070530D">
      <w:pPr>
        <w:spacing w:after="0" w:line="240" w:lineRule="auto"/>
        <w:ind w:right="144"/>
        <w:jc w:val="left"/>
        <w:rPr>
          <w:rFonts w:eastAsia="Calibri" w:cs="Arial"/>
          <w:color w:val="000000"/>
          <w:spacing w:val="-2"/>
          <w:lang w:val="en-US"/>
        </w:rPr>
      </w:pPr>
    </w:p>
    <w:p w:rsidR="0070530D"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A.4 </w:t>
      </w:r>
      <w:r>
        <w:rPr>
          <w:rFonts w:eastAsia="Calibri" w:cs="Arial"/>
          <w:b/>
          <w:color w:val="000000"/>
          <w:spacing w:val="-2"/>
          <w:sz w:val="22"/>
          <w:szCs w:val="22"/>
          <w:lang w:val="en-US"/>
        </w:rPr>
        <w:tab/>
      </w:r>
      <w:r>
        <w:rPr>
          <w:rFonts w:eastAsia="Calibri" w:cs="Arial"/>
          <w:b/>
          <w:color w:val="000000"/>
          <w:spacing w:val="-2"/>
          <w:sz w:val="22"/>
          <w:szCs w:val="22"/>
          <w:lang w:val="en-US"/>
        </w:rPr>
        <w:tab/>
      </w:r>
      <w:r w:rsidRPr="00DA396F">
        <w:rPr>
          <w:rFonts w:eastAsia="Calibri" w:cs="Arial"/>
          <w:b/>
          <w:color w:val="000000"/>
          <w:spacing w:val="-2"/>
          <w:sz w:val="22"/>
          <w:szCs w:val="22"/>
          <w:lang w:val="en-US"/>
        </w:rPr>
        <w:t>Consistence</w:t>
      </w:r>
    </w:p>
    <w:p w:rsidR="0070530D" w:rsidRPr="00DA396F" w:rsidRDefault="0070530D" w:rsidP="0070530D">
      <w:pPr>
        <w:spacing w:after="0" w:line="240" w:lineRule="auto"/>
        <w:ind w:right="144"/>
        <w:jc w:val="left"/>
        <w:rPr>
          <w:rFonts w:eastAsia="Calibri" w:cs="Arial"/>
          <w:b/>
          <w:color w:val="000000"/>
          <w:spacing w:val="-2"/>
          <w:sz w:val="22"/>
          <w:szCs w:val="22"/>
          <w:lang w:val="en-US"/>
        </w:rPr>
      </w:pPr>
    </w:p>
    <w:p w:rsidR="0070530D"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Testing shall be carried out under standard laboratory conditions of (20 + 2) °C. The concrete shall be covered with a plastic sheet to prevent evaporation during the standing period. The initial consistence of the reference concrete shall be slump (180 mm to 230 mm) or flow (480 mm to 550 mm). This shall apply to both the test </w:t>
      </w:r>
      <w:r w:rsidRPr="00DA396F">
        <w:rPr>
          <w:rFonts w:eastAsia="Calibri" w:cs="Arial"/>
          <w:color w:val="000000"/>
          <w:spacing w:val="-2"/>
          <w:lang w:val="en-US"/>
        </w:rPr>
        <w:lastRenderedPageBreak/>
        <w:t>and control mixes. The test mix only, shall be re-tested 6 h after mixing and shall have a consistence ≥80% of the initial consistence of the test mix.</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p>
    <w:p w:rsidR="0070530D"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A.5</w:t>
      </w:r>
      <w:r w:rsidRPr="00DA396F">
        <w:rPr>
          <w:rFonts w:eastAsia="Calibri" w:cs="Arial"/>
          <w:b/>
          <w:color w:val="000000"/>
          <w:spacing w:val="-2"/>
          <w:sz w:val="22"/>
          <w:szCs w:val="22"/>
          <w:lang w:val="en-US"/>
        </w:rPr>
        <w:tab/>
      </w:r>
      <w:r>
        <w:rPr>
          <w:rFonts w:eastAsia="Calibri" w:cs="Arial"/>
          <w:b/>
          <w:color w:val="000000"/>
          <w:spacing w:val="-2"/>
          <w:sz w:val="22"/>
          <w:szCs w:val="22"/>
          <w:lang w:val="en-US"/>
        </w:rPr>
        <w:tab/>
      </w:r>
      <w:r w:rsidRPr="00DA396F">
        <w:rPr>
          <w:rFonts w:eastAsia="Calibri" w:cs="Arial"/>
          <w:b/>
          <w:color w:val="000000"/>
          <w:spacing w:val="-2"/>
          <w:sz w:val="22"/>
          <w:szCs w:val="22"/>
          <w:lang w:val="en-US"/>
        </w:rPr>
        <w:t>Compressive strength</w:t>
      </w:r>
    </w:p>
    <w:p w:rsidR="0070530D" w:rsidRPr="00DA396F" w:rsidRDefault="0070530D" w:rsidP="0070530D">
      <w:pPr>
        <w:spacing w:after="0" w:line="240" w:lineRule="auto"/>
        <w:ind w:right="144"/>
        <w:jc w:val="left"/>
        <w:rPr>
          <w:rFonts w:eastAsia="Calibri" w:cs="Arial"/>
          <w:b/>
          <w:color w:val="000000"/>
          <w:spacing w:val="-2"/>
          <w:sz w:val="22"/>
          <w:szCs w:val="2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Following the test for consistence, 6 h after adding the consistence control admixture, the test mix is returned to the mixer. After 60 s mixing the mixer is stopped and the concrete is placed in the compressive strength moulds. The concrete is cured in the moulds under standard laboratory conditions according to EN 12390-2 until it has fully set. It is then de-moulded and curing continued under standard laboratory conditions until the age when it is to be tested for compressive strength.</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 control mix at equal consistence (see BA) is prepared at the same time as the test mix and placed in the compressive strength moulds immediately after mixing. The concrete is cured under normal laboratory conditions and tested for compressive strength at 28 days.</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A.6 </w:t>
      </w:r>
      <w:r>
        <w:rPr>
          <w:rFonts w:eastAsia="Calibri" w:cs="Arial"/>
          <w:b/>
          <w:color w:val="000000"/>
          <w:spacing w:val="-2"/>
          <w:sz w:val="22"/>
          <w:szCs w:val="22"/>
          <w:lang w:val="en-US"/>
        </w:rPr>
        <w:tab/>
      </w:r>
      <w:r>
        <w:rPr>
          <w:rFonts w:eastAsia="Calibri" w:cs="Arial"/>
          <w:b/>
          <w:color w:val="000000"/>
          <w:spacing w:val="-2"/>
          <w:sz w:val="22"/>
          <w:szCs w:val="22"/>
          <w:lang w:val="en-US"/>
        </w:rPr>
        <w:tab/>
      </w:r>
      <w:r w:rsidRPr="00DA396F">
        <w:rPr>
          <w:rFonts w:eastAsia="Calibri" w:cs="Arial"/>
          <w:b/>
          <w:color w:val="000000"/>
          <w:spacing w:val="-2"/>
          <w:sz w:val="22"/>
          <w:szCs w:val="22"/>
          <w:lang w:val="en-US"/>
        </w:rPr>
        <w:t>Test report</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test report shall include at least the following information:</w:t>
      </w:r>
    </w:p>
    <w:p w:rsidR="0070530D" w:rsidRPr="00DA396F" w:rsidRDefault="0070530D" w:rsidP="0070530D">
      <w:pPr>
        <w:numPr>
          <w:ilvl w:val="0"/>
          <w:numId w:val="40"/>
        </w:numPr>
        <w:tabs>
          <w:tab w:val="clear" w:pos="432"/>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Cement:</w:t>
      </w:r>
    </w:p>
    <w:p w:rsidR="0070530D" w:rsidRPr="00DA396F" w:rsidRDefault="0070530D" w:rsidP="0070530D">
      <w:pPr>
        <w:numPr>
          <w:ilvl w:val="0"/>
          <w:numId w:val="44"/>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manufacturer and factory;</w:t>
      </w:r>
    </w:p>
    <w:p w:rsidR="0070530D" w:rsidRPr="00DA396F" w:rsidRDefault="0070530D" w:rsidP="0070530D">
      <w:pPr>
        <w:numPr>
          <w:ilvl w:val="0"/>
          <w:numId w:val="44"/>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type;</w:t>
      </w:r>
    </w:p>
    <w:p w:rsidR="0070530D" w:rsidRPr="00DA396F" w:rsidRDefault="0070530D" w:rsidP="0070530D">
      <w:pPr>
        <w:numPr>
          <w:ilvl w:val="0"/>
          <w:numId w:val="44"/>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 class of strength in accordance with KS EAS 18-1;</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numPr>
          <w:ilvl w:val="0"/>
          <w:numId w:val="40"/>
        </w:numPr>
        <w:tabs>
          <w:tab w:val="clear" w:pos="432"/>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Sprayed concrete bond improving admixture</w:t>
      </w:r>
    </w:p>
    <w:p w:rsidR="0070530D" w:rsidRPr="00DA396F" w:rsidRDefault="0070530D" w:rsidP="0070530D">
      <w:pPr>
        <w:numPr>
          <w:ilvl w:val="0"/>
          <w:numId w:val="44"/>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 Manufacturer:</w:t>
      </w:r>
    </w:p>
    <w:p w:rsidR="0070530D" w:rsidRPr="00DA396F" w:rsidRDefault="0070530D" w:rsidP="0070530D">
      <w:pPr>
        <w:numPr>
          <w:ilvl w:val="0"/>
          <w:numId w:val="44"/>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type;</w:t>
      </w:r>
    </w:p>
    <w:p w:rsidR="0070530D" w:rsidRPr="00DA396F" w:rsidRDefault="0070530D" w:rsidP="0070530D">
      <w:pPr>
        <w:numPr>
          <w:ilvl w:val="0"/>
          <w:numId w:val="44"/>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dosage;</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vertAlign w:val="superscript"/>
          <w:lang w:val="en-US"/>
        </w:rPr>
      </w:pPr>
      <w:r w:rsidRPr="00DA396F">
        <w:rPr>
          <w:rFonts w:eastAsia="Calibri" w:cs="Arial"/>
          <w:color w:val="000000"/>
          <w:spacing w:val="-2"/>
          <w:lang w:val="en-US"/>
        </w:rPr>
        <w:t>— Tensile bond strength results rounded to 0.05 N/mm</w:t>
      </w:r>
      <w:r w:rsidRPr="00DA396F">
        <w:rPr>
          <w:rFonts w:eastAsia="Calibri" w:cs="Arial"/>
          <w:color w:val="000000"/>
          <w:spacing w:val="-2"/>
          <w:vertAlign w:val="superscript"/>
          <w:lang w:val="en-US"/>
        </w:rPr>
        <w:t>2</w:t>
      </w:r>
    </w:p>
    <w:p w:rsidR="0070530D" w:rsidRPr="00DA396F" w:rsidRDefault="0070530D" w:rsidP="0070530D">
      <w:pPr>
        <w:numPr>
          <w:ilvl w:val="0"/>
          <w:numId w:val="44"/>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Individual by specimen type:</w:t>
      </w:r>
    </w:p>
    <w:p w:rsidR="0070530D" w:rsidRPr="00DA396F" w:rsidRDefault="0070530D" w:rsidP="0070530D">
      <w:pPr>
        <w:numPr>
          <w:ilvl w:val="0"/>
          <w:numId w:val="44"/>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Average by specimen type;</w:t>
      </w:r>
    </w:p>
    <w:p w:rsidR="0070530D" w:rsidRPr="00DA396F" w:rsidRDefault="0070530D" w:rsidP="0070530D">
      <w:pPr>
        <w:numPr>
          <w:ilvl w:val="0"/>
          <w:numId w:val="44"/>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Average test specimen failure as percentage of average control specimen failure strength.</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4"/>
          <w:szCs w:val="24"/>
          <w:lang w:val="en-US"/>
        </w:rPr>
      </w:pPr>
      <w:r w:rsidRPr="00DA396F">
        <w:rPr>
          <w:rFonts w:eastAsia="Calibri" w:cs="Arial"/>
          <w:b/>
          <w:color w:val="000000"/>
          <w:spacing w:val="-2"/>
          <w:sz w:val="24"/>
          <w:szCs w:val="24"/>
          <w:lang w:val="en-US"/>
        </w:rPr>
        <w:t xml:space="preserve">Annex B </w:t>
      </w:r>
    </w:p>
    <w:p w:rsidR="0070530D" w:rsidRPr="00DA396F" w:rsidRDefault="0070530D" w:rsidP="0070530D">
      <w:pPr>
        <w:spacing w:after="0" w:line="240" w:lineRule="auto"/>
        <w:ind w:right="144"/>
        <w:jc w:val="left"/>
        <w:rPr>
          <w:rFonts w:eastAsia="Calibri" w:cs="Arial"/>
          <w:b/>
          <w:color w:val="000000"/>
          <w:spacing w:val="-2"/>
          <w:sz w:val="24"/>
          <w:szCs w:val="24"/>
          <w:lang w:val="en-US"/>
        </w:rPr>
      </w:pPr>
      <w:r w:rsidRPr="00DA396F">
        <w:rPr>
          <w:rFonts w:eastAsia="Calibri" w:cs="Arial"/>
          <w:b/>
          <w:color w:val="000000"/>
          <w:spacing w:val="-2"/>
          <w:sz w:val="24"/>
          <w:szCs w:val="24"/>
          <w:lang w:val="en-US"/>
        </w:rPr>
        <w:t>(normative)</w:t>
      </w:r>
    </w:p>
    <w:p w:rsidR="0070530D" w:rsidRPr="00DA396F" w:rsidRDefault="0070530D" w:rsidP="0070530D">
      <w:pPr>
        <w:spacing w:after="0" w:line="240" w:lineRule="auto"/>
        <w:ind w:right="144"/>
        <w:jc w:val="left"/>
        <w:rPr>
          <w:rFonts w:eastAsia="Calibri" w:cs="Arial"/>
          <w:b/>
          <w:color w:val="000000"/>
          <w:spacing w:val="-2"/>
          <w:sz w:val="24"/>
          <w:szCs w:val="24"/>
          <w:lang w:val="en-US"/>
        </w:rPr>
      </w:pPr>
      <w:r w:rsidRPr="00DA396F">
        <w:rPr>
          <w:rFonts w:eastAsia="Calibri" w:cs="Arial"/>
          <w:b/>
          <w:color w:val="000000"/>
          <w:spacing w:val="-2"/>
          <w:sz w:val="24"/>
          <w:szCs w:val="24"/>
          <w:lang w:val="en-US"/>
        </w:rPr>
        <w:t xml:space="preserve">Measurement of tensile bond strength </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B.1 </w:t>
      </w:r>
      <w:r w:rsidRPr="00DA396F">
        <w:rPr>
          <w:rFonts w:eastAsia="Calibri" w:cs="Arial"/>
          <w:b/>
          <w:color w:val="000000"/>
          <w:spacing w:val="-2"/>
          <w:sz w:val="22"/>
          <w:szCs w:val="22"/>
          <w:lang w:val="en-US"/>
        </w:rPr>
        <w:tab/>
      </w:r>
      <w:r w:rsidRPr="00DA396F">
        <w:rPr>
          <w:rFonts w:eastAsia="Calibri" w:cs="Arial"/>
          <w:b/>
          <w:color w:val="000000"/>
          <w:spacing w:val="-2"/>
          <w:sz w:val="22"/>
          <w:szCs w:val="22"/>
          <w:lang w:val="en-US"/>
        </w:rPr>
        <w:tab/>
        <w:t>General</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This test is intended for laboratory use only. Test and control concrete mixes are prepared and used to make the following test specimens each consisting of two layers:</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numPr>
          <w:ilvl w:val="0"/>
          <w:numId w:val="41"/>
        </w:numPr>
        <w:tabs>
          <w:tab w:val="clear" w:pos="216"/>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control concrete to control concrete;</w:t>
      </w:r>
    </w:p>
    <w:p w:rsidR="0070530D" w:rsidRPr="00DA396F" w:rsidRDefault="0070530D" w:rsidP="0070530D">
      <w:pPr>
        <w:numPr>
          <w:ilvl w:val="0"/>
          <w:numId w:val="41"/>
        </w:numPr>
        <w:tabs>
          <w:tab w:val="clear" w:pos="216"/>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test concrete to test concrete.</w:t>
      </w: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test procedure shall follow EN 1542 with the deviations shown in B.3.</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B.2 </w:t>
      </w:r>
      <w:r w:rsidRPr="00DA396F">
        <w:rPr>
          <w:rFonts w:eastAsia="Calibri" w:cs="Arial"/>
          <w:b/>
          <w:color w:val="000000"/>
          <w:spacing w:val="-2"/>
          <w:sz w:val="22"/>
          <w:szCs w:val="22"/>
          <w:lang w:val="en-US"/>
        </w:rPr>
        <w:tab/>
      </w:r>
      <w:r w:rsidRPr="00DA396F">
        <w:rPr>
          <w:rFonts w:eastAsia="Calibri" w:cs="Arial"/>
          <w:b/>
          <w:color w:val="000000"/>
          <w:spacing w:val="-2"/>
          <w:sz w:val="22"/>
          <w:szCs w:val="22"/>
          <w:lang w:val="en-US"/>
        </w:rPr>
        <w:tab/>
        <w:t>Preparation of the control and test mix</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constituent materials and the preparation of the reference and test concrete shall be in accordance with the requirements of KS 2669-1 with deviations as follows:</w:t>
      </w:r>
    </w:p>
    <w:p w:rsidR="0070530D" w:rsidRPr="00DA396F" w:rsidRDefault="0070530D" w:rsidP="0070530D">
      <w:pPr>
        <w:numPr>
          <w:ilvl w:val="0"/>
          <w:numId w:val="42"/>
        </w:numPr>
        <w:tabs>
          <w:tab w:val="clear" w:pos="216"/>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cement content 450 kg/m</w:t>
      </w:r>
      <w:r w:rsidRPr="00DA396F">
        <w:rPr>
          <w:rFonts w:eastAsia="Calibri" w:cs="Arial"/>
          <w:color w:val="000000"/>
          <w:spacing w:val="-2"/>
          <w:vertAlign w:val="superscript"/>
          <w:lang w:val="en-US"/>
        </w:rPr>
        <w:t>3</w:t>
      </w:r>
      <w:r w:rsidRPr="00DA396F">
        <w:rPr>
          <w:rFonts w:eastAsia="Calibri" w:cs="Arial"/>
          <w:color w:val="000000"/>
          <w:spacing w:val="-2"/>
          <w:lang w:val="en-US"/>
        </w:rPr>
        <w:t>;</w:t>
      </w:r>
    </w:p>
    <w:p w:rsidR="0070530D" w:rsidRPr="00DA396F" w:rsidRDefault="0070530D" w:rsidP="0070530D">
      <w:pPr>
        <w:numPr>
          <w:ilvl w:val="0"/>
          <w:numId w:val="42"/>
        </w:numPr>
        <w:tabs>
          <w:tab w:val="clear" w:pos="216"/>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aggregates in accordance with Table A.1;</w:t>
      </w:r>
    </w:p>
    <w:p w:rsidR="0070530D" w:rsidRPr="00DA396F" w:rsidRDefault="0070530D" w:rsidP="0070530D">
      <w:pPr>
        <w:numPr>
          <w:ilvl w:val="0"/>
          <w:numId w:val="42"/>
        </w:numPr>
        <w:tabs>
          <w:tab w:val="clear" w:pos="216"/>
        </w:tabs>
        <w:spacing w:after="0" w:line="240" w:lineRule="auto"/>
        <w:ind w:right="144" w:hanging="360"/>
        <w:jc w:val="left"/>
        <w:rPr>
          <w:rFonts w:eastAsia="Calibri" w:cs="Arial"/>
          <w:color w:val="000000"/>
          <w:spacing w:val="-2"/>
          <w:lang w:val="en-US"/>
        </w:rPr>
      </w:pPr>
      <w:r w:rsidRPr="00DA396F">
        <w:rPr>
          <w:rFonts w:eastAsia="Calibri" w:cs="Arial"/>
          <w:color w:val="000000"/>
          <w:spacing w:val="-2"/>
          <w:lang w:val="en-US"/>
        </w:rPr>
        <w:t>consistence (60 to 80) mm slump or (380 to 420) mm flow.</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B.3 </w:t>
      </w:r>
      <w:r w:rsidRPr="00DA396F">
        <w:rPr>
          <w:rFonts w:eastAsia="Calibri" w:cs="Arial"/>
          <w:b/>
          <w:color w:val="000000"/>
          <w:spacing w:val="-2"/>
          <w:sz w:val="22"/>
          <w:szCs w:val="22"/>
          <w:lang w:val="en-US"/>
        </w:rPr>
        <w:tab/>
      </w:r>
      <w:r w:rsidRPr="00DA396F">
        <w:rPr>
          <w:rFonts w:eastAsia="Calibri" w:cs="Arial"/>
          <w:b/>
          <w:color w:val="000000"/>
          <w:spacing w:val="-2"/>
          <w:sz w:val="22"/>
          <w:szCs w:val="22"/>
          <w:lang w:val="en-US"/>
        </w:rPr>
        <w:tab/>
        <w:t>Applying the concrete and storage of specimens</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All components of the concrete, together with the moulds and tools used for preparing the mix and its application shall be located in the standard laboratory climate (EN 1542) for at least 24 h before use.</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base of the moulds can be of any suitable material but a concrete slab has been found most suitable. Mould sides to contain a uniform 40 mm thickness of concrete are attached to the base.</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One mould shall be filled with control concrete and one with test concrete. The concrete shall be compacted by hand tamping, levelled and then finished with a single pass of a steel float. The specimens are then left, uncovered, in the standard laboratory climate.</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After 24 h the mould is removed and the surfaces given just sufficient wire brushing to remove any latence. Double height mould sides are then fitted so that a further layer of (30 to 40) mm of concrete can be added.</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control concrete mould shall be filled with a further batch of control concrete. The test concrete mould shall be filled with a further batch of test concrete. The concrete in both moulds shall be compacted by hand tamping, levelled and then finished with a steel float. The specimens are then left, uncovered, in the standard laboratory climate for 24 h before de-moulding. After de-moulding, the specimens are then left, uncovered, in the standard laboratory climate for a further 27 days.</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B.4 </w:t>
      </w:r>
      <w:r w:rsidRPr="00DA396F">
        <w:rPr>
          <w:rFonts w:eastAsia="Calibri" w:cs="Arial"/>
          <w:b/>
          <w:color w:val="000000"/>
          <w:spacing w:val="-2"/>
          <w:sz w:val="22"/>
          <w:szCs w:val="22"/>
          <w:lang w:val="en-US"/>
        </w:rPr>
        <w:tab/>
      </w:r>
      <w:r w:rsidRPr="00DA396F">
        <w:rPr>
          <w:rFonts w:eastAsia="Calibri" w:cs="Arial"/>
          <w:b/>
          <w:color w:val="000000"/>
          <w:spacing w:val="-2"/>
          <w:sz w:val="22"/>
          <w:szCs w:val="22"/>
          <w:lang w:val="en-US"/>
        </w:rPr>
        <w:tab/>
        <w:t>Testing</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tests shall be carried out in accordance with EN 1542:1999, Clause 7, except that the drill shall pass through the top layer of concrete and approximately 20 mm into the first layer of concrete.</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Five bond tests are performed on each test specimen.</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spacing w:after="0" w:line="240" w:lineRule="auto"/>
        <w:ind w:right="144"/>
        <w:jc w:val="left"/>
        <w:rPr>
          <w:rFonts w:eastAsia="Calibri" w:cs="Arial"/>
          <w:b/>
          <w:color w:val="000000"/>
          <w:spacing w:val="-2"/>
          <w:sz w:val="22"/>
          <w:szCs w:val="22"/>
          <w:lang w:val="en-US"/>
        </w:rPr>
      </w:pPr>
      <w:r w:rsidRPr="00DA396F">
        <w:rPr>
          <w:rFonts w:eastAsia="Calibri" w:cs="Arial"/>
          <w:b/>
          <w:color w:val="000000"/>
          <w:spacing w:val="-2"/>
          <w:sz w:val="22"/>
          <w:szCs w:val="22"/>
          <w:lang w:val="en-US"/>
        </w:rPr>
        <w:t xml:space="preserve">B.5 </w:t>
      </w:r>
      <w:r w:rsidRPr="00DA396F">
        <w:rPr>
          <w:rFonts w:eastAsia="Calibri" w:cs="Arial"/>
          <w:b/>
          <w:color w:val="000000"/>
          <w:spacing w:val="-2"/>
          <w:sz w:val="22"/>
          <w:szCs w:val="22"/>
          <w:lang w:val="en-US"/>
        </w:rPr>
        <w:tab/>
      </w:r>
      <w:r w:rsidRPr="00DA396F">
        <w:rPr>
          <w:rFonts w:eastAsia="Calibri" w:cs="Arial"/>
          <w:b/>
          <w:color w:val="000000"/>
          <w:spacing w:val="-2"/>
          <w:sz w:val="22"/>
          <w:szCs w:val="22"/>
          <w:lang w:val="en-US"/>
        </w:rPr>
        <w:tab/>
        <w:t>Test report</w:t>
      </w:r>
    </w:p>
    <w:p w:rsidR="0070530D" w:rsidRPr="00DA396F" w:rsidRDefault="0070530D" w:rsidP="0070530D">
      <w:pPr>
        <w:spacing w:after="0" w:line="240" w:lineRule="auto"/>
        <w:ind w:right="144"/>
        <w:jc w:val="left"/>
        <w:rPr>
          <w:rFonts w:eastAsia="Calibri" w:cs="Arial"/>
          <w:b/>
          <w:color w:val="000000"/>
          <w:spacing w:val="-2"/>
          <w:lang w:val="en-US"/>
        </w:rPr>
      </w:pPr>
    </w:p>
    <w:p w:rsidR="0070530D" w:rsidRPr="00DA396F" w:rsidRDefault="0070530D" w:rsidP="0070530D">
      <w:p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The test report shall include the following information:</w:t>
      </w:r>
    </w:p>
    <w:p w:rsidR="0070530D" w:rsidRPr="00DA396F" w:rsidRDefault="0070530D" w:rsidP="0070530D">
      <w:pPr>
        <w:numPr>
          <w:ilvl w:val="0"/>
          <w:numId w:val="43"/>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Cement:</w:t>
      </w:r>
    </w:p>
    <w:p w:rsidR="0070530D" w:rsidRPr="00DA396F" w:rsidRDefault="0070530D" w:rsidP="0070530D">
      <w:pPr>
        <w:numPr>
          <w:ilvl w:val="0"/>
          <w:numId w:val="45"/>
        </w:numPr>
        <w:tabs>
          <w:tab w:val="clear" w:pos="648"/>
        </w:tabs>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manufacturer and factory;</w:t>
      </w:r>
    </w:p>
    <w:p w:rsidR="0070530D" w:rsidRPr="00DA396F" w:rsidRDefault="0070530D" w:rsidP="0070530D">
      <w:pPr>
        <w:numPr>
          <w:ilvl w:val="0"/>
          <w:numId w:val="45"/>
        </w:numPr>
        <w:tabs>
          <w:tab w:val="clear" w:pos="648"/>
        </w:tabs>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type;</w:t>
      </w:r>
    </w:p>
    <w:p w:rsidR="0070530D" w:rsidRPr="00DA396F" w:rsidRDefault="0070530D" w:rsidP="0070530D">
      <w:pPr>
        <w:numPr>
          <w:ilvl w:val="0"/>
          <w:numId w:val="45"/>
        </w:numPr>
        <w:tabs>
          <w:tab w:val="clear" w:pos="648"/>
        </w:tabs>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class of strength (in accordance with KS EAS 18-1).</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numPr>
          <w:ilvl w:val="0"/>
          <w:numId w:val="43"/>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Sprayed concrete bond improving admixture:</w:t>
      </w:r>
    </w:p>
    <w:p w:rsidR="0070530D" w:rsidRPr="00DA396F" w:rsidRDefault="0070530D" w:rsidP="0070530D">
      <w:pPr>
        <w:numPr>
          <w:ilvl w:val="0"/>
          <w:numId w:val="46"/>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Manufacturer;</w:t>
      </w:r>
    </w:p>
    <w:p w:rsidR="0070530D" w:rsidRPr="00DA396F" w:rsidRDefault="0070530D" w:rsidP="0070530D">
      <w:pPr>
        <w:numPr>
          <w:ilvl w:val="0"/>
          <w:numId w:val="46"/>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Type;</w:t>
      </w:r>
    </w:p>
    <w:p w:rsidR="0070530D" w:rsidRPr="00DA396F" w:rsidRDefault="0070530D" w:rsidP="0070530D">
      <w:pPr>
        <w:numPr>
          <w:ilvl w:val="0"/>
          <w:numId w:val="46"/>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 xml:space="preserve"> Dosage.</w:t>
      </w:r>
    </w:p>
    <w:p w:rsidR="0070530D" w:rsidRPr="00DA396F" w:rsidRDefault="0070530D" w:rsidP="0070530D">
      <w:pPr>
        <w:spacing w:after="0" w:line="240" w:lineRule="auto"/>
        <w:ind w:right="144"/>
        <w:jc w:val="left"/>
        <w:rPr>
          <w:rFonts w:eastAsia="Calibri" w:cs="Arial"/>
          <w:color w:val="000000"/>
          <w:spacing w:val="-2"/>
          <w:lang w:val="en-US"/>
        </w:rPr>
      </w:pPr>
    </w:p>
    <w:p w:rsidR="0070530D" w:rsidRPr="00DA396F" w:rsidRDefault="0070530D" w:rsidP="0070530D">
      <w:pPr>
        <w:numPr>
          <w:ilvl w:val="0"/>
          <w:numId w:val="43"/>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Tensile bond str</w:t>
      </w:r>
      <w:r w:rsidR="00B04290">
        <w:rPr>
          <w:rFonts w:eastAsia="Calibri" w:cs="Arial"/>
          <w:color w:val="000000"/>
          <w:spacing w:val="-2"/>
          <w:lang w:val="en-US"/>
        </w:rPr>
        <w:t>ength results rounded to 0.05 N/</w:t>
      </w:r>
      <w:r w:rsidRPr="00DA396F">
        <w:rPr>
          <w:rFonts w:eastAsia="Calibri" w:cs="Arial"/>
          <w:color w:val="000000"/>
          <w:spacing w:val="-2"/>
          <w:lang w:val="en-US"/>
        </w:rPr>
        <w:t>mm</w:t>
      </w:r>
      <w:r w:rsidRPr="00DA396F">
        <w:rPr>
          <w:rFonts w:eastAsia="Calibri" w:cs="Arial"/>
          <w:color w:val="000000"/>
          <w:spacing w:val="-2"/>
          <w:vertAlign w:val="superscript"/>
          <w:lang w:val="en-US"/>
        </w:rPr>
        <w:t>2</w:t>
      </w:r>
      <w:r w:rsidRPr="00DA396F">
        <w:rPr>
          <w:rFonts w:eastAsia="Calibri" w:cs="Arial"/>
          <w:color w:val="000000"/>
          <w:spacing w:val="-2"/>
          <w:lang w:val="en-US"/>
        </w:rPr>
        <w:t>:</w:t>
      </w:r>
    </w:p>
    <w:p w:rsidR="0070530D" w:rsidRPr="00DA396F" w:rsidRDefault="0070530D" w:rsidP="0070530D">
      <w:pPr>
        <w:numPr>
          <w:ilvl w:val="0"/>
          <w:numId w:val="46"/>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Individual by specimen type;</w:t>
      </w:r>
    </w:p>
    <w:p w:rsidR="0070530D" w:rsidRPr="00DA396F" w:rsidRDefault="0070530D" w:rsidP="0070530D">
      <w:pPr>
        <w:numPr>
          <w:ilvl w:val="0"/>
          <w:numId w:val="46"/>
        </w:numPr>
        <w:spacing w:after="0" w:line="240" w:lineRule="auto"/>
        <w:ind w:right="144"/>
        <w:jc w:val="left"/>
        <w:rPr>
          <w:rFonts w:eastAsia="Calibri" w:cs="Arial"/>
          <w:color w:val="000000"/>
          <w:spacing w:val="-2"/>
          <w:lang w:val="en-US"/>
        </w:rPr>
      </w:pPr>
      <w:r w:rsidRPr="00DA396F">
        <w:rPr>
          <w:rFonts w:eastAsia="Calibri" w:cs="Arial"/>
          <w:color w:val="000000"/>
          <w:spacing w:val="-2"/>
          <w:lang w:val="en-US"/>
        </w:rPr>
        <w:t>average by specimen type;</w:t>
      </w:r>
    </w:p>
    <w:p w:rsidR="00EC4B78" w:rsidRDefault="0070530D" w:rsidP="00B04290">
      <w:pPr>
        <w:numPr>
          <w:ilvl w:val="0"/>
          <w:numId w:val="46"/>
        </w:numPr>
        <w:spacing w:after="0" w:line="230" w:lineRule="exact"/>
        <w:ind w:right="144"/>
        <w:jc w:val="left"/>
      </w:pPr>
      <w:r w:rsidRPr="00007451">
        <w:rPr>
          <w:rFonts w:eastAsia="Calibri" w:cs="Arial"/>
          <w:color w:val="000000"/>
          <w:spacing w:val="-2"/>
          <w:lang w:val="en-US"/>
        </w:rPr>
        <w:t>average test specimen failure as percentage of average control specimen failure strength.</w:t>
      </w:r>
    </w:p>
    <w:sectPr w:rsidR="00EC4B78" w:rsidSect="00A51FE5">
      <w:headerReference w:type="first" r:id="rId19"/>
      <w:footerReference w:type="first" r:id="rId20"/>
      <w:type w:val="evenPage"/>
      <w:pgSz w:w="11906" w:h="16838" w:code="9"/>
      <w:pgMar w:top="794" w:right="737" w:bottom="567" w:left="851" w:header="720" w:footer="284" w:gutter="567"/>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340" w:rsidRDefault="00524340">
      <w:r>
        <w:separator/>
      </w:r>
    </w:p>
  </w:endnote>
  <w:endnote w:type="continuationSeparator" w:id="1">
    <w:p w:rsidR="00524340" w:rsidRDefault="005243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290" w:rsidRPr="0083546C" w:rsidRDefault="00B04290" w:rsidP="00F96EF2">
    <w:pPr>
      <w:pStyle w:val="Coverfooter"/>
      <w:tabs>
        <w:tab w:val="center" w:pos="4453"/>
        <w:tab w:val="left" w:pos="6390"/>
      </w:tabs>
      <w:jc w:val="left"/>
      <w:rPr>
        <w:rFonts w:ascii="Times New Roman" w:hAnsi="Times New Roman"/>
        <w:sz w:val="24"/>
      </w:rPr>
    </w:pPr>
    <w:r>
      <w:tab/>
    </w:r>
    <w:r w:rsidRPr="0083546C">
      <w:t xml:space="preserve">© KEBS </w:t>
    </w:r>
    <w:permStart w:id="4" w:edGrp="everyone"/>
    <w:r>
      <w:t>2021</w:t>
    </w:r>
    <w:permEnd w:id="4"/>
    <w:r>
      <w:tab/>
    </w:r>
  </w:p>
  <w:p w:rsidR="00B04290" w:rsidRDefault="00B042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4" w:type="dxa"/>
      <w:jc w:val="center"/>
      <w:tblLayout w:type="fixed"/>
      <w:tblCellMar>
        <w:left w:w="0" w:type="dxa"/>
        <w:right w:w="0" w:type="dxa"/>
      </w:tblCellMar>
      <w:tblLook w:val="0000"/>
    </w:tblPr>
    <w:tblGrid>
      <w:gridCol w:w="4876"/>
      <w:gridCol w:w="5048"/>
    </w:tblGrid>
    <w:tr w:rsidR="00B04290" w:rsidTr="00A51FE5">
      <w:trPr>
        <w:cantSplit/>
        <w:jc w:val="center"/>
      </w:trPr>
      <w:tc>
        <w:tcPr>
          <w:tcW w:w="4876" w:type="dxa"/>
        </w:tcPr>
        <w:p w:rsidR="00B04290" w:rsidRDefault="00B04290" w:rsidP="00B04290">
          <w:pPr>
            <w:pStyle w:val="Footer"/>
            <w:spacing w:before="540"/>
            <w:rPr>
              <w:b/>
            </w:rPr>
          </w:pPr>
          <w:r w:rsidRPr="00E679E3">
            <w:rPr>
              <w:color w:val="000000" w:themeColor="text1"/>
            </w:rPr>
            <w:t>© KEBS</w:t>
          </w:r>
          <w:r>
            <w:rPr>
              <w:color w:val="000000" w:themeColor="text1"/>
            </w:rPr>
            <w:t xml:space="preserve"> 2021</w:t>
          </w:r>
          <w:r w:rsidRPr="00E679E3">
            <w:rPr>
              <w:color w:val="000000" w:themeColor="text1"/>
            </w:rPr>
            <w:t>– All rights reserved</w:t>
          </w:r>
        </w:p>
      </w:tc>
      <w:tc>
        <w:tcPr>
          <w:tcW w:w="5048" w:type="dxa"/>
        </w:tcPr>
        <w:p w:rsidR="00B04290" w:rsidRDefault="00B04290">
          <w:pPr>
            <w:pStyle w:val="Footer"/>
            <w:spacing w:before="540"/>
            <w:jc w:val="right"/>
            <w:rPr>
              <w:b/>
            </w:rPr>
          </w:pPr>
        </w:p>
      </w:tc>
    </w:tr>
  </w:tbl>
  <w:p w:rsidR="00B04290" w:rsidRDefault="00B0429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340" w:rsidRDefault="00524340">
      <w:r>
        <w:separator/>
      </w:r>
    </w:p>
  </w:footnote>
  <w:footnote w:type="continuationSeparator" w:id="1">
    <w:p w:rsidR="00524340" w:rsidRDefault="005243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coverheadertable"/>
      <w:tblW w:w="8647" w:type="dxa"/>
      <w:tblLook w:val="04A0"/>
    </w:tblPr>
    <w:tblGrid>
      <w:gridCol w:w="6379"/>
      <w:gridCol w:w="2268"/>
    </w:tblGrid>
    <w:tr w:rsidR="00B04290" w:rsidTr="00261049">
      <w:tc>
        <w:tcPr>
          <w:tcW w:w="6379" w:type="dxa"/>
        </w:tcPr>
        <w:p w:rsidR="00B04290" w:rsidRPr="00673549" w:rsidRDefault="00B04290" w:rsidP="0083546C">
          <w:pPr>
            <w:pStyle w:val="CoverPageHeader"/>
          </w:pPr>
          <w:r w:rsidRPr="00673549">
            <w:t>KENYA STANDARD</w:t>
          </w:r>
        </w:p>
      </w:tc>
      <w:tc>
        <w:tcPr>
          <w:tcW w:w="2268" w:type="dxa"/>
        </w:tcPr>
        <w:p w:rsidR="00B04290" w:rsidRPr="00C5061E" w:rsidRDefault="00B04290" w:rsidP="00007451">
          <w:pPr>
            <w:pStyle w:val="KSNumberOddpages"/>
            <w:jc w:val="both"/>
            <w:rPr>
              <w:rStyle w:val="CoverKSNumber"/>
              <w:b/>
              <w:szCs w:val="20"/>
            </w:rPr>
          </w:pPr>
          <w:r w:rsidRPr="00261049">
            <w:t>KS</w:t>
          </w:r>
          <w:permStart w:id="1" w:edGrp="everyone"/>
          <w:r>
            <w:rPr>
              <w:rStyle w:val="CoverKSNumber"/>
              <w:b/>
              <w:szCs w:val="20"/>
            </w:rPr>
            <w:t>2770-5</w:t>
          </w:r>
          <w:r w:rsidRPr="00261049">
            <w:t>:</w:t>
          </w:r>
          <w:r>
            <w:t>2021</w:t>
          </w:r>
          <w:permEnd w:id="1"/>
        </w:p>
        <w:p w:rsidR="00B04290" w:rsidRPr="00511DD3" w:rsidRDefault="00B04290" w:rsidP="0083546C">
          <w:pPr>
            <w:pStyle w:val="ICS"/>
          </w:pPr>
          <w:r w:rsidRPr="00511DD3">
            <w:t xml:space="preserve">ICS </w:t>
          </w:r>
          <w:permStart w:id="2" w:edGrp="everyone"/>
          <w:r>
            <w:t>##</w:t>
          </w:r>
          <w:r w:rsidRPr="00511DD3">
            <w:t>.</w:t>
          </w:r>
          <w:r>
            <w:t>###</w:t>
          </w:r>
          <w:permEnd w:id="2"/>
        </w:p>
        <w:p w:rsidR="00B04290" w:rsidRPr="00511DD3" w:rsidRDefault="00B04290" w:rsidP="0083546C">
          <w:pPr>
            <w:pStyle w:val="Edition"/>
          </w:pPr>
          <w:permStart w:id="3" w:edGrp="everyone"/>
          <w:r>
            <w:t>1</w:t>
          </w:r>
          <w:r w:rsidRPr="00007451">
            <w:rPr>
              <w:vertAlign w:val="superscript"/>
            </w:rPr>
            <w:t>st</w:t>
          </w:r>
          <w:permEnd w:id="3"/>
          <w:r w:rsidRPr="00511DD3">
            <w:t>Edition</w:t>
          </w:r>
        </w:p>
      </w:tc>
    </w:tr>
  </w:tbl>
  <w:p w:rsidR="00B04290" w:rsidRPr="009044AB" w:rsidRDefault="00B04290" w:rsidP="0069693D">
    <w:pPr>
      <w:tabs>
        <w:tab w:val="left" w:pos="1800"/>
      </w:tabs>
      <w:rPr>
        <w:rFonts w:cs="Arial"/>
        <w:b/>
        <w:sz w:val="28"/>
        <w:szCs w:val="28"/>
      </w:rPr>
    </w:pPr>
    <w:r>
      <w:rPr>
        <w:rFonts w:cs="Arial"/>
        <w:b/>
        <w:sz w:val="28"/>
        <w:szCs w:val="28"/>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290" w:rsidRPr="007775E5" w:rsidRDefault="00B04290" w:rsidP="007775E5">
    <w:pPr>
      <w:pStyle w:val="KSNumberOddpages"/>
    </w:pPr>
    <w:r w:rsidRPr="008960C4">
      <w:t xml:space="preserve">KS </w:t>
    </w:r>
    <w:permStart w:id="11" w:edGrp="everyone"/>
    <w:r>
      <w:t>2770-5:2021</w:t>
    </w:r>
    <w:permEnd w:id="11"/>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926" w:type="dxa"/>
      <w:jc w:val="center"/>
      <w:tblLayout w:type="fixed"/>
      <w:tblCellMar>
        <w:left w:w="0" w:type="dxa"/>
        <w:right w:w="0" w:type="dxa"/>
      </w:tblCellMar>
      <w:tblLook w:val="0000"/>
    </w:tblPr>
    <w:tblGrid>
      <w:gridCol w:w="7560"/>
      <w:gridCol w:w="4366"/>
    </w:tblGrid>
    <w:tr w:rsidR="00B04290" w:rsidTr="00B04290">
      <w:trPr>
        <w:cantSplit/>
        <w:jc w:val="center"/>
      </w:trPr>
      <w:tc>
        <w:tcPr>
          <w:tcW w:w="7560" w:type="dxa"/>
        </w:tcPr>
        <w:p w:rsidR="00B04290" w:rsidRDefault="00B04290" w:rsidP="00B04290">
          <w:pPr>
            <w:pStyle w:val="KSNumberevenpages"/>
          </w:pPr>
          <w:r>
            <w:t>KENYA STANDARD                           KS 2770-5:2021</w:t>
          </w:r>
        </w:p>
      </w:tc>
      <w:tc>
        <w:tcPr>
          <w:tcW w:w="4366" w:type="dxa"/>
        </w:tcPr>
        <w:p w:rsidR="00B04290" w:rsidRDefault="00B04290">
          <w:pPr>
            <w:pStyle w:val="Header"/>
            <w:spacing w:before="120" w:after="120" w:line="-230" w:lineRule="auto"/>
            <w:jc w:val="right"/>
          </w:pPr>
        </w:p>
      </w:tc>
    </w:tr>
  </w:tbl>
  <w:p w:rsidR="00B04290" w:rsidRDefault="00B042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f twitter 246011" style="width:32.25pt;height:32.25pt;visibility:visible;mso-wrap-style:square" o:bullet="t">
        <v:imagedata r:id="rId1" o:title="if twitter 246011"/>
      </v:shape>
    </w:pict>
  </w:numPicBullet>
  <w:abstractNum w:abstractNumId="0">
    <w:nsid w:val="FFFFFF7C"/>
    <w:multiLevelType w:val="singleLevel"/>
    <w:tmpl w:val="5452391C"/>
    <w:lvl w:ilvl="0">
      <w:start w:val="1"/>
      <w:numFmt w:val="decimal"/>
      <w:lvlText w:val="%1."/>
      <w:lvlJc w:val="left"/>
      <w:pPr>
        <w:tabs>
          <w:tab w:val="num" w:pos="1492"/>
        </w:tabs>
        <w:ind w:left="1492" w:hanging="360"/>
      </w:pPr>
    </w:lvl>
  </w:abstractNum>
  <w:abstractNum w:abstractNumId="1">
    <w:nsid w:val="FFFFFF7F"/>
    <w:multiLevelType w:val="singleLevel"/>
    <w:tmpl w:val="8CA869FE"/>
    <w:lvl w:ilvl="0">
      <w:start w:val="1"/>
      <w:numFmt w:val="decimal"/>
      <w:lvlText w:val="%1."/>
      <w:lvlJc w:val="left"/>
      <w:pPr>
        <w:tabs>
          <w:tab w:val="num" w:pos="643"/>
        </w:tabs>
        <w:ind w:left="643" w:hanging="360"/>
      </w:pPr>
    </w:lvl>
  </w:abstractNum>
  <w:abstractNum w:abstractNumId="2">
    <w:nsid w:val="FFFFFF88"/>
    <w:multiLevelType w:val="singleLevel"/>
    <w:tmpl w:val="21E6D294"/>
    <w:lvl w:ilvl="0">
      <w:start w:val="1"/>
      <w:numFmt w:val="decimal"/>
      <w:lvlText w:val="%1."/>
      <w:lvlJc w:val="left"/>
      <w:pPr>
        <w:tabs>
          <w:tab w:val="num" w:pos="360"/>
        </w:tabs>
        <w:ind w:left="360" w:hanging="360"/>
      </w:pPr>
    </w:lvl>
  </w:abstractNum>
  <w:abstractNum w:abstractNumId="3">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4">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007A72F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6">
    <w:nsid w:val="08030C71"/>
    <w:multiLevelType w:val="multilevel"/>
    <w:tmpl w:val="F266CC9A"/>
    <w:lvl w:ilvl="0">
      <w:start w:val="1"/>
      <w:numFmt w:val="bullet"/>
      <w:lvlText w:val="—"/>
      <w:lvlJc w:val="left"/>
      <w:pPr>
        <w:tabs>
          <w:tab w:val="decimal" w:pos="432"/>
        </w:tabs>
        <w:ind w:left="720"/>
      </w:pPr>
      <w:rPr>
        <w:rFonts w:ascii="Verdana" w:hAnsi="Verdana"/>
        <w:strike w:val="0"/>
        <w:color w:val="000000"/>
        <w:spacing w:val="75"/>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91512F2"/>
    <w:multiLevelType w:val="multilevel"/>
    <w:tmpl w:val="DD489FBE"/>
    <w:lvl w:ilvl="0">
      <w:start w:val="1"/>
      <w:numFmt w:val="lowerLetter"/>
      <w:lvlText w:val="%1)"/>
      <w:lvlJc w:val="left"/>
      <w:pPr>
        <w:tabs>
          <w:tab w:val="decimal" w:pos="216"/>
        </w:tabs>
        <w:ind w:left="720"/>
      </w:pPr>
      <w:rPr>
        <w:rFonts w:ascii="Verdana" w:hAnsi="Verdana"/>
        <w:strike w:val="0"/>
        <w:color w:val="000000"/>
        <w:spacing w:val="3"/>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95B21BF"/>
    <w:multiLevelType w:val="hybridMultilevel"/>
    <w:tmpl w:val="A496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1A804630"/>
    <w:multiLevelType w:val="hybridMultilevel"/>
    <w:tmpl w:val="A642C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12">
    <w:nsid w:val="20330440"/>
    <w:multiLevelType w:val="hybridMultilevel"/>
    <w:tmpl w:val="724A0CFC"/>
    <w:lvl w:ilvl="0" w:tplc="0296A74C">
      <w:start w:val="1"/>
      <w:numFmt w:val="bullet"/>
      <w:lvlText w:val=""/>
      <w:lvlJc w:val="left"/>
      <w:pPr>
        <w:tabs>
          <w:tab w:val="num" w:pos="720"/>
        </w:tabs>
        <w:ind w:left="720" w:hanging="360"/>
      </w:pPr>
      <w:rPr>
        <w:rFonts w:ascii="Symbol" w:hAnsi="Symbol" w:hint="default"/>
      </w:rPr>
    </w:lvl>
    <w:lvl w:ilvl="1" w:tplc="9B743804" w:tentative="1">
      <w:start w:val="1"/>
      <w:numFmt w:val="bullet"/>
      <w:lvlText w:val="o"/>
      <w:lvlJc w:val="left"/>
      <w:pPr>
        <w:tabs>
          <w:tab w:val="num" w:pos="1440"/>
        </w:tabs>
        <w:ind w:left="1440" w:hanging="360"/>
      </w:pPr>
      <w:rPr>
        <w:rFonts w:ascii="Courier New" w:hAnsi="Courier New" w:hint="default"/>
      </w:rPr>
    </w:lvl>
    <w:lvl w:ilvl="2" w:tplc="56B492D2" w:tentative="1">
      <w:start w:val="1"/>
      <w:numFmt w:val="bullet"/>
      <w:lvlText w:val=""/>
      <w:lvlJc w:val="left"/>
      <w:pPr>
        <w:tabs>
          <w:tab w:val="num" w:pos="2160"/>
        </w:tabs>
        <w:ind w:left="2160" w:hanging="360"/>
      </w:pPr>
      <w:rPr>
        <w:rFonts w:ascii="Wingdings" w:hAnsi="Wingdings" w:hint="default"/>
      </w:rPr>
    </w:lvl>
    <w:lvl w:ilvl="3" w:tplc="065C6B24" w:tentative="1">
      <w:start w:val="1"/>
      <w:numFmt w:val="bullet"/>
      <w:lvlText w:val=""/>
      <w:lvlJc w:val="left"/>
      <w:pPr>
        <w:tabs>
          <w:tab w:val="num" w:pos="2880"/>
        </w:tabs>
        <w:ind w:left="2880" w:hanging="360"/>
      </w:pPr>
      <w:rPr>
        <w:rFonts w:ascii="Symbol" w:hAnsi="Symbol" w:hint="default"/>
      </w:rPr>
    </w:lvl>
    <w:lvl w:ilvl="4" w:tplc="D3D06288" w:tentative="1">
      <w:start w:val="1"/>
      <w:numFmt w:val="bullet"/>
      <w:lvlText w:val="o"/>
      <w:lvlJc w:val="left"/>
      <w:pPr>
        <w:tabs>
          <w:tab w:val="num" w:pos="3600"/>
        </w:tabs>
        <w:ind w:left="3600" w:hanging="360"/>
      </w:pPr>
      <w:rPr>
        <w:rFonts w:ascii="Courier New" w:hAnsi="Courier New" w:hint="default"/>
      </w:rPr>
    </w:lvl>
    <w:lvl w:ilvl="5" w:tplc="54F0DCC2" w:tentative="1">
      <w:start w:val="1"/>
      <w:numFmt w:val="bullet"/>
      <w:lvlText w:val=""/>
      <w:lvlJc w:val="left"/>
      <w:pPr>
        <w:tabs>
          <w:tab w:val="num" w:pos="4320"/>
        </w:tabs>
        <w:ind w:left="4320" w:hanging="360"/>
      </w:pPr>
      <w:rPr>
        <w:rFonts w:ascii="Wingdings" w:hAnsi="Wingdings" w:hint="default"/>
      </w:rPr>
    </w:lvl>
    <w:lvl w:ilvl="6" w:tplc="942E10A0" w:tentative="1">
      <w:start w:val="1"/>
      <w:numFmt w:val="bullet"/>
      <w:lvlText w:val=""/>
      <w:lvlJc w:val="left"/>
      <w:pPr>
        <w:tabs>
          <w:tab w:val="num" w:pos="5040"/>
        </w:tabs>
        <w:ind w:left="5040" w:hanging="360"/>
      </w:pPr>
      <w:rPr>
        <w:rFonts w:ascii="Symbol" w:hAnsi="Symbol" w:hint="default"/>
      </w:rPr>
    </w:lvl>
    <w:lvl w:ilvl="7" w:tplc="127A2F40" w:tentative="1">
      <w:start w:val="1"/>
      <w:numFmt w:val="bullet"/>
      <w:lvlText w:val="o"/>
      <w:lvlJc w:val="left"/>
      <w:pPr>
        <w:tabs>
          <w:tab w:val="num" w:pos="5760"/>
        </w:tabs>
        <w:ind w:left="5760" w:hanging="360"/>
      </w:pPr>
      <w:rPr>
        <w:rFonts w:ascii="Courier New" w:hAnsi="Courier New" w:hint="default"/>
      </w:rPr>
    </w:lvl>
    <w:lvl w:ilvl="8" w:tplc="153CE644" w:tentative="1">
      <w:start w:val="1"/>
      <w:numFmt w:val="bullet"/>
      <w:lvlText w:val=""/>
      <w:lvlJc w:val="left"/>
      <w:pPr>
        <w:tabs>
          <w:tab w:val="num" w:pos="6480"/>
        </w:tabs>
        <w:ind w:left="6480" w:hanging="360"/>
      </w:pPr>
      <w:rPr>
        <w:rFonts w:ascii="Wingdings" w:hAnsi="Wingdings" w:hint="default"/>
      </w:rPr>
    </w:lvl>
  </w:abstractNum>
  <w:abstractNum w:abstractNumId="13">
    <w:nsid w:val="20A75F01"/>
    <w:multiLevelType w:val="hybridMultilevel"/>
    <w:tmpl w:val="D3F4EB3C"/>
    <w:lvl w:ilvl="0" w:tplc="22E89562">
      <w:start w:val="5"/>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B830B4"/>
    <w:multiLevelType w:val="singleLevel"/>
    <w:tmpl w:val="6804C004"/>
    <w:lvl w:ilvl="0">
      <w:start w:val="1"/>
      <w:numFmt w:val="lowerRoman"/>
      <w:lvlText w:val="(%1)"/>
      <w:lvlJc w:val="left"/>
      <w:pPr>
        <w:tabs>
          <w:tab w:val="num" w:pos="720"/>
        </w:tabs>
        <w:ind w:left="720" w:hanging="720"/>
      </w:pPr>
      <w:rPr>
        <w:rFonts w:hint="default"/>
      </w:rPr>
    </w:lvl>
  </w:abstractNum>
  <w:abstractNum w:abstractNumId="15">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0D17CE9"/>
    <w:multiLevelType w:val="singleLevel"/>
    <w:tmpl w:val="04090019"/>
    <w:lvl w:ilvl="0">
      <w:start w:val="1"/>
      <w:numFmt w:val="lowerLetter"/>
      <w:lvlText w:val="(%1)"/>
      <w:lvlJc w:val="left"/>
      <w:pPr>
        <w:tabs>
          <w:tab w:val="num" w:pos="360"/>
        </w:tabs>
        <w:ind w:left="360" w:hanging="360"/>
      </w:pPr>
    </w:lvl>
  </w:abstractNum>
  <w:abstractNum w:abstractNumId="17">
    <w:nsid w:val="31F959E3"/>
    <w:multiLevelType w:val="singleLevel"/>
    <w:tmpl w:val="BC42DCAA"/>
    <w:lvl w:ilvl="0">
      <w:start w:val="1"/>
      <w:numFmt w:val="decimal"/>
      <w:lvlText w:val="%1)"/>
      <w:lvlJc w:val="left"/>
      <w:pPr>
        <w:tabs>
          <w:tab w:val="num" w:pos="360"/>
        </w:tabs>
        <w:ind w:left="360" w:hanging="360"/>
      </w:pPr>
    </w:lvl>
  </w:abstractNum>
  <w:abstractNum w:abstractNumId="18">
    <w:nsid w:val="36FF1519"/>
    <w:multiLevelType w:val="singleLevel"/>
    <w:tmpl w:val="AC769848"/>
    <w:lvl w:ilvl="0">
      <w:start w:val="1"/>
      <w:numFmt w:val="lowerLetter"/>
      <w:lvlText w:val="%1)"/>
      <w:lvlJc w:val="left"/>
      <w:pPr>
        <w:tabs>
          <w:tab w:val="num" w:pos="360"/>
        </w:tabs>
        <w:ind w:left="360" w:hanging="360"/>
      </w:pPr>
    </w:lvl>
  </w:abstractNum>
  <w:abstractNum w:abstractNumId="19">
    <w:nsid w:val="37B90374"/>
    <w:multiLevelType w:val="multilevel"/>
    <w:tmpl w:val="D0A49A58"/>
    <w:lvl w:ilvl="0">
      <w:start w:val="1"/>
      <w:numFmt w:val="decimal"/>
      <w:lvlText w:val="%1."/>
      <w:lvlJc w:val="left"/>
      <w:pPr>
        <w:ind w:left="450" w:hanging="360"/>
      </w:pPr>
      <w:rPr>
        <w:b/>
        <w:sz w:val="28"/>
        <w:szCs w:val="28"/>
      </w:rPr>
    </w:lvl>
    <w:lvl w:ilvl="1">
      <w:start w:val="1"/>
      <w:numFmt w:val="decimal"/>
      <w:lvlText w:val="%1.%2."/>
      <w:lvlJc w:val="left"/>
      <w:pPr>
        <w:ind w:left="792" w:hanging="432"/>
      </w:pPr>
      <w:rPr>
        <w:b/>
        <w:sz w:val="22"/>
        <w:szCs w:val="22"/>
      </w:rPr>
    </w:lvl>
    <w:lvl w:ilvl="2">
      <w:start w:val="1"/>
      <w:numFmt w:val="decimal"/>
      <w:lvlText w:val="%1.%2.%3."/>
      <w:lvlJc w:val="left"/>
      <w:pPr>
        <w:ind w:left="1224" w:hanging="504"/>
      </w:pPr>
      <w:rPr>
        <w:b/>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110385"/>
    <w:multiLevelType w:val="hybridMultilevel"/>
    <w:tmpl w:val="8132DE0A"/>
    <w:lvl w:ilvl="0" w:tplc="83E097A8">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1A3117"/>
    <w:multiLevelType w:val="hybridMultilevel"/>
    <w:tmpl w:val="B2BE9918"/>
    <w:lvl w:ilvl="0" w:tplc="A23EB1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23">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489A02DB"/>
    <w:multiLevelType w:val="multilevel"/>
    <w:tmpl w:val="838E6E10"/>
    <w:lvl w:ilvl="0">
      <w:start w:val="1"/>
      <w:numFmt w:val="lowerLetter"/>
      <w:lvlText w:val="%1."/>
      <w:lvlJc w:val="left"/>
      <w:pPr>
        <w:tabs>
          <w:tab w:val="decimal" w:pos="648"/>
        </w:tabs>
        <w:ind w:left="1080"/>
      </w:pPr>
      <w:rPr>
        <w:strike w:val="0"/>
        <w:color w:val="000000"/>
        <w:spacing w:val="1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9B27992"/>
    <w:multiLevelType w:val="multilevel"/>
    <w:tmpl w:val="6644946E"/>
    <w:lvl w:ilvl="0">
      <w:start w:val="1"/>
      <w:numFmt w:val="lowerLetter"/>
      <w:lvlText w:val="%1)"/>
      <w:lvlJc w:val="left"/>
      <w:pPr>
        <w:tabs>
          <w:tab w:val="decimal" w:pos="288"/>
        </w:tabs>
        <w:ind w:left="720"/>
      </w:pPr>
      <w:rPr>
        <w:rFonts w:ascii="Verdana" w:hAnsi="Verdana"/>
        <w:strike w:val="0"/>
        <w:color w:val="000000"/>
        <w:spacing w:val="-5"/>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1C52760"/>
    <w:multiLevelType w:val="singleLevel"/>
    <w:tmpl w:val="2A30C6D0"/>
    <w:lvl w:ilvl="0">
      <w:start w:val="1"/>
      <w:numFmt w:val="decimal"/>
      <w:lvlText w:val="%1)"/>
      <w:lvlJc w:val="left"/>
      <w:pPr>
        <w:tabs>
          <w:tab w:val="num" w:pos="360"/>
        </w:tabs>
        <w:ind w:left="360" w:hanging="360"/>
      </w:pPr>
    </w:lvl>
  </w:abstractNum>
  <w:abstractNum w:abstractNumId="27">
    <w:nsid w:val="52CE5E3A"/>
    <w:multiLevelType w:val="multilevel"/>
    <w:tmpl w:val="606A236C"/>
    <w:lvl w:ilvl="0">
      <w:start w:val="1"/>
      <w:numFmt w:val="lowerLetter"/>
      <w:lvlText w:val="%1)"/>
      <w:lvlJc w:val="left"/>
      <w:pPr>
        <w:tabs>
          <w:tab w:val="decimal" w:pos="216"/>
        </w:tabs>
        <w:ind w:left="720"/>
      </w:pPr>
      <w:rPr>
        <w:rFonts w:ascii="Verdana" w:hAnsi="Verdana"/>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98A4D5F"/>
    <w:multiLevelType w:val="hybridMultilevel"/>
    <w:tmpl w:val="1526A228"/>
    <w:lvl w:ilvl="0" w:tplc="EE805E1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5C586D56"/>
    <w:multiLevelType w:val="singleLevel"/>
    <w:tmpl w:val="D1DC922A"/>
    <w:lvl w:ilvl="0">
      <w:start w:val="1"/>
      <w:numFmt w:val="lowerLetter"/>
      <w:lvlText w:val="%1)"/>
      <w:lvlJc w:val="left"/>
      <w:pPr>
        <w:tabs>
          <w:tab w:val="num" w:pos="360"/>
        </w:tabs>
        <w:ind w:left="357" w:hanging="357"/>
      </w:pPr>
    </w:lvl>
  </w:abstractNum>
  <w:abstractNum w:abstractNumId="31">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5DF83D1A"/>
    <w:multiLevelType w:val="hybridMultilevel"/>
    <w:tmpl w:val="986C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15830AE"/>
    <w:multiLevelType w:val="multilevel"/>
    <w:tmpl w:val="7D744F42"/>
    <w:lvl w:ilvl="0">
      <w:start w:val="1"/>
      <w:numFmt w:val="lowerLetter"/>
      <w:lvlText w:val="%1)"/>
      <w:lvlJc w:val="left"/>
      <w:pPr>
        <w:tabs>
          <w:tab w:val="decimal" w:pos="288"/>
        </w:tabs>
        <w:ind w:left="720"/>
      </w:pPr>
      <w:rPr>
        <w:rFonts w:ascii="Verdana" w:hAnsi="Verdana"/>
        <w:strike w:val="0"/>
        <w:color w:val="000000"/>
        <w:spacing w:val="-2"/>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1886B2C"/>
    <w:multiLevelType w:val="hybridMultilevel"/>
    <w:tmpl w:val="89FE7AD0"/>
    <w:lvl w:ilvl="0" w:tplc="EC2E33D2">
      <w:start w:val="1"/>
      <w:numFmt w:val="bullet"/>
      <w:lvlText w:val=""/>
      <w:lvlJc w:val="left"/>
      <w:pPr>
        <w:tabs>
          <w:tab w:val="num" w:pos="400"/>
        </w:tabs>
        <w:ind w:left="400" w:hanging="400"/>
      </w:pPr>
      <w:rPr>
        <w:rFonts w:ascii="Symbol" w:hAnsi="Symbol" w:hint="default"/>
      </w:rPr>
    </w:lvl>
    <w:lvl w:ilvl="1" w:tplc="47DC13C6" w:tentative="1">
      <w:start w:val="1"/>
      <w:numFmt w:val="bullet"/>
      <w:lvlText w:val="o"/>
      <w:lvlJc w:val="left"/>
      <w:pPr>
        <w:tabs>
          <w:tab w:val="num" w:pos="1440"/>
        </w:tabs>
        <w:ind w:left="1440" w:hanging="360"/>
      </w:pPr>
      <w:rPr>
        <w:rFonts w:ascii="Courier New" w:hAnsi="Courier New" w:hint="default"/>
      </w:rPr>
    </w:lvl>
    <w:lvl w:ilvl="2" w:tplc="0332D494" w:tentative="1">
      <w:start w:val="1"/>
      <w:numFmt w:val="bullet"/>
      <w:lvlText w:val=""/>
      <w:lvlJc w:val="left"/>
      <w:pPr>
        <w:tabs>
          <w:tab w:val="num" w:pos="2160"/>
        </w:tabs>
        <w:ind w:left="2160" w:hanging="360"/>
      </w:pPr>
      <w:rPr>
        <w:rFonts w:ascii="Wingdings" w:hAnsi="Wingdings" w:hint="default"/>
      </w:rPr>
    </w:lvl>
    <w:lvl w:ilvl="3" w:tplc="BDA4F2EE" w:tentative="1">
      <w:start w:val="1"/>
      <w:numFmt w:val="bullet"/>
      <w:lvlText w:val=""/>
      <w:lvlJc w:val="left"/>
      <w:pPr>
        <w:tabs>
          <w:tab w:val="num" w:pos="2880"/>
        </w:tabs>
        <w:ind w:left="2880" w:hanging="360"/>
      </w:pPr>
      <w:rPr>
        <w:rFonts w:ascii="Symbol" w:hAnsi="Symbol" w:hint="default"/>
      </w:rPr>
    </w:lvl>
    <w:lvl w:ilvl="4" w:tplc="4300D714" w:tentative="1">
      <w:start w:val="1"/>
      <w:numFmt w:val="bullet"/>
      <w:lvlText w:val="o"/>
      <w:lvlJc w:val="left"/>
      <w:pPr>
        <w:tabs>
          <w:tab w:val="num" w:pos="3600"/>
        </w:tabs>
        <w:ind w:left="3600" w:hanging="360"/>
      </w:pPr>
      <w:rPr>
        <w:rFonts w:ascii="Courier New" w:hAnsi="Courier New" w:hint="default"/>
      </w:rPr>
    </w:lvl>
    <w:lvl w:ilvl="5" w:tplc="CD7205B0" w:tentative="1">
      <w:start w:val="1"/>
      <w:numFmt w:val="bullet"/>
      <w:lvlText w:val=""/>
      <w:lvlJc w:val="left"/>
      <w:pPr>
        <w:tabs>
          <w:tab w:val="num" w:pos="4320"/>
        </w:tabs>
        <w:ind w:left="4320" w:hanging="360"/>
      </w:pPr>
      <w:rPr>
        <w:rFonts w:ascii="Wingdings" w:hAnsi="Wingdings" w:hint="default"/>
      </w:rPr>
    </w:lvl>
    <w:lvl w:ilvl="6" w:tplc="6DBC582A" w:tentative="1">
      <w:start w:val="1"/>
      <w:numFmt w:val="bullet"/>
      <w:lvlText w:val=""/>
      <w:lvlJc w:val="left"/>
      <w:pPr>
        <w:tabs>
          <w:tab w:val="num" w:pos="5040"/>
        </w:tabs>
        <w:ind w:left="5040" w:hanging="360"/>
      </w:pPr>
      <w:rPr>
        <w:rFonts w:ascii="Symbol" w:hAnsi="Symbol" w:hint="default"/>
      </w:rPr>
    </w:lvl>
    <w:lvl w:ilvl="7" w:tplc="C400CE3A" w:tentative="1">
      <w:start w:val="1"/>
      <w:numFmt w:val="bullet"/>
      <w:lvlText w:val="o"/>
      <w:lvlJc w:val="left"/>
      <w:pPr>
        <w:tabs>
          <w:tab w:val="num" w:pos="5760"/>
        </w:tabs>
        <w:ind w:left="5760" w:hanging="360"/>
      </w:pPr>
      <w:rPr>
        <w:rFonts w:ascii="Courier New" w:hAnsi="Courier New" w:hint="default"/>
      </w:rPr>
    </w:lvl>
    <w:lvl w:ilvl="8" w:tplc="1952D2F2" w:tentative="1">
      <w:start w:val="1"/>
      <w:numFmt w:val="bullet"/>
      <w:lvlText w:val=""/>
      <w:lvlJc w:val="left"/>
      <w:pPr>
        <w:tabs>
          <w:tab w:val="num" w:pos="6480"/>
        </w:tabs>
        <w:ind w:left="6480" w:hanging="360"/>
      </w:pPr>
      <w:rPr>
        <w:rFonts w:ascii="Wingdings" w:hAnsi="Wingdings" w:hint="default"/>
      </w:rPr>
    </w:lvl>
  </w:abstractNum>
  <w:abstractNum w:abstractNumId="35">
    <w:nsid w:val="64794892"/>
    <w:multiLevelType w:val="hybridMultilevel"/>
    <w:tmpl w:val="724A0CFC"/>
    <w:lvl w:ilvl="0" w:tplc="CADE574A">
      <w:start w:val="1"/>
      <w:numFmt w:val="bullet"/>
      <w:lvlText w:val=""/>
      <w:lvlJc w:val="left"/>
      <w:pPr>
        <w:tabs>
          <w:tab w:val="num" w:pos="720"/>
        </w:tabs>
        <w:ind w:left="720" w:hanging="720"/>
      </w:pPr>
      <w:rPr>
        <w:rFonts w:ascii="Symbol" w:hAnsi="Symbol" w:hint="default"/>
      </w:rPr>
    </w:lvl>
    <w:lvl w:ilvl="1" w:tplc="3530FFF4" w:tentative="1">
      <w:start w:val="1"/>
      <w:numFmt w:val="bullet"/>
      <w:lvlText w:val="o"/>
      <w:lvlJc w:val="left"/>
      <w:pPr>
        <w:tabs>
          <w:tab w:val="num" w:pos="1440"/>
        </w:tabs>
        <w:ind w:left="1440" w:hanging="360"/>
      </w:pPr>
      <w:rPr>
        <w:rFonts w:ascii="Courier New" w:hAnsi="Courier New" w:hint="default"/>
      </w:rPr>
    </w:lvl>
    <w:lvl w:ilvl="2" w:tplc="DBB6627A" w:tentative="1">
      <w:start w:val="1"/>
      <w:numFmt w:val="bullet"/>
      <w:lvlText w:val=""/>
      <w:lvlJc w:val="left"/>
      <w:pPr>
        <w:tabs>
          <w:tab w:val="num" w:pos="2160"/>
        </w:tabs>
        <w:ind w:left="2160" w:hanging="360"/>
      </w:pPr>
      <w:rPr>
        <w:rFonts w:ascii="Wingdings" w:hAnsi="Wingdings" w:hint="default"/>
      </w:rPr>
    </w:lvl>
    <w:lvl w:ilvl="3" w:tplc="4E86DAA6" w:tentative="1">
      <w:start w:val="1"/>
      <w:numFmt w:val="bullet"/>
      <w:lvlText w:val=""/>
      <w:lvlJc w:val="left"/>
      <w:pPr>
        <w:tabs>
          <w:tab w:val="num" w:pos="2880"/>
        </w:tabs>
        <w:ind w:left="2880" w:hanging="360"/>
      </w:pPr>
      <w:rPr>
        <w:rFonts w:ascii="Symbol" w:hAnsi="Symbol" w:hint="default"/>
      </w:rPr>
    </w:lvl>
    <w:lvl w:ilvl="4" w:tplc="ABA2ED24" w:tentative="1">
      <w:start w:val="1"/>
      <w:numFmt w:val="bullet"/>
      <w:lvlText w:val="o"/>
      <w:lvlJc w:val="left"/>
      <w:pPr>
        <w:tabs>
          <w:tab w:val="num" w:pos="3600"/>
        </w:tabs>
        <w:ind w:left="3600" w:hanging="360"/>
      </w:pPr>
      <w:rPr>
        <w:rFonts w:ascii="Courier New" w:hAnsi="Courier New" w:hint="default"/>
      </w:rPr>
    </w:lvl>
    <w:lvl w:ilvl="5" w:tplc="0DF4BD1C" w:tentative="1">
      <w:start w:val="1"/>
      <w:numFmt w:val="bullet"/>
      <w:lvlText w:val=""/>
      <w:lvlJc w:val="left"/>
      <w:pPr>
        <w:tabs>
          <w:tab w:val="num" w:pos="4320"/>
        </w:tabs>
        <w:ind w:left="4320" w:hanging="360"/>
      </w:pPr>
      <w:rPr>
        <w:rFonts w:ascii="Wingdings" w:hAnsi="Wingdings" w:hint="default"/>
      </w:rPr>
    </w:lvl>
    <w:lvl w:ilvl="6" w:tplc="6CF46ADC" w:tentative="1">
      <w:start w:val="1"/>
      <w:numFmt w:val="bullet"/>
      <w:lvlText w:val=""/>
      <w:lvlJc w:val="left"/>
      <w:pPr>
        <w:tabs>
          <w:tab w:val="num" w:pos="5040"/>
        </w:tabs>
        <w:ind w:left="5040" w:hanging="360"/>
      </w:pPr>
      <w:rPr>
        <w:rFonts w:ascii="Symbol" w:hAnsi="Symbol" w:hint="default"/>
      </w:rPr>
    </w:lvl>
    <w:lvl w:ilvl="7" w:tplc="F082339E" w:tentative="1">
      <w:start w:val="1"/>
      <w:numFmt w:val="bullet"/>
      <w:lvlText w:val="o"/>
      <w:lvlJc w:val="left"/>
      <w:pPr>
        <w:tabs>
          <w:tab w:val="num" w:pos="5760"/>
        </w:tabs>
        <w:ind w:left="5760" w:hanging="360"/>
      </w:pPr>
      <w:rPr>
        <w:rFonts w:ascii="Courier New" w:hAnsi="Courier New" w:hint="default"/>
      </w:rPr>
    </w:lvl>
    <w:lvl w:ilvl="8" w:tplc="7F50B500" w:tentative="1">
      <w:start w:val="1"/>
      <w:numFmt w:val="bullet"/>
      <w:lvlText w:val=""/>
      <w:lvlJc w:val="left"/>
      <w:pPr>
        <w:tabs>
          <w:tab w:val="num" w:pos="6480"/>
        </w:tabs>
        <w:ind w:left="6480" w:hanging="360"/>
      </w:pPr>
      <w:rPr>
        <w:rFonts w:ascii="Wingdings" w:hAnsi="Wingdings" w:hint="default"/>
      </w:rPr>
    </w:lvl>
  </w:abstractNum>
  <w:abstractNum w:abstractNumId="36">
    <w:nsid w:val="672D07DB"/>
    <w:multiLevelType w:val="hybridMultilevel"/>
    <w:tmpl w:val="83CC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8317756"/>
    <w:multiLevelType w:val="multilevel"/>
    <w:tmpl w:val="C7C6A0DE"/>
    <w:lvl w:ilvl="0">
      <w:start w:val="1"/>
      <w:numFmt w:val="upperLetter"/>
      <w:lvlText w:val="%1:"/>
      <w:lvlJc w:val="left"/>
      <w:pPr>
        <w:tabs>
          <w:tab w:val="decimal" w:pos="216"/>
        </w:tabs>
        <w:ind w:left="720"/>
      </w:pPr>
      <w:rPr>
        <w:rFonts w:ascii="Verdana" w:hAnsi="Verdana"/>
        <w:strike w:val="0"/>
        <w:color w:val="000000"/>
        <w:spacing w:val="-3"/>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A230229"/>
    <w:multiLevelType w:val="hybridMultilevel"/>
    <w:tmpl w:val="1C6A9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416674"/>
    <w:multiLevelType w:val="hybridMultilevel"/>
    <w:tmpl w:val="8036F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F2D5FB1"/>
    <w:multiLevelType w:val="hybridMultilevel"/>
    <w:tmpl w:val="724A0CFC"/>
    <w:lvl w:ilvl="0" w:tplc="69289DF0">
      <w:start w:val="1"/>
      <w:numFmt w:val="bullet"/>
      <w:lvlText w:val=""/>
      <w:lvlJc w:val="left"/>
      <w:pPr>
        <w:tabs>
          <w:tab w:val="num" w:pos="400"/>
        </w:tabs>
        <w:ind w:left="400" w:hanging="400"/>
      </w:pPr>
      <w:rPr>
        <w:rFonts w:ascii="Symbol" w:hAnsi="Symbol" w:hint="default"/>
      </w:rPr>
    </w:lvl>
    <w:lvl w:ilvl="1" w:tplc="768C71F0" w:tentative="1">
      <w:start w:val="1"/>
      <w:numFmt w:val="bullet"/>
      <w:lvlText w:val="o"/>
      <w:lvlJc w:val="left"/>
      <w:pPr>
        <w:tabs>
          <w:tab w:val="num" w:pos="1440"/>
        </w:tabs>
        <w:ind w:left="1440" w:hanging="360"/>
      </w:pPr>
      <w:rPr>
        <w:rFonts w:ascii="Courier New" w:hAnsi="Courier New" w:hint="default"/>
      </w:rPr>
    </w:lvl>
    <w:lvl w:ilvl="2" w:tplc="9654A36C" w:tentative="1">
      <w:start w:val="1"/>
      <w:numFmt w:val="bullet"/>
      <w:lvlText w:val=""/>
      <w:lvlJc w:val="left"/>
      <w:pPr>
        <w:tabs>
          <w:tab w:val="num" w:pos="2160"/>
        </w:tabs>
        <w:ind w:left="2160" w:hanging="360"/>
      </w:pPr>
      <w:rPr>
        <w:rFonts w:ascii="Wingdings" w:hAnsi="Wingdings" w:hint="default"/>
      </w:rPr>
    </w:lvl>
    <w:lvl w:ilvl="3" w:tplc="126C1AE2" w:tentative="1">
      <w:start w:val="1"/>
      <w:numFmt w:val="bullet"/>
      <w:lvlText w:val=""/>
      <w:lvlJc w:val="left"/>
      <w:pPr>
        <w:tabs>
          <w:tab w:val="num" w:pos="2880"/>
        </w:tabs>
        <w:ind w:left="2880" w:hanging="360"/>
      </w:pPr>
      <w:rPr>
        <w:rFonts w:ascii="Symbol" w:hAnsi="Symbol" w:hint="default"/>
      </w:rPr>
    </w:lvl>
    <w:lvl w:ilvl="4" w:tplc="C69015CA" w:tentative="1">
      <w:start w:val="1"/>
      <w:numFmt w:val="bullet"/>
      <w:lvlText w:val="o"/>
      <w:lvlJc w:val="left"/>
      <w:pPr>
        <w:tabs>
          <w:tab w:val="num" w:pos="3600"/>
        </w:tabs>
        <w:ind w:left="3600" w:hanging="360"/>
      </w:pPr>
      <w:rPr>
        <w:rFonts w:ascii="Courier New" w:hAnsi="Courier New" w:hint="default"/>
      </w:rPr>
    </w:lvl>
    <w:lvl w:ilvl="5" w:tplc="271002AA" w:tentative="1">
      <w:start w:val="1"/>
      <w:numFmt w:val="bullet"/>
      <w:lvlText w:val=""/>
      <w:lvlJc w:val="left"/>
      <w:pPr>
        <w:tabs>
          <w:tab w:val="num" w:pos="4320"/>
        </w:tabs>
        <w:ind w:left="4320" w:hanging="360"/>
      </w:pPr>
      <w:rPr>
        <w:rFonts w:ascii="Wingdings" w:hAnsi="Wingdings" w:hint="default"/>
      </w:rPr>
    </w:lvl>
    <w:lvl w:ilvl="6" w:tplc="883E237A" w:tentative="1">
      <w:start w:val="1"/>
      <w:numFmt w:val="bullet"/>
      <w:lvlText w:val=""/>
      <w:lvlJc w:val="left"/>
      <w:pPr>
        <w:tabs>
          <w:tab w:val="num" w:pos="5040"/>
        </w:tabs>
        <w:ind w:left="5040" w:hanging="360"/>
      </w:pPr>
      <w:rPr>
        <w:rFonts w:ascii="Symbol" w:hAnsi="Symbol" w:hint="default"/>
      </w:rPr>
    </w:lvl>
    <w:lvl w:ilvl="7" w:tplc="70588230" w:tentative="1">
      <w:start w:val="1"/>
      <w:numFmt w:val="bullet"/>
      <w:lvlText w:val="o"/>
      <w:lvlJc w:val="left"/>
      <w:pPr>
        <w:tabs>
          <w:tab w:val="num" w:pos="5760"/>
        </w:tabs>
        <w:ind w:left="5760" w:hanging="360"/>
      </w:pPr>
      <w:rPr>
        <w:rFonts w:ascii="Courier New" w:hAnsi="Courier New" w:hint="default"/>
      </w:rPr>
    </w:lvl>
    <w:lvl w:ilvl="8" w:tplc="FF6ECE00" w:tentative="1">
      <w:start w:val="1"/>
      <w:numFmt w:val="bullet"/>
      <w:lvlText w:val=""/>
      <w:lvlJc w:val="left"/>
      <w:pPr>
        <w:tabs>
          <w:tab w:val="num" w:pos="6480"/>
        </w:tabs>
        <w:ind w:left="6480" w:hanging="360"/>
      </w:pPr>
      <w:rPr>
        <w:rFonts w:ascii="Wingdings" w:hAnsi="Wingdings" w:hint="default"/>
      </w:rPr>
    </w:lvl>
  </w:abstractNum>
  <w:abstractNum w:abstractNumId="41">
    <w:nsid w:val="71F93CD5"/>
    <w:multiLevelType w:val="hybridMultilevel"/>
    <w:tmpl w:val="5F0EF500"/>
    <w:lvl w:ilvl="0" w:tplc="909C342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1F126B"/>
    <w:multiLevelType w:val="hybridMultilevel"/>
    <w:tmpl w:val="84FE9B66"/>
    <w:lvl w:ilvl="0" w:tplc="C57A7166">
      <w:start w:val="1"/>
      <w:numFmt w:val="bullet"/>
      <w:lvlText w:val=""/>
      <w:lvlJc w:val="left"/>
      <w:pPr>
        <w:tabs>
          <w:tab w:val="num" w:pos="400"/>
        </w:tabs>
        <w:ind w:left="400" w:hanging="400"/>
      </w:pPr>
      <w:rPr>
        <w:rFonts w:ascii="Symbol" w:hAnsi="Symbol" w:hint="default"/>
      </w:rPr>
    </w:lvl>
    <w:lvl w:ilvl="1" w:tplc="C79C208A" w:tentative="1">
      <w:start w:val="1"/>
      <w:numFmt w:val="bullet"/>
      <w:lvlText w:val="o"/>
      <w:lvlJc w:val="left"/>
      <w:pPr>
        <w:tabs>
          <w:tab w:val="num" w:pos="1440"/>
        </w:tabs>
        <w:ind w:left="1440" w:hanging="360"/>
      </w:pPr>
      <w:rPr>
        <w:rFonts w:ascii="Courier New" w:hAnsi="Courier New" w:hint="default"/>
      </w:rPr>
    </w:lvl>
    <w:lvl w:ilvl="2" w:tplc="97869B58" w:tentative="1">
      <w:start w:val="1"/>
      <w:numFmt w:val="bullet"/>
      <w:lvlText w:val=""/>
      <w:lvlJc w:val="left"/>
      <w:pPr>
        <w:tabs>
          <w:tab w:val="num" w:pos="2160"/>
        </w:tabs>
        <w:ind w:left="2160" w:hanging="360"/>
      </w:pPr>
      <w:rPr>
        <w:rFonts w:ascii="Wingdings" w:hAnsi="Wingdings" w:hint="default"/>
      </w:rPr>
    </w:lvl>
    <w:lvl w:ilvl="3" w:tplc="0A48D588" w:tentative="1">
      <w:start w:val="1"/>
      <w:numFmt w:val="bullet"/>
      <w:lvlText w:val=""/>
      <w:lvlJc w:val="left"/>
      <w:pPr>
        <w:tabs>
          <w:tab w:val="num" w:pos="2880"/>
        </w:tabs>
        <w:ind w:left="2880" w:hanging="360"/>
      </w:pPr>
      <w:rPr>
        <w:rFonts w:ascii="Symbol" w:hAnsi="Symbol" w:hint="default"/>
      </w:rPr>
    </w:lvl>
    <w:lvl w:ilvl="4" w:tplc="642C6D8A" w:tentative="1">
      <w:start w:val="1"/>
      <w:numFmt w:val="bullet"/>
      <w:lvlText w:val="o"/>
      <w:lvlJc w:val="left"/>
      <w:pPr>
        <w:tabs>
          <w:tab w:val="num" w:pos="3600"/>
        </w:tabs>
        <w:ind w:left="3600" w:hanging="360"/>
      </w:pPr>
      <w:rPr>
        <w:rFonts w:ascii="Courier New" w:hAnsi="Courier New" w:hint="default"/>
      </w:rPr>
    </w:lvl>
    <w:lvl w:ilvl="5" w:tplc="D196EE54" w:tentative="1">
      <w:start w:val="1"/>
      <w:numFmt w:val="bullet"/>
      <w:lvlText w:val=""/>
      <w:lvlJc w:val="left"/>
      <w:pPr>
        <w:tabs>
          <w:tab w:val="num" w:pos="4320"/>
        </w:tabs>
        <w:ind w:left="4320" w:hanging="360"/>
      </w:pPr>
      <w:rPr>
        <w:rFonts w:ascii="Wingdings" w:hAnsi="Wingdings" w:hint="default"/>
      </w:rPr>
    </w:lvl>
    <w:lvl w:ilvl="6" w:tplc="D08C4604" w:tentative="1">
      <w:start w:val="1"/>
      <w:numFmt w:val="bullet"/>
      <w:lvlText w:val=""/>
      <w:lvlJc w:val="left"/>
      <w:pPr>
        <w:tabs>
          <w:tab w:val="num" w:pos="5040"/>
        </w:tabs>
        <w:ind w:left="5040" w:hanging="360"/>
      </w:pPr>
      <w:rPr>
        <w:rFonts w:ascii="Symbol" w:hAnsi="Symbol" w:hint="default"/>
      </w:rPr>
    </w:lvl>
    <w:lvl w:ilvl="7" w:tplc="7DD27696" w:tentative="1">
      <w:start w:val="1"/>
      <w:numFmt w:val="bullet"/>
      <w:lvlText w:val="o"/>
      <w:lvlJc w:val="left"/>
      <w:pPr>
        <w:tabs>
          <w:tab w:val="num" w:pos="5760"/>
        </w:tabs>
        <w:ind w:left="5760" w:hanging="360"/>
      </w:pPr>
      <w:rPr>
        <w:rFonts w:ascii="Courier New" w:hAnsi="Courier New" w:hint="default"/>
      </w:rPr>
    </w:lvl>
    <w:lvl w:ilvl="8" w:tplc="B9769834" w:tentative="1">
      <w:start w:val="1"/>
      <w:numFmt w:val="bullet"/>
      <w:lvlText w:val=""/>
      <w:lvlJc w:val="left"/>
      <w:pPr>
        <w:tabs>
          <w:tab w:val="num" w:pos="6480"/>
        </w:tabs>
        <w:ind w:left="6480" w:hanging="360"/>
      </w:pPr>
      <w:rPr>
        <w:rFonts w:ascii="Wingdings" w:hAnsi="Wingdings" w:hint="default"/>
      </w:rPr>
    </w:lvl>
  </w:abstractNum>
  <w:abstractNum w:abstractNumId="43">
    <w:nsid w:val="7481439E"/>
    <w:multiLevelType w:val="hybridMultilevel"/>
    <w:tmpl w:val="968CEB4C"/>
    <w:lvl w:ilvl="0" w:tplc="83E097A8">
      <w:start w:val="1"/>
      <w:numFmt w:val="bullet"/>
      <w:lvlText w:val=""/>
      <w:lvlPicBulletId w:val="0"/>
      <w:lvlJc w:val="left"/>
      <w:pPr>
        <w:tabs>
          <w:tab w:val="num" w:pos="720"/>
        </w:tabs>
        <w:ind w:left="720" w:hanging="360"/>
      </w:pPr>
      <w:rPr>
        <w:rFonts w:ascii="Symbol" w:hAnsi="Symbol" w:hint="default"/>
      </w:rPr>
    </w:lvl>
    <w:lvl w:ilvl="1" w:tplc="AB3CBA5E" w:tentative="1">
      <w:start w:val="1"/>
      <w:numFmt w:val="bullet"/>
      <w:lvlText w:val=""/>
      <w:lvlJc w:val="left"/>
      <w:pPr>
        <w:tabs>
          <w:tab w:val="num" w:pos="1440"/>
        </w:tabs>
        <w:ind w:left="1440" w:hanging="360"/>
      </w:pPr>
      <w:rPr>
        <w:rFonts w:ascii="Symbol" w:hAnsi="Symbol" w:hint="default"/>
      </w:rPr>
    </w:lvl>
    <w:lvl w:ilvl="2" w:tplc="355EDF6A" w:tentative="1">
      <w:start w:val="1"/>
      <w:numFmt w:val="bullet"/>
      <w:lvlText w:val=""/>
      <w:lvlJc w:val="left"/>
      <w:pPr>
        <w:tabs>
          <w:tab w:val="num" w:pos="2160"/>
        </w:tabs>
        <w:ind w:left="2160" w:hanging="360"/>
      </w:pPr>
      <w:rPr>
        <w:rFonts w:ascii="Symbol" w:hAnsi="Symbol" w:hint="default"/>
      </w:rPr>
    </w:lvl>
    <w:lvl w:ilvl="3" w:tplc="808AC7EE" w:tentative="1">
      <w:start w:val="1"/>
      <w:numFmt w:val="bullet"/>
      <w:lvlText w:val=""/>
      <w:lvlJc w:val="left"/>
      <w:pPr>
        <w:tabs>
          <w:tab w:val="num" w:pos="2880"/>
        </w:tabs>
        <w:ind w:left="2880" w:hanging="360"/>
      </w:pPr>
      <w:rPr>
        <w:rFonts w:ascii="Symbol" w:hAnsi="Symbol" w:hint="default"/>
      </w:rPr>
    </w:lvl>
    <w:lvl w:ilvl="4" w:tplc="80D62924" w:tentative="1">
      <w:start w:val="1"/>
      <w:numFmt w:val="bullet"/>
      <w:lvlText w:val=""/>
      <w:lvlJc w:val="left"/>
      <w:pPr>
        <w:tabs>
          <w:tab w:val="num" w:pos="3600"/>
        </w:tabs>
        <w:ind w:left="3600" w:hanging="360"/>
      </w:pPr>
      <w:rPr>
        <w:rFonts w:ascii="Symbol" w:hAnsi="Symbol" w:hint="default"/>
      </w:rPr>
    </w:lvl>
    <w:lvl w:ilvl="5" w:tplc="BE543F7A" w:tentative="1">
      <w:start w:val="1"/>
      <w:numFmt w:val="bullet"/>
      <w:lvlText w:val=""/>
      <w:lvlJc w:val="left"/>
      <w:pPr>
        <w:tabs>
          <w:tab w:val="num" w:pos="4320"/>
        </w:tabs>
        <w:ind w:left="4320" w:hanging="360"/>
      </w:pPr>
      <w:rPr>
        <w:rFonts w:ascii="Symbol" w:hAnsi="Symbol" w:hint="default"/>
      </w:rPr>
    </w:lvl>
    <w:lvl w:ilvl="6" w:tplc="C10681A8" w:tentative="1">
      <w:start w:val="1"/>
      <w:numFmt w:val="bullet"/>
      <w:lvlText w:val=""/>
      <w:lvlJc w:val="left"/>
      <w:pPr>
        <w:tabs>
          <w:tab w:val="num" w:pos="5040"/>
        </w:tabs>
        <w:ind w:left="5040" w:hanging="360"/>
      </w:pPr>
      <w:rPr>
        <w:rFonts w:ascii="Symbol" w:hAnsi="Symbol" w:hint="default"/>
      </w:rPr>
    </w:lvl>
    <w:lvl w:ilvl="7" w:tplc="94E6D818" w:tentative="1">
      <w:start w:val="1"/>
      <w:numFmt w:val="bullet"/>
      <w:lvlText w:val=""/>
      <w:lvlJc w:val="left"/>
      <w:pPr>
        <w:tabs>
          <w:tab w:val="num" w:pos="5760"/>
        </w:tabs>
        <w:ind w:left="5760" w:hanging="360"/>
      </w:pPr>
      <w:rPr>
        <w:rFonts w:ascii="Symbol" w:hAnsi="Symbol" w:hint="default"/>
      </w:rPr>
    </w:lvl>
    <w:lvl w:ilvl="8" w:tplc="9DD46FE4" w:tentative="1">
      <w:start w:val="1"/>
      <w:numFmt w:val="bullet"/>
      <w:lvlText w:val=""/>
      <w:lvlJc w:val="left"/>
      <w:pPr>
        <w:tabs>
          <w:tab w:val="num" w:pos="6480"/>
        </w:tabs>
        <w:ind w:left="6480" w:hanging="360"/>
      </w:pPr>
      <w:rPr>
        <w:rFonts w:ascii="Symbol" w:hAnsi="Symbol" w:hint="default"/>
      </w:rPr>
    </w:lvl>
  </w:abstractNum>
  <w:abstractNum w:abstractNumId="44">
    <w:nsid w:val="749B3811"/>
    <w:multiLevelType w:val="hybridMultilevel"/>
    <w:tmpl w:val="3C808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8D8419C"/>
    <w:multiLevelType w:val="hybridMultilevel"/>
    <w:tmpl w:val="97400F82"/>
    <w:lvl w:ilvl="0" w:tplc="2236D5A6">
      <w:start w:val="1"/>
      <w:numFmt w:val="lowerRoman"/>
      <w:lvlText w:val="%1)"/>
      <w:lvlJc w:val="left"/>
      <w:pPr>
        <w:ind w:left="1166" w:hanging="360"/>
      </w:pPr>
      <w:rPr>
        <w:rFonts w:hint="default"/>
      </w:rPr>
    </w:lvl>
    <w:lvl w:ilvl="1" w:tplc="08090019" w:tentative="1">
      <w:start w:val="1"/>
      <w:numFmt w:val="lowerLetter"/>
      <w:lvlText w:val="%2."/>
      <w:lvlJc w:val="left"/>
      <w:pPr>
        <w:ind w:left="1886" w:hanging="360"/>
      </w:pPr>
    </w:lvl>
    <w:lvl w:ilvl="2" w:tplc="0809001B" w:tentative="1">
      <w:start w:val="1"/>
      <w:numFmt w:val="lowerRoman"/>
      <w:lvlText w:val="%3."/>
      <w:lvlJc w:val="right"/>
      <w:pPr>
        <w:ind w:left="2606" w:hanging="180"/>
      </w:pPr>
    </w:lvl>
    <w:lvl w:ilvl="3" w:tplc="0809000F" w:tentative="1">
      <w:start w:val="1"/>
      <w:numFmt w:val="decimal"/>
      <w:lvlText w:val="%4."/>
      <w:lvlJc w:val="left"/>
      <w:pPr>
        <w:ind w:left="3326" w:hanging="360"/>
      </w:pPr>
    </w:lvl>
    <w:lvl w:ilvl="4" w:tplc="08090019" w:tentative="1">
      <w:start w:val="1"/>
      <w:numFmt w:val="lowerLetter"/>
      <w:lvlText w:val="%5."/>
      <w:lvlJc w:val="left"/>
      <w:pPr>
        <w:ind w:left="4046" w:hanging="360"/>
      </w:pPr>
    </w:lvl>
    <w:lvl w:ilvl="5" w:tplc="0809001B" w:tentative="1">
      <w:start w:val="1"/>
      <w:numFmt w:val="lowerRoman"/>
      <w:lvlText w:val="%6."/>
      <w:lvlJc w:val="right"/>
      <w:pPr>
        <w:ind w:left="4766" w:hanging="180"/>
      </w:pPr>
    </w:lvl>
    <w:lvl w:ilvl="6" w:tplc="0809000F" w:tentative="1">
      <w:start w:val="1"/>
      <w:numFmt w:val="decimal"/>
      <w:lvlText w:val="%7."/>
      <w:lvlJc w:val="left"/>
      <w:pPr>
        <w:ind w:left="5486" w:hanging="360"/>
      </w:pPr>
    </w:lvl>
    <w:lvl w:ilvl="7" w:tplc="08090019" w:tentative="1">
      <w:start w:val="1"/>
      <w:numFmt w:val="lowerLetter"/>
      <w:lvlText w:val="%8."/>
      <w:lvlJc w:val="left"/>
      <w:pPr>
        <w:ind w:left="6206" w:hanging="360"/>
      </w:pPr>
    </w:lvl>
    <w:lvl w:ilvl="8" w:tplc="0809001B" w:tentative="1">
      <w:start w:val="1"/>
      <w:numFmt w:val="lowerRoman"/>
      <w:lvlText w:val="%9."/>
      <w:lvlJc w:val="right"/>
      <w:pPr>
        <w:ind w:left="6926" w:hanging="180"/>
      </w:pPr>
    </w:lvl>
  </w:abstractNum>
  <w:abstractNum w:abstractNumId="46">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8"/>
  </w:num>
  <w:num w:numId="2">
    <w:abstractNumId w:val="18"/>
    <w:lvlOverride w:ilvl="0">
      <w:startOverride w:val="1"/>
    </w:lvlOverride>
  </w:num>
  <w:num w:numId="3">
    <w:abstractNumId w:val="9"/>
  </w:num>
  <w:num w:numId="4">
    <w:abstractNumId w:val="23"/>
  </w:num>
  <w:num w:numId="5">
    <w:abstractNumId w:val="3"/>
  </w:num>
  <w:num w:numId="6">
    <w:abstractNumId w:val="22"/>
  </w:num>
  <w:num w:numId="7">
    <w:abstractNumId w:val="12"/>
  </w:num>
  <w:num w:numId="8">
    <w:abstractNumId w:val="35"/>
  </w:num>
  <w:num w:numId="9">
    <w:abstractNumId w:val="40"/>
  </w:num>
  <w:num w:numId="10">
    <w:abstractNumId w:val="31"/>
  </w:num>
  <w:num w:numId="11">
    <w:abstractNumId w:val="42"/>
  </w:num>
  <w:num w:numId="12">
    <w:abstractNumId w:val="4"/>
  </w:num>
  <w:num w:numId="13">
    <w:abstractNumId w:val="30"/>
    <w:lvlOverride w:ilvl="0">
      <w:startOverride w:val="1"/>
    </w:lvlOverride>
  </w:num>
  <w:num w:numId="14">
    <w:abstractNumId w:val="46"/>
  </w:num>
  <w:num w:numId="15">
    <w:abstractNumId w:val="29"/>
  </w:num>
  <w:num w:numId="16">
    <w:abstractNumId w:val="34"/>
  </w:num>
  <w:num w:numId="17">
    <w:abstractNumId w:val="17"/>
  </w:num>
  <w:num w:numId="18">
    <w:abstractNumId w:val="11"/>
  </w:num>
  <w:num w:numId="19">
    <w:abstractNumId w:val="0"/>
  </w:num>
  <w:num w:numId="20">
    <w:abstractNumId w:val="26"/>
  </w:num>
  <w:num w:numId="21">
    <w:abstractNumId w:val="14"/>
  </w:num>
  <w:num w:numId="22">
    <w:abstractNumId w:val="5"/>
  </w:num>
  <w:num w:numId="23">
    <w:abstractNumId w:val="16"/>
  </w:num>
  <w:num w:numId="24">
    <w:abstractNumId w:val="32"/>
  </w:num>
  <w:num w:numId="25">
    <w:abstractNumId w:val="2"/>
  </w:num>
  <w:num w:numId="26">
    <w:abstractNumId w:val="43"/>
  </w:num>
  <w:num w:numId="27">
    <w:abstractNumId w:val="20"/>
  </w:num>
  <w:num w:numId="28">
    <w:abstractNumId w:val="39"/>
  </w:num>
  <w:num w:numId="29">
    <w:abstractNumId w:val="8"/>
  </w:num>
  <w:num w:numId="30">
    <w:abstractNumId w:val="44"/>
  </w:num>
  <w:num w:numId="31">
    <w:abstractNumId w:val="38"/>
  </w:num>
  <w:num w:numId="32">
    <w:abstractNumId w:val="36"/>
  </w:num>
  <w:num w:numId="33">
    <w:abstractNumId w:val="45"/>
  </w:num>
  <w:num w:numId="34">
    <w:abstractNumId w:val="1"/>
  </w:num>
  <w:num w:numId="35">
    <w:abstractNumId w:val="15"/>
  </w:num>
  <w:num w:numId="36">
    <w:abstractNumId w:val="19"/>
  </w:num>
  <w:num w:numId="37">
    <w:abstractNumId w:val="37"/>
  </w:num>
  <w:num w:numId="38">
    <w:abstractNumId w:val="25"/>
  </w:num>
  <w:num w:numId="39">
    <w:abstractNumId w:val="33"/>
  </w:num>
  <w:num w:numId="40">
    <w:abstractNumId w:val="6"/>
  </w:num>
  <w:num w:numId="41">
    <w:abstractNumId w:val="7"/>
  </w:num>
  <w:num w:numId="42">
    <w:abstractNumId w:val="27"/>
  </w:num>
  <w:num w:numId="43">
    <w:abstractNumId w:val="28"/>
  </w:num>
  <w:num w:numId="44">
    <w:abstractNumId w:val="41"/>
  </w:num>
  <w:num w:numId="45">
    <w:abstractNumId w:val="24"/>
  </w:num>
  <w:num w:numId="46">
    <w:abstractNumId w:val="13"/>
  </w:num>
  <w:num w:numId="47">
    <w:abstractNumId w:val="21"/>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mirrorMargins/>
  <w:attachedTemplate r:id="rId1"/>
  <w:stylePaneFormatFilter w:val="3F01"/>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rsids>
    <w:rsidRoot w:val="00DB0DBB"/>
    <w:rsid w:val="00007451"/>
    <w:rsid w:val="00027B94"/>
    <w:rsid w:val="00041793"/>
    <w:rsid w:val="00044369"/>
    <w:rsid w:val="00047290"/>
    <w:rsid w:val="00055C2C"/>
    <w:rsid w:val="000762FA"/>
    <w:rsid w:val="000821BE"/>
    <w:rsid w:val="00082460"/>
    <w:rsid w:val="00082656"/>
    <w:rsid w:val="00092E6F"/>
    <w:rsid w:val="000A70B0"/>
    <w:rsid w:val="000E3E95"/>
    <w:rsid w:val="000F16D0"/>
    <w:rsid w:val="001137D5"/>
    <w:rsid w:val="001157AD"/>
    <w:rsid w:val="0012348E"/>
    <w:rsid w:val="001268FF"/>
    <w:rsid w:val="00134840"/>
    <w:rsid w:val="00143C91"/>
    <w:rsid w:val="0014411D"/>
    <w:rsid w:val="00157612"/>
    <w:rsid w:val="00176A58"/>
    <w:rsid w:val="001930B3"/>
    <w:rsid w:val="001964F6"/>
    <w:rsid w:val="00197A58"/>
    <w:rsid w:val="001B1AF9"/>
    <w:rsid w:val="001D67B1"/>
    <w:rsid w:val="002001BA"/>
    <w:rsid w:val="00212376"/>
    <w:rsid w:val="0021741B"/>
    <w:rsid w:val="00220341"/>
    <w:rsid w:val="00221DE6"/>
    <w:rsid w:val="002226A8"/>
    <w:rsid w:val="00223B02"/>
    <w:rsid w:val="00223D9C"/>
    <w:rsid w:val="00232077"/>
    <w:rsid w:val="002350FD"/>
    <w:rsid w:val="00244D09"/>
    <w:rsid w:val="00246DFB"/>
    <w:rsid w:val="00261049"/>
    <w:rsid w:val="00281865"/>
    <w:rsid w:val="00284A79"/>
    <w:rsid w:val="00294092"/>
    <w:rsid w:val="002A705B"/>
    <w:rsid w:val="002C50C3"/>
    <w:rsid w:val="002D0370"/>
    <w:rsid w:val="002D03D2"/>
    <w:rsid w:val="002D5BF7"/>
    <w:rsid w:val="00300110"/>
    <w:rsid w:val="00303A58"/>
    <w:rsid w:val="00304825"/>
    <w:rsid w:val="00307EA0"/>
    <w:rsid w:val="0031394F"/>
    <w:rsid w:val="00317940"/>
    <w:rsid w:val="00324680"/>
    <w:rsid w:val="00330326"/>
    <w:rsid w:val="00330CD1"/>
    <w:rsid w:val="00333F13"/>
    <w:rsid w:val="00335344"/>
    <w:rsid w:val="003401A5"/>
    <w:rsid w:val="00347CB5"/>
    <w:rsid w:val="00372B38"/>
    <w:rsid w:val="00381C8F"/>
    <w:rsid w:val="00383F09"/>
    <w:rsid w:val="00385E36"/>
    <w:rsid w:val="003A075C"/>
    <w:rsid w:val="003B7AF8"/>
    <w:rsid w:val="003C2A40"/>
    <w:rsid w:val="003C35EB"/>
    <w:rsid w:val="003D5626"/>
    <w:rsid w:val="003E1C7F"/>
    <w:rsid w:val="003E201C"/>
    <w:rsid w:val="00414304"/>
    <w:rsid w:val="00421FD1"/>
    <w:rsid w:val="004733C3"/>
    <w:rsid w:val="004A50FA"/>
    <w:rsid w:val="004A6A1C"/>
    <w:rsid w:val="004B79C0"/>
    <w:rsid w:val="004C66DD"/>
    <w:rsid w:val="004D423C"/>
    <w:rsid w:val="004F784C"/>
    <w:rsid w:val="00502176"/>
    <w:rsid w:val="00511DD3"/>
    <w:rsid w:val="00524340"/>
    <w:rsid w:val="0052497D"/>
    <w:rsid w:val="00530C98"/>
    <w:rsid w:val="005423C6"/>
    <w:rsid w:val="00561ABA"/>
    <w:rsid w:val="00593662"/>
    <w:rsid w:val="00594A98"/>
    <w:rsid w:val="005B11BD"/>
    <w:rsid w:val="005B6A06"/>
    <w:rsid w:val="005B7602"/>
    <w:rsid w:val="005E6890"/>
    <w:rsid w:val="00604566"/>
    <w:rsid w:val="006220E3"/>
    <w:rsid w:val="006307DD"/>
    <w:rsid w:val="00634DE2"/>
    <w:rsid w:val="00635C33"/>
    <w:rsid w:val="00641F4B"/>
    <w:rsid w:val="006575FF"/>
    <w:rsid w:val="00665B4A"/>
    <w:rsid w:val="00670BB0"/>
    <w:rsid w:val="00673549"/>
    <w:rsid w:val="00685417"/>
    <w:rsid w:val="006921DB"/>
    <w:rsid w:val="00693AC3"/>
    <w:rsid w:val="00694431"/>
    <w:rsid w:val="00695337"/>
    <w:rsid w:val="0069693D"/>
    <w:rsid w:val="006A5861"/>
    <w:rsid w:val="006B7891"/>
    <w:rsid w:val="006C01B2"/>
    <w:rsid w:val="006C0D15"/>
    <w:rsid w:val="006F7670"/>
    <w:rsid w:val="0070530D"/>
    <w:rsid w:val="00706DA2"/>
    <w:rsid w:val="00721B67"/>
    <w:rsid w:val="0074644A"/>
    <w:rsid w:val="007506BC"/>
    <w:rsid w:val="0075380C"/>
    <w:rsid w:val="0076051E"/>
    <w:rsid w:val="007658AC"/>
    <w:rsid w:val="00777075"/>
    <w:rsid w:val="007775E5"/>
    <w:rsid w:val="007A2BC5"/>
    <w:rsid w:val="007A39C1"/>
    <w:rsid w:val="007A50AD"/>
    <w:rsid w:val="007C6002"/>
    <w:rsid w:val="007D6DD8"/>
    <w:rsid w:val="007E2C0B"/>
    <w:rsid w:val="007E3788"/>
    <w:rsid w:val="007E7599"/>
    <w:rsid w:val="00806F44"/>
    <w:rsid w:val="0081454E"/>
    <w:rsid w:val="0083129E"/>
    <w:rsid w:val="0083546C"/>
    <w:rsid w:val="00845418"/>
    <w:rsid w:val="008960C4"/>
    <w:rsid w:val="008A36C9"/>
    <w:rsid w:val="008C037E"/>
    <w:rsid w:val="008E5115"/>
    <w:rsid w:val="008F4ACF"/>
    <w:rsid w:val="009044AB"/>
    <w:rsid w:val="0090712B"/>
    <w:rsid w:val="00914881"/>
    <w:rsid w:val="009356EC"/>
    <w:rsid w:val="0096458A"/>
    <w:rsid w:val="009701CB"/>
    <w:rsid w:val="00973197"/>
    <w:rsid w:val="00974451"/>
    <w:rsid w:val="009974D1"/>
    <w:rsid w:val="009B4274"/>
    <w:rsid w:val="009B5643"/>
    <w:rsid w:val="009B571A"/>
    <w:rsid w:val="009C6662"/>
    <w:rsid w:val="009C722D"/>
    <w:rsid w:val="009E0315"/>
    <w:rsid w:val="00A16BB1"/>
    <w:rsid w:val="00A328BB"/>
    <w:rsid w:val="00A41D4E"/>
    <w:rsid w:val="00A51FE5"/>
    <w:rsid w:val="00A626E2"/>
    <w:rsid w:val="00A62A7A"/>
    <w:rsid w:val="00A66763"/>
    <w:rsid w:val="00A81C78"/>
    <w:rsid w:val="00A8427F"/>
    <w:rsid w:val="00AA003E"/>
    <w:rsid w:val="00AA1839"/>
    <w:rsid w:val="00AB222A"/>
    <w:rsid w:val="00AD1816"/>
    <w:rsid w:val="00AD4F1C"/>
    <w:rsid w:val="00AF35AA"/>
    <w:rsid w:val="00B04290"/>
    <w:rsid w:val="00B0510C"/>
    <w:rsid w:val="00B1081B"/>
    <w:rsid w:val="00B52DAD"/>
    <w:rsid w:val="00B61116"/>
    <w:rsid w:val="00B65AE5"/>
    <w:rsid w:val="00B80176"/>
    <w:rsid w:val="00B84A80"/>
    <w:rsid w:val="00BB2E84"/>
    <w:rsid w:val="00BB4A2D"/>
    <w:rsid w:val="00BC3A47"/>
    <w:rsid w:val="00BD09EB"/>
    <w:rsid w:val="00BD2A77"/>
    <w:rsid w:val="00BF2AD9"/>
    <w:rsid w:val="00BF7864"/>
    <w:rsid w:val="00C118AA"/>
    <w:rsid w:val="00C154DF"/>
    <w:rsid w:val="00C20B16"/>
    <w:rsid w:val="00C23373"/>
    <w:rsid w:val="00C31459"/>
    <w:rsid w:val="00C40E95"/>
    <w:rsid w:val="00C5061E"/>
    <w:rsid w:val="00C5560A"/>
    <w:rsid w:val="00C66201"/>
    <w:rsid w:val="00C7087C"/>
    <w:rsid w:val="00C77BF0"/>
    <w:rsid w:val="00CB6AF3"/>
    <w:rsid w:val="00CE119C"/>
    <w:rsid w:val="00CE46A6"/>
    <w:rsid w:val="00CF64D2"/>
    <w:rsid w:val="00CF659B"/>
    <w:rsid w:val="00CF6CEC"/>
    <w:rsid w:val="00D13E15"/>
    <w:rsid w:val="00D24593"/>
    <w:rsid w:val="00DA545A"/>
    <w:rsid w:val="00DB0A7D"/>
    <w:rsid w:val="00DB0DBB"/>
    <w:rsid w:val="00DC4716"/>
    <w:rsid w:val="00DD342C"/>
    <w:rsid w:val="00DF4704"/>
    <w:rsid w:val="00E133CE"/>
    <w:rsid w:val="00E15663"/>
    <w:rsid w:val="00E26C64"/>
    <w:rsid w:val="00E42269"/>
    <w:rsid w:val="00E5308B"/>
    <w:rsid w:val="00E57A13"/>
    <w:rsid w:val="00E670C6"/>
    <w:rsid w:val="00E679E3"/>
    <w:rsid w:val="00E86464"/>
    <w:rsid w:val="00E971FB"/>
    <w:rsid w:val="00EA0670"/>
    <w:rsid w:val="00EA16ED"/>
    <w:rsid w:val="00EA7424"/>
    <w:rsid w:val="00EC4B78"/>
    <w:rsid w:val="00EC7A09"/>
    <w:rsid w:val="00ED1355"/>
    <w:rsid w:val="00F0733A"/>
    <w:rsid w:val="00F15187"/>
    <w:rsid w:val="00F26F70"/>
    <w:rsid w:val="00F5575C"/>
    <w:rsid w:val="00F56D27"/>
    <w:rsid w:val="00F71FAB"/>
    <w:rsid w:val="00F77DC0"/>
    <w:rsid w:val="00F96EF2"/>
    <w:rsid w:val="00FA1D94"/>
    <w:rsid w:val="00FA5010"/>
    <w:rsid w:val="00FB57C4"/>
    <w:rsid w:val="00FE45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rsid w:val="0031394F"/>
    <w:pPr>
      <w:tabs>
        <w:tab w:val="left" w:pos="540"/>
        <w:tab w:val="left" w:pos="700"/>
      </w:tabs>
      <w:spacing w:before="60" w:line="-250" w:lineRule="auto"/>
      <w:outlineLvl w:val="1"/>
    </w:pPr>
    <w:rPr>
      <w:sz w:val="22"/>
    </w:rPr>
  </w:style>
  <w:style w:type="paragraph" w:styleId="Heading3">
    <w:name w:val="heading 3"/>
    <w:basedOn w:val="Header"/>
    <w:next w:val="Normal"/>
    <w:qFormat/>
    <w:rsid w:val="0031394F"/>
    <w:pPr>
      <w:tabs>
        <w:tab w:val="left" w:pos="660"/>
        <w:tab w:val="left" w:pos="880"/>
      </w:tabs>
      <w:spacing w:before="60" w:line="-230" w:lineRule="auto"/>
      <w:outlineLvl w:val="2"/>
    </w:pPr>
    <w:rPr>
      <w:sz w:val="20"/>
    </w:rPr>
  </w:style>
  <w:style w:type="paragraph" w:styleId="Heading4">
    <w:name w:val="heading 4"/>
    <w:basedOn w:val="Heading3"/>
    <w:next w:val="Normal"/>
    <w:qFormat/>
    <w:rsid w:val="0031394F"/>
    <w:pPr>
      <w:tabs>
        <w:tab w:val="clear" w:pos="660"/>
        <w:tab w:val="clear" w:pos="880"/>
        <w:tab w:val="left" w:pos="940"/>
        <w:tab w:val="left" w:pos="1140"/>
        <w:tab w:val="left" w:pos="1360"/>
      </w:tabs>
      <w:outlineLvl w:val="3"/>
    </w:pPr>
  </w:style>
  <w:style w:type="paragraph" w:styleId="Heading5">
    <w:name w:val="heading 5"/>
    <w:basedOn w:val="Heading4"/>
    <w:next w:val="Normal"/>
    <w:qFormat/>
    <w:rsid w:val="0031394F"/>
    <w:pPr>
      <w:tabs>
        <w:tab w:val="clear" w:pos="940"/>
        <w:tab w:val="clear" w:pos="1140"/>
        <w:tab w:val="clear" w:pos="1360"/>
        <w:tab w:val="left" w:pos="1080"/>
      </w:tabs>
      <w:outlineLvl w:val="4"/>
    </w:pPr>
  </w:style>
  <w:style w:type="paragraph" w:styleId="Heading6">
    <w:name w:val="heading 6"/>
    <w:basedOn w:val="Heading5"/>
    <w:next w:val="Normal"/>
    <w:qFormat/>
    <w:rsid w:val="0031394F"/>
    <w:pPr>
      <w:tabs>
        <w:tab w:val="clear" w:pos="1080"/>
        <w:tab w:val="left" w:pos="1440"/>
      </w:tabs>
      <w:outlineLvl w:val="5"/>
    </w:pPr>
  </w:style>
  <w:style w:type="paragraph" w:styleId="Heading7">
    <w:name w:val="heading 7"/>
    <w:basedOn w:val="Heading6"/>
    <w:next w:val="Normal"/>
    <w:qFormat/>
    <w:rsid w:val="0031394F"/>
    <w:pPr>
      <w:outlineLvl w:val="6"/>
    </w:pPr>
  </w:style>
  <w:style w:type="paragraph" w:styleId="Heading8">
    <w:name w:val="heading 8"/>
    <w:basedOn w:val="Heading6"/>
    <w:next w:val="Normal"/>
    <w:qFormat/>
    <w:rsid w:val="0031394F"/>
    <w:pPr>
      <w:tabs>
        <w:tab w:val="clear" w:pos="1440"/>
        <w:tab w:val="left" w:pos="1800"/>
      </w:tabs>
      <w:outlineLvl w:val="7"/>
    </w:pPr>
  </w:style>
  <w:style w:type="paragraph" w:styleId="Heading9">
    <w:name w:val="heading 9"/>
    <w:basedOn w:val="Heading6"/>
    <w:next w:val="Normal"/>
    <w:qFormat/>
    <w:rsid w:val="0031394F"/>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rsid w:val="0031394F"/>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rsid w:val="0031394F"/>
    <w:pPr>
      <w:tabs>
        <w:tab w:val="clear" w:pos="660"/>
        <w:tab w:val="left" w:pos="640"/>
      </w:tabs>
      <w:spacing w:line="250" w:lineRule="exact"/>
    </w:pPr>
    <w:rPr>
      <w:sz w:val="22"/>
    </w:rPr>
  </w:style>
  <w:style w:type="paragraph" w:customStyle="1" w:styleId="annexheading4">
    <w:name w:val="annexheading4"/>
    <w:basedOn w:val="Heading4"/>
    <w:next w:val="Normal"/>
    <w:rsid w:val="0031394F"/>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rsid w:val="0031394F"/>
    <w:pPr>
      <w:tabs>
        <w:tab w:val="clear" w:pos="1080"/>
        <w:tab w:val="left" w:pos="1140"/>
        <w:tab w:val="left" w:pos="1360"/>
      </w:tabs>
      <w:spacing w:line="230" w:lineRule="exact"/>
    </w:pPr>
  </w:style>
  <w:style w:type="paragraph" w:customStyle="1" w:styleId="annexheading6">
    <w:name w:val="annexheading6"/>
    <w:basedOn w:val="Heading6"/>
    <w:next w:val="Normal"/>
    <w:rsid w:val="0031394F"/>
    <w:pPr>
      <w:tabs>
        <w:tab w:val="clear" w:pos="1440"/>
        <w:tab w:val="left" w:pos="1140"/>
        <w:tab w:val="left" w:pos="1360"/>
      </w:tabs>
      <w:spacing w:line="230" w:lineRule="exact"/>
    </w:pPr>
  </w:style>
  <w:style w:type="paragraph" w:customStyle="1" w:styleId="ANNEX">
    <w:name w:val="ANNEX"/>
    <w:basedOn w:val="Normal"/>
    <w:next w:val="Normal"/>
    <w:rsid w:val="0031394F"/>
    <w:pPr>
      <w:keepNext/>
      <w:pageBreakBefore/>
      <w:spacing w:after="760" w:line="-310" w:lineRule="auto"/>
      <w:jc w:val="center"/>
    </w:pPr>
    <w:rPr>
      <w:b/>
      <w:sz w:val="28"/>
    </w:rPr>
  </w:style>
  <w:style w:type="character" w:styleId="FootnoteReference">
    <w:name w:val="footnote reference"/>
    <w:semiHidden/>
    <w:rsid w:val="0031394F"/>
    <w:rPr>
      <w:position w:val="6"/>
      <w:sz w:val="16"/>
      <w:vertAlign w:val="baseline"/>
    </w:rPr>
  </w:style>
  <w:style w:type="paragraph" w:customStyle="1" w:styleId="Bibliography1">
    <w:name w:val="Bibliography1"/>
    <w:basedOn w:val="Normal"/>
    <w:rsid w:val="0031394F"/>
    <w:pPr>
      <w:tabs>
        <w:tab w:val="left" w:pos="660"/>
      </w:tabs>
      <w:ind w:left="658" w:hanging="658"/>
    </w:pPr>
  </w:style>
  <w:style w:type="paragraph" w:styleId="BodyText">
    <w:name w:val="Body Text"/>
    <w:basedOn w:val="Normal"/>
    <w:rsid w:val="0031394F"/>
    <w:pPr>
      <w:spacing w:before="60" w:after="60" w:line="210" w:lineRule="atLeast"/>
    </w:pPr>
    <w:rPr>
      <w:sz w:val="18"/>
    </w:rPr>
  </w:style>
  <w:style w:type="paragraph" w:styleId="BodyText2">
    <w:name w:val="Body Text 2"/>
    <w:basedOn w:val="Normal"/>
    <w:rsid w:val="0031394F"/>
    <w:pPr>
      <w:spacing w:before="60" w:after="60" w:line="190" w:lineRule="atLeast"/>
    </w:pPr>
    <w:rPr>
      <w:sz w:val="16"/>
    </w:rPr>
  </w:style>
  <w:style w:type="paragraph" w:styleId="BodyText3">
    <w:name w:val="Body Text 3"/>
    <w:basedOn w:val="Normal"/>
    <w:rsid w:val="0031394F"/>
    <w:pPr>
      <w:spacing w:before="60" w:after="60" w:line="170" w:lineRule="atLeast"/>
    </w:pPr>
    <w:rPr>
      <w:sz w:val="14"/>
    </w:rPr>
  </w:style>
  <w:style w:type="paragraph" w:customStyle="1" w:styleId="Definition">
    <w:name w:val="Definition"/>
    <w:basedOn w:val="Normal"/>
    <w:next w:val="Normal"/>
    <w:rsid w:val="0031394F"/>
  </w:style>
  <w:style w:type="character" w:customStyle="1" w:styleId="Defterms">
    <w:name w:val="Defterms"/>
    <w:rsid w:val="0031394F"/>
    <w:rPr>
      <w:color w:val="auto"/>
    </w:rPr>
  </w:style>
  <w:style w:type="paragraph" w:customStyle="1" w:styleId="Example">
    <w:name w:val="Example"/>
    <w:basedOn w:val="Normal"/>
    <w:next w:val="Normal"/>
    <w:rsid w:val="0031394F"/>
    <w:pPr>
      <w:tabs>
        <w:tab w:val="left" w:pos="1360"/>
      </w:tabs>
      <w:spacing w:line="210" w:lineRule="atLeast"/>
    </w:pPr>
    <w:rPr>
      <w:sz w:val="18"/>
    </w:rPr>
  </w:style>
  <w:style w:type="paragraph" w:customStyle="1" w:styleId="Figurefootnote">
    <w:name w:val="Figure footnote"/>
    <w:basedOn w:val="Normal"/>
    <w:rsid w:val="0031394F"/>
    <w:pPr>
      <w:keepNext/>
      <w:tabs>
        <w:tab w:val="left" w:pos="340"/>
      </w:tabs>
      <w:spacing w:after="60" w:line="210" w:lineRule="atLeast"/>
    </w:pPr>
    <w:rPr>
      <w:sz w:val="18"/>
    </w:rPr>
  </w:style>
  <w:style w:type="paragraph" w:customStyle="1" w:styleId="Figuretitle">
    <w:name w:val="Figure title"/>
    <w:basedOn w:val="Normal"/>
    <w:next w:val="Normal"/>
    <w:rsid w:val="0031394F"/>
    <w:pPr>
      <w:suppressAutoHyphens/>
      <w:spacing w:before="220" w:after="220"/>
      <w:jc w:val="center"/>
    </w:pPr>
    <w:rPr>
      <w:b/>
    </w:rPr>
  </w:style>
  <w:style w:type="paragraph" w:customStyle="1" w:styleId="Foreword">
    <w:name w:val="Foreword"/>
    <w:basedOn w:val="Normal"/>
    <w:next w:val="Normal"/>
    <w:rsid w:val="0031394F"/>
    <w:rPr>
      <w:color w:val="0000FF"/>
    </w:rPr>
  </w:style>
  <w:style w:type="paragraph" w:customStyle="1" w:styleId="Formula">
    <w:name w:val="Formula"/>
    <w:basedOn w:val="Normal"/>
    <w:next w:val="Normal"/>
    <w:rsid w:val="0031394F"/>
    <w:pPr>
      <w:tabs>
        <w:tab w:val="right" w:pos="9752"/>
      </w:tabs>
      <w:spacing w:after="220"/>
      <w:ind w:left="403"/>
      <w:jc w:val="left"/>
    </w:pPr>
  </w:style>
  <w:style w:type="paragraph" w:styleId="Index1">
    <w:name w:val="index 1"/>
    <w:basedOn w:val="Normal"/>
    <w:semiHidden/>
    <w:rsid w:val="0031394F"/>
    <w:pPr>
      <w:spacing w:after="0" w:line="210" w:lineRule="atLeast"/>
      <w:ind w:left="340" w:hanging="340"/>
      <w:jc w:val="left"/>
    </w:pPr>
    <w:rPr>
      <w:b/>
      <w:sz w:val="18"/>
    </w:rPr>
  </w:style>
  <w:style w:type="paragraph" w:customStyle="1" w:styleId="Introduction">
    <w:name w:val="Introduction"/>
    <w:basedOn w:val="Normal"/>
    <w:next w:val="Normal"/>
    <w:rsid w:val="0031394F"/>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rsid w:val="0031394F"/>
    <w:pPr>
      <w:tabs>
        <w:tab w:val="left" w:pos="800"/>
      </w:tabs>
      <w:ind w:left="800" w:hanging="400"/>
    </w:pPr>
  </w:style>
  <w:style w:type="paragraph" w:styleId="ListNumber3">
    <w:name w:val="List Number 3"/>
    <w:basedOn w:val="Normal"/>
    <w:rsid w:val="0031394F"/>
    <w:pPr>
      <w:tabs>
        <w:tab w:val="left" w:pos="1200"/>
      </w:tabs>
      <w:ind w:left="1200" w:hanging="400"/>
    </w:pPr>
  </w:style>
  <w:style w:type="paragraph" w:styleId="ListNumber4">
    <w:name w:val="List Number 4"/>
    <w:basedOn w:val="Normal"/>
    <w:rsid w:val="0031394F"/>
    <w:pPr>
      <w:tabs>
        <w:tab w:val="left" w:pos="1600"/>
      </w:tabs>
      <w:ind w:left="1600" w:hanging="400"/>
    </w:pPr>
  </w:style>
  <w:style w:type="paragraph" w:styleId="ListContinue">
    <w:name w:val="List Continue"/>
    <w:basedOn w:val="Normal"/>
    <w:rsid w:val="0031394F"/>
    <w:pPr>
      <w:tabs>
        <w:tab w:val="left" w:pos="400"/>
      </w:tabs>
      <w:ind w:left="400" w:hanging="400"/>
    </w:pPr>
  </w:style>
  <w:style w:type="paragraph" w:styleId="ListContinue2">
    <w:name w:val="List Continue 2"/>
    <w:basedOn w:val="ListContinue"/>
    <w:rsid w:val="0031394F"/>
    <w:pPr>
      <w:tabs>
        <w:tab w:val="clear" w:pos="400"/>
        <w:tab w:val="left" w:pos="800"/>
      </w:tabs>
      <w:ind w:left="800"/>
    </w:pPr>
  </w:style>
  <w:style w:type="paragraph" w:styleId="ListContinue3">
    <w:name w:val="List Continue 3"/>
    <w:basedOn w:val="ListContinue"/>
    <w:rsid w:val="0031394F"/>
    <w:pPr>
      <w:tabs>
        <w:tab w:val="clear" w:pos="400"/>
        <w:tab w:val="left" w:pos="1200"/>
      </w:tabs>
      <w:ind w:left="1200"/>
    </w:pPr>
  </w:style>
  <w:style w:type="paragraph" w:styleId="ListContinue4">
    <w:name w:val="List Continue 4"/>
    <w:basedOn w:val="ListContinue"/>
    <w:rsid w:val="0031394F"/>
    <w:pPr>
      <w:tabs>
        <w:tab w:val="clear" w:pos="400"/>
        <w:tab w:val="left" w:pos="1600"/>
      </w:tabs>
      <w:ind w:left="1600"/>
    </w:pPr>
  </w:style>
  <w:style w:type="paragraph" w:customStyle="1" w:styleId="Note">
    <w:name w:val="Note"/>
    <w:basedOn w:val="Normal"/>
    <w:next w:val="Normal"/>
    <w:rsid w:val="0031394F"/>
    <w:pPr>
      <w:tabs>
        <w:tab w:val="left" w:pos="960"/>
      </w:tabs>
      <w:spacing w:line="210" w:lineRule="atLeast"/>
    </w:pPr>
    <w:rPr>
      <w:sz w:val="18"/>
    </w:rPr>
  </w:style>
  <w:style w:type="paragraph" w:styleId="FootnoteText">
    <w:name w:val="footnote text"/>
    <w:basedOn w:val="Normal"/>
    <w:semiHidden/>
    <w:rsid w:val="0031394F"/>
    <w:pPr>
      <w:tabs>
        <w:tab w:val="left" w:pos="340"/>
      </w:tabs>
      <w:spacing w:after="120" w:line="210" w:lineRule="atLeast"/>
    </w:pPr>
    <w:rPr>
      <w:sz w:val="18"/>
    </w:rPr>
  </w:style>
  <w:style w:type="character" w:styleId="PageNumber">
    <w:name w:val="page number"/>
    <w:basedOn w:val="DefaultParagraphFont"/>
    <w:rsid w:val="0031394F"/>
  </w:style>
  <w:style w:type="paragraph" w:customStyle="1" w:styleId="p2">
    <w:name w:val="p2"/>
    <w:basedOn w:val="Normal"/>
    <w:next w:val="Normal"/>
    <w:rsid w:val="0031394F"/>
    <w:pPr>
      <w:tabs>
        <w:tab w:val="left" w:pos="560"/>
      </w:tabs>
    </w:pPr>
  </w:style>
  <w:style w:type="paragraph" w:customStyle="1" w:styleId="p3">
    <w:name w:val="p3"/>
    <w:basedOn w:val="Normal"/>
    <w:next w:val="Normal"/>
    <w:rsid w:val="0031394F"/>
    <w:pPr>
      <w:tabs>
        <w:tab w:val="left" w:pos="720"/>
      </w:tabs>
    </w:pPr>
  </w:style>
  <w:style w:type="paragraph" w:customStyle="1" w:styleId="p4">
    <w:name w:val="p4"/>
    <w:basedOn w:val="Normal"/>
    <w:next w:val="Normal"/>
    <w:rsid w:val="0031394F"/>
    <w:pPr>
      <w:tabs>
        <w:tab w:val="left" w:pos="1100"/>
      </w:tabs>
    </w:pPr>
  </w:style>
  <w:style w:type="paragraph" w:customStyle="1" w:styleId="p5">
    <w:name w:val="p5"/>
    <w:basedOn w:val="Normal"/>
    <w:next w:val="Normal"/>
    <w:rsid w:val="0031394F"/>
    <w:pPr>
      <w:tabs>
        <w:tab w:val="left" w:pos="1100"/>
      </w:tabs>
    </w:pPr>
  </w:style>
  <w:style w:type="paragraph" w:customStyle="1" w:styleId="p6">
    <w:name w:val="p6"/>
    <w:basedOn w:val="Normal"/>
    <w:next w:val="Normal"/>
    <w:rsid w:val="0031394F"/>
    <w:pPr>
      <w:tabs>
        <w:tab w:val="left" w:pos="1440"/>
      </w:tabs>
    </w:pPr>
  </w:style>
  <w:style w:type="paragraph" w:styleId="Footer">
    <w:name w:val="footer"/>
    <w:basedOn w:val="Normal"/>
    <w:rsid w:val="0031394F"/>
    <w:pPr>
      <w:spacing w:after="0" w:line="-220" w:lineRule="auto"/>
    </w:pPr>
  </w:style>
  <w:style w:type="paragraph" w:customStyle="1" w:styleId="RefNorm">
    <w:name w:val="RefNorm"/>
    <w:basedOn w:val="Normal"/>
    <w:next w:val="Normal"/>
    <w:rsid w:val="0031394F"/>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rsid w:val="0031394F"/>
    <w:pPr>
      <w:tabs>
        <w:tab w:val="left" w:pos="340"/>
      </w:tabs>
      <w:spacing w:before="60" w:after="60" w:line="190" w:lineRule="atLeast"/>
    </w:pPr>
    <w:rPr>
      <w:sz w:val="16"/>
    </w:rPr>
  </w:style>
  <w:style w:type="paragraph" w:customStyle="1" w:styleId="Tabletitle">
    <w:name w:val="Table title"/>
    <w:basedOn w:val="Normal"/>
    <w:next w:val="Normal"/>
    <w:rsid w:val="0031394F"/>
    <w:pPr>
      <w:keepNext/>
      <w:suppressAutoHyphens/>
      <w:spacing w:before="120" w:after="120" w:line="-230" w:lineRule="auto"/>
      <w:jc w:val="center"/>
    </w:pPr>
    <w:rPr>
      <w:b/>
    </w:rPr>
  </w:style>
  <w:style w:type="character" w:customStyle="1" w:styleId="TableFootNoteXref">
    <w:name w:val="TableFootNoteXref"/>
    <w:rsid w:val="0031394F"/>
    <w:rPr>
      <w:noProof/>
      <w:position w:val="6"/>
      <w:sz w:val="14"/>
      <w:lang w:val="fr-FR"/>
    </w:rPr>
  </w:style>
  <w:style w:type="paragraph" w:customStyle="1" w:styleId="Terms">
    <w:name w:val="Term(s)"/>
    <w:basedOn w:val="Normal"/>
    <w:next w:val="Definition"/>
    <w:rsid w:val="0031394F"/>
    <w:pPr>
      <w:keepNext/>
      <w:suppressAutoHyphens/>
      <w:spacing w:after="0"/>
      <w:jc w:val="left"/>
    </w:pPr>
    <w:rPr>
      <w:b/>
    </w:rPr>
  </w:style>
  <w:style w:type="paragraph" w:customStyle="1" w:styleId="TermNum">
    <w:name w:val="TermNum"/>
    <w:basedOn w:val="Normal"/>
    <w:next w:val="Terms"/>
    <w:rsid w:val="0031394F"/>
    <w:pPr>
      <w:keepNext/>
      <w:spacing w:after="0"/>
    </w:pPr>
    <w:rPr>
      <w:b/>
    </w:rPr>
  </w:style>
  <w:style w:type="paragraph" w:styleId="IndexHeading">
    <w:name w:val="index heading"/>
    <w:basedOn w:val="Normal"/>
    <w:next w:val="Index1"/>
    <w:semiHidden/>
    <w:rsid w:val="0031394F"/>
    <w:pPr>
      <w:keepNext/>
      <w:spacing w:before="480" w:after="210"/>
      <w:jc w:val="center"/>
    </w:pPr>
  </w:style>
  <w:style w:type="paragraph" w:styleId="TOC1">
    <w:name w:val="toc 1"/>
    <w:basedOn w:val="Normal"/>
    <w:next w:val="Normal"/>
    <w:uiPriority w:val="39"/>
    <w:rsid w:val="0031394F"/>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rsid w:val="0031394F"/>
    <w:pPr>
      <w:spacing w:before="0"/>
    </w:pPr>
  </w:style>
  <w:style w:type="paragraph" w:styleId="TOC3">
    <w:name w:val="toc 3"/>
    <w:basedOn w:val="TOC2"/>
    <w:next w:val="Normal"/>
    <w:uiPriority w:val="39"/>
    <w:rsid w:val="0031394F"/>
  </w:style>
  <w:style w:type="paragraph" w:styleId="TOC4">
    <w:name w:val="toc 4"/>
    <w:basedOn w:val="TOC2"/>
    <w:next w:val="Normal"/>
    <w:semiHidden/>
    <w:rsid w:val="0031394F"/>
    <w:pPr>
      <w:tabs>
        <w:tab w:val="clear" w:pos="720"/>
        <w:tab w:val="left" w:pos="1140"/>
      </w:tabs>
      <w:ind w:left="1140" w:hanging="1140"/>
    </w:pPr>
  </w:style>
  <w:style w:type="paragraph" w:styleId="TOC5">
    <w:name w:val="toc 5"/>
    <w:basedOn w:val="TOC4"/>
    <w:next w:val="Normal"/>
    <w:semiHidden/>
    <w:rsid w:val="0031394F"/>
  </w:style>
  <w:style w:type="paragraph" w:styleId="TOC6">
    <w:name w:val="toc 6"/>
    <w:basedOn w:val="TOC4"/>
    <w:next w:val="Normal"/>
    <w:semiHidden/>
    <w:rsid w:val="0031394F"/>
    <w:pPr>
      <w:tabs>
        <w:tab w:val="clear" w:pos="1140"/>
        <w:tab w:val="left" w:pos="1440"/>
      </w:tabs>
      <w:ind w:left="1440" w:hanging="1440"/>
    </w:pPr>
  </w:style>
  <w:style w:type="paragraph" w:styleId="TOC9">
    <w:name w:val="toc 9"/>
    <w:basedOn w:val="TOC1"/>
    <w:next w:val="Normal"/>
    <w:semiHidden/>
    <w:rsid w:val="0031394F"/>
    <w:pPr>
      <w:tabs>
        <w:tab w:val="clear" w:pos="720"/>
      </w:tabs>
      <w:ind w:left="0" w:firstLine="0"/>
    </w:pPr>
  </w:style>
  <w:style w:type="paragraph" w:customStyle="1" w:styleId="zzBiblio">
    <w:name w:val="zzBiblio"/>
    <w:basedOn w:val="Normal"/>
    <w:next w:val="Bibliography1"/>
    <w:rsid w:val="0031394F"/>
    <w:pPr>
      <w:pageBreakBefore/>
      <w:spacing w:after="760" w:line="-310" w:lineRule="auto"/>
      <w:jc w:val="center"/>
    </w:pPr>
    <w:rPr>
      <w:b/>
      <w:sz w:val="28"/>
    </w:rPr>
  </w:style>
  <w:style w:type="paragraph" w:customStyle="1" w:styleId="zzContents">
    <w:name w:val="zzContents"/>
    <w:basedOn w:val="Introduction"/>
    <w:next w:val="TOC1"/>
    <w:rsid w:val="0031394F"/>
  </w:style>
  <w:style w:type="paragraph" w:customStyle="1" w:styleId="zzCopyright">
    <w:name w:val="zzCopyright"/>
    <w:basedOn w:val="Normal"/>
    <w:next w:val="Normal"/>
    <w:rsid w:val="0031394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31394F"/>
    <w:pPr>
      <w:spacing w:after="220"/>
      <w:jc w:val="right"/>
    </w:pPr>
    <w:rPr>
      <w:b/>
      <w:color w:val="000000"/>
      <w:sz w:val="24"/>
    </w:rPr>
  </w:style>
  <w:style w:type="paragraph" w:customStyle="1" w:styleId="zzForeword">
    <w:name w:val="zzForeword"/>
    <w:basedOn w:val="Introduction"/>
    <w:next w:val="Normal"/>
    <w:rsid w:val="0031394F"/>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rsid w:val="0031394F"/>
    <w:pPr>
      <w:spacing w:line="310" w:lineRule="exact"/>
    </w:pPr>
  </w:style>
  <w:style w:type="paragraph" w:customStyle="1" w:styleId="zzSTDTitle">
    <w:name w:val="zzSTDTitle"/>
    <w:basedOn w:val="Normal"/>
    <w:next w:val="Normal"/>
    <w:rsid w:val="0031394F"/>
    <w:pPr>
      <w:suppressAutoHyphens/>
      <w:spacing w:before="400" w:after="760" w:line="-350" w:lineRule="auto"/>
      <w:jc w:val="left"/>
    </w:pPr>
    <w:rPr>
      <w:b/>
      <w:color w:val="0000FF"/>
      <w:sz w:val="32"/>
    </w:rPr>
  </w:style>
  <w:style w:type="character" w:customStyle="1" w:styleId="ExtXref">
    <w:name w:val="ExtXref"/>
    <w:rsid w:val="0031394F"/>
    <w:rPr>
      <w:color w:val="auto"/>
    </w:rPr>
  </w:style>
  <w:style w:type="paragraph" w:customStyle="1" w:styleId="BodyText4">
    <w:name w:val="Body Text 4"/>
    <w:basedOn w:val="Normal"/>
    <w:rsid w:val="0031394F"/>
    <w:pPr>
      <w:spacing w:before="60" w:after="60"/>
    </w:pPr>
  </w:style>
  <w:style w:type="paragraph" w:customStyle="1" w:styleId="dl">
    <w:name w:val="dl"/>
    <w:basedOn w:val="Normal"/>
    <w:rsid w:val="0031394F"/>
    <w:pPr>
      <w:ind w:left="800" w:hanging="400"/>
    </w:pPr>
  </w:style>
  <w:style w:type="character" w:customStyle="1" w:styleId="MTEquationSection">
    <w:name w:val="MTEquationSection"/>
    <w:rsid w:val="0031394F"/>
    <w:rPr>
      <w:vanish/>
      <w:color w:val="FF0000"/>
    </w:rPr>
  </w:style>
  <w:style w:type="paragraph" w:customStyle="1" w:styleId="Tabletext9">
    <w:name w:val="Table text (9)"/>
    <w:basedOn w:val="Normal"/>
    <w:rsid w:val="0031394F"/>
    <w:pPr>
      <w:spacing w:before="60" w:after="60" w:line="210" w:lineRule="atLeast"/>
    </w:pPr>
    <w:rPr>
      <w:sz w:val="18"/>
    </w:rPr>
  </w:style>
  <w:style w:type="paragraph" w:styleId="TOC7">
    <w:name w:val="toc 7"/>
    <w:basedOn w:val="Normal"/>
    <w:next w:val="Normal"/>
    <w:autoRedefine/>
    <w:semiHidden/>
    <w:rsid w:val="0031394F"/>
    <w:pPr>
      <w:ind w:left="1200"/>
    </w:pPr>
  </w:style>
  <w:style w:type="paragraph" w:styleId="TOC8">
    <w:name w:val="toc 8"/>
    <w:basedOn w:val="Normal"/>
    <w:next w:val="Normal"/>
    <w:autoRedefine/>
    <w:semiHidden/>
    <w:rsid w:val="0031394F"/>
    <w:pPr>
      <w:ind w:left="1400"/>
    </w:pPr>
  </w:style>
  <w:style w:type="character" w:styleId="Hyperlink">
    <w:name w:val="Hyperlink"/>
    <w:uiPriority w:val="99"/>
    <w:rsid w:val="0031394F"/>
    <w:rPr>
      <w:color w:val="0000FF"/>
      <w:u w:val="single"/>
    </w:rPr>
  </w:style>
  <w:style w:type="paragraph" w:customStyle="1" w:styleId="Tabletext8">
    <w:name w:val="Table text (8)"/>
    <w:basedOn w:val="Tabletext9"/>
    <w:rsid w:val="0031394F"/>
    <w:pPr>
      <w:spacing w:line="190" w:lineRule="atLeast"/>
    </w:pPr>
    <w:rPr>
      <w:sz w:val="16"/>
    </w:rPr>
  </w:style>
  <w:style w:type="paragraph" w:customStyle="1" w:styleId="Tabletext7">
    <w:name w:val="Table text (7)"/>
    <w:basedOn w:val="Tabletext9"/>
    <w:rsid w:val="0031394F"/>
    <w:pPr>
      <w:spacing w:line="170" w:lineRule="atLeast"/>
    </w:pPr>
    <w:rPr>
      <w:sz w:val="14"/>
    </w:rPr>
  </w:style>
  <w:style w:type="paragraph" w:customStyle="1" w:styleId="Tabletext10">
    <w:name w:val="Table text (10)"/>
    <w:basedOn w:val="Tabletext9"/>
    <w:rsid w:val="0031394F"/>
    <w:pPr>
      <w:spacing w:line="230" w:lineRule="atLeast"/>
    </w:pPr>
    <w:rPr>
      <w:sz w:val="20"/>
    </w:rPr>
  </w:style>
  <w:style w:type="paragraph" w:styleId="BodyTextIndent3">
    <w:name w:val="Body Text Indent 3"/>
    <w:basedOn w:val="Normal"/>
    <w:rsid w:val="0031394F"/>
    <w:pPr>
      <w:spacing w:after="0" w:line="225" w:lineRule="exact"/>
      <w:ind w:left="720"/>
    </w:pPr>
    <w:rPr>
      <w:rFonts w:ascii="Times New Roman" w:hAnsi="Times New Roman"/>
      <w:sz w:val="24"/>
    </w:rPr>
  </w:style>
  <w:style w:type="paragraph" w:customStyle="1" w:styleId="certmark">
    <w:name w:val="certmark"/>
    <w:basedOn w:val="Normal"/>
    <w:rsid w:val="0031394F"/>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blInd w:w="0" w:type="dxa"/>
      <w:tblCellMar>
        <w:top w:w="0" w:type="dxa"/>
        <w:left w:w="108" w:type="dxa"/>
        <w:bottom w:w="0" w:type="dxa"/>
        <w:right w:w="108" w:type="dxa"/>
      </w:tblCellMar>
    </w:tblPr>
    <w:tcPr>
      <w:tcMar>
        <w:top w:w="851" w:type="dxa"/>
      </w:tcMar>
    </w:tcPr>
  </w:style>
  <w:style w:type="paragraph" w:customStyle="1" w:styleId="KSNumberevenpages">
    <w:name w:val="KSNumber even pages"/>
    <w:basedOn w:val="KSNumberOddpages"/>
    <w:autoRedefine/>
    <w:qFormat/>
    <w:rsid w:val="00B04290"/>
    <w:pPr>
      <w:ind w:left="450" w:right="-4786" w:firstLine="180"/>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blInd w:w="0" w:type="dxa"/>
      <w:tblCellMar>
        <w:top w:w="0" w:type="dxa"/>
        <w:left w:w="108" w:type="dxa"/>
        <w:bottom w:w="0" w:type="dxa"/>
        <w:right w:w="108" w:type="dxa"/>
      </w:tblCellMa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35"/>
      </w:numPr>
      <w:spacing w:after="240"/>
      <w:ind w:left="806" w:hanging="403"/>
    </w:pPr>
  </w:style>
</w:styles>
</file>

<file path=word/webSettings.xml><?xml version="1.0" encoding="utf-8"?>
<w:webSettings xmlns:r="http://schemas.openxmlformats.org/officeDocument/2006/relationships" xmlns:w="http://schemas.openxmlformats.org/wordprocessingml/2006/main">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naj\OneDrive%20-%20Kenya%20Bureau%20of%20Standards\core%20function\TCS\concrete\drafts\KS%202770-5%20DE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13" ma:contentTypeDescription="Create a new document." ma:contentTypeScope="" ma:versionID="ad73a6c45c5b8b38207b0b4138048768">
  <xsd:schema xmlns:xsd="http://www.w3.org/2001/XMLSchema" xmlns:xs="http://www.w3.org/2001/XMLSchema" xmlns:p="http://schemas.microsoft.com/office/2006/metadata/properties" xmlns:ns3="81d242e7-3967-4625-b245-67ea24f2a787" xmlns:ns4="4a7a6bff-7d91-4cc5-81c3-94600b2ffe5d" targetNamespace="http://schemas.microsoft.com/office/2006/metadata/properties" ma:root="true" ma:fieldsID="06d54d72be9d8bd8125977fe188485af" ns3:_="" ns4:_="">
    <xsd:import namespace="81d242e7-3967-4625-b245-67ea24f2a787"/>
    <xsd:import namespace="4a7a6bff-7d91-4cc5-81c3-94600b2ffe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40A6-2D91-45BD-8618-9838E1BE8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242e7-3967-4625-b245-67ea24f2a787"/>
    <ds:schemaRef ds:uri="4a7a6bff-7d91-4cc5-81c3-94600b2ff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1CDE7-4ABA-42AB-9AB8-96D89C7156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0DC66-071F-41A2-8FE9-F99169311282}">
  <ds:schemaRefs>
    <ds:schemaRef ds:uri="http://schemas.microsoft.com/sharepoint/v3/contenttype/forms"/>
  </ds:schemaRefs>
</ds:datastoreItem>
</file>

<file path=customXml/itemProps4.xml><?xml version="1.0" encoding="utf-8"?>
<ds:datastoreItem xmlns:ds="http://schemas.openxmlformats.org/officeDocument/2006/customXml" ds:itemID="{8F83CA5D-1B51-4999-8E5C-256E8251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2770-5 DEC TEMPLATE</Template>
  <TotalTime>0</TotalTime>
  <Pages>14</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22071</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creator>Maina Jane</dc:creator>
  <cp:lastModifiedBy>Maina Jane</cp:lastModifiedBy>
  <cp:revision>2</cp:revision>
  <cp:lastPrinted>2018-10-30T14:17:00Z</cp:lastPrinted>
  <dcterms:created xsi:type="dcterms:W3CDTF">2021-06-16T13:42:00Z</dcterms:created>
  <dcterms:modified xsi:type="dcterms:W3CDTF">2021-06-16T13:42:00Z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