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374020" w:rsidRPr="00374020">
        <w:rPr>
          <w:rFonts w:ascii="Arial Narrow" w:hAnsi="Arial Narrow" w:cs="Arial"/>
          <w:u w:val="dotted"/>
        </w:rPr>
        <w:t>ISO 3008-1:2019</w:t>
      </w:r>
    </w:p>
    <w:p w:rsidR="00374020" w:rsidRPr="00556197" w:rsidRDefault="00374020" w:rsidP="007D7BDE">
      <w:pPr>
        <w:autoSpaceDE w:val="0"/>
        <w:autoSpaceDN w:val="0"/>
        <w:adjustRightInd w:val="0"/>
        <w:jc w:val="both"/>
        <w:rPr>
          <w:rFonts w:ascii="Arial Narrow" w:hAnsi="Arial Narrow" w:cs="Arial"/>
        </w:rPr>
      </w:pPr>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374020" w:rsidRPr="00374020">
        <w:rPr>
          <w:rFonts w:ascii="Arial Narrow" w:hAnsi="Arial Narrow" w:cs="Arial"/>
          <w:u w:val="dotted"/>
        </w:rPr>
        <w:t>Fire resistance tests — Door and shutter assemblies — Part 1: General requirements</w:t>
      </w:r>
      <w:r w:rsidR="00374020">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374020" w:rsidRPr="00374020" w:rsidRDefault="007D7BDE" w:rsidP="00374020">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374020" w:rsidRPr="00374020">
        <w:rPr>
          <w:rFonts w:ascii="Arial Narrow" w:hAnsi="Arial Narrow" w:cs="Arial"/>
          <w:u w:val="dotted"/>
        </w:rPr>
        <w:t>This document, used in conjunction with ISO 834-1, specifies a method for determining the fire resistance of door and shutter assemblies designed primarily for installation within openings incorporated in vertical separating elements, such as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hinged and pivoted doors,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horizontally sliding and vertically sliding doors, including articulated sliding doors and sectional doors,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steel single-skin folding shutters (un-insulated),</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other sliding, folding doors,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tilting doors,</w:t>
      </w:r>
      <w:bookmarkStart w:id="21" w:name="_GoBack"/>
      <w:bookmarkEnd w:id="21"/>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rolling shutter doors,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removable panels in walls,</w:t>
      </w:r>
    </w:p>
    <w:p w:rsidR="00374020"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 self-closing openable windows.</w:t>
      </w:r>
    </w:p>
    <w:p w:rsidR="007D7BDE" w:rsidRPr="00374020" w:rsidRDefault="00374020" w:rsidP="00374020">
      <w:pPr>
        <w:autoSpaceDE w:val="0"/>
        <w:autoSpaceDN w:val="0"/>
        <w:adjustRightInd w:val="0"/>
        <w:jc w:val="both"/>
        <w:rPr>
          <w:rFonts w:ascii="Arial Narrow" w:hAnsi="Arial Narrow" w:cs="Arial"/>
          <w:u w:val="dotted"/>
        </w:rPr>
      </w:pPr>
      <w:r w:rsidRPr="00374020">
        <w:rPr>
          <w:rFonts w:ascii="Arial Narrow" w:hAnsi="Arial Narrow" w:cs="Arial"/>
          <w:u w:val="dotted"/>
        </w:rPr>
        <w:t>Requirements are included for mechanical pre-conditioning, e.g. “cycling” of door and shutter assemblies prior to the conduct of the fire-resistance test.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715" w:rsidRDefault="00983715" w:rsidP="007D7BDE">
      <w:r>
        <w:separator/>
      </w:r>
    </w:p>
  </w:endnote>
  <w:endnote w:type="continuationSeparator" w:id="0">
    <w:p w:rsidR="00983715" w:rsidRDefault="0098371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7402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7402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7402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74020">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715" w:rsidRDefault="00983715" w:rsidP="007D7BDE">
      <w:r>
        <w:separator/>
      </w:r>
    </w:p>
  </w:footnote>
  <w:footnote w:type="continuationSeparator" w:id="0">
    <w:p w:rsidR="00983715" w:rsidRDefault="0098371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83715"/>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E3C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2022-01-18T12:55:00Z</dcterms:modified>
</cp:coreProperties>
</file>