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4"/>
        <w:gridCol w:w="2910"/>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Pr>
                <w:rFonts w:ascii="Arial Narrow" w:hAnsi="Arial Narrow"/>
              </w:rPr>
              <w:t>14</w:t>
            </w:r>
            <w:r w:rsidRPr="009A0BBE">
              <w:rPr>
                <w:rFonts w:ascii="Arial Narrow" w:hAnsi="Arial Narrow"/>
                <w:vertAlign w:val="superscript"/>
              </w:rPr>
              <w:t>th</w:t>
            </w:r>
            <w:r>
              <w:rPr>
                <w:rFonts w:ascii="Arial Narrow" w:hAnsi="Arial Narrow"/>
              </w:rPr>
              <w:t xml:space="preserve"> /01/2022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sidRPr="009A0BBE">
              <w:rPr>
                <w:rFonts w:ascii="Arial Narrow" w:hAnsi="Arial Narrow"/>
              </w:rPr>
              <w:t>14</w:t>
            </w:r>
            <w:r w:rsidRPr="009A0BBE">
              <w:rPr>
                <w:rFonts w:ascii="Arial Narrow" w:hAnsi="Arial Narrow"/>
                <w:vertAlign w:val="superscript"/>
              </w:rPr>
              <w:t>th</w:t>
            </w:r>
            <w:r>
              <w:rPr>
                <w:rFonts w:ascii="Arial Narrow" w:hAnsi="Arial Narrow"/>
              </w:rPr>
              <w:t xml:space="preserve">  /02</w:t>
            </w:r>
            <w:r w:rsidRPr="009A0BBE">
              <w:rPr>
                <w:rFonts w:ascii="Arial Narrow" w:hAnsi="Arial Narrow"/>
              </w:rPr>
              <w:t>/2022</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9A0BB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9A0BBE">
              <w:rPr>
                <w:rFonts w:ascii="Arial Narrow" w:hAnsi="Arial Narrow" w:cs="Arial"/>
                <w:b/>
                <w:bCs/>
              </w:rPr>
              <w:t>Paul Munene</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rsidR="009A0BBE" w:rsidRPr="00556197" w:rsidRDefault="009A0BBE" w:rsidP="007D7BDE">
      <w:pPr>
        <w:autoSpaceDE w:val="0"/>
        <w:autoSpaceDN w:val="0"/>
        <w:adjustRightInd w:val="0"/>
        <w:jc w:val="both"/>
        <w:rPr>
          <w:rFonts w:ascii="Arial Narrow" w:hAnsi="Arial Narrow" w:cs="Arial"/>
        </w:rPr>
      </w:pPr>
    </w:p>
    <w:p w:rsidR="00374020"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Number </w:t>
      </w:r>
      <w:r w:rsidR="00E4440E" w:rsidRPr="00E4440E">
        <w:rPr>
          <w:rFonts w:ascii="Arial Narrow" w:hAnsi="Arial Narrow" w:cs="Arial"/>
          <w:u w:val="dotted"/>
        </w:rPr>
        <w:t>ISO 6445:2005</w:t>
      </w:r>
      <w:r w:rsidR="00E4440E">
        <w:rPr>
          <w:rFonts w:ascii="Arial Narrow" w:hAnsi="Arial Narrow" w:cs="Arial"/>
          <w:u w:val="dotted"/>
        </w:rPr>
        <w:t xml:space="preserve"> </w:t>
      </w:r>
    </w:p>
    <w:p w:rsidR="00993BD9" w:rsidRPr="00556197" w:rsidRDefault="00993BD9" w:rsidP="007D7BDE">
      <w:pPr>
        <w:autoSpaceDE w:val="0"/>
        <w:autoSpaceDN w:val="0"/>
        <w:adjustRightInd w:val="0"/>
        <w:jc w:val="both"/>
        <w:rPr>
          <w:rFonts w:ascii="Arial Narrow" w:hAnsi="Arial Narrow" w:cs="Arial"/>
        </w:rPr>
      </w:pPr>
    </w:p>
    <w:p w:rsidR="00A41EDE"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Title </w:t>
      </w:r>
      <w:r w:rsidR="00E4440E" w:rsidRPr="00E4440E">
        <w:rPr>
          <w:rFonts w:ascii="Arial Narrow" w:hAnsi="Arial Narrow" w:cs="Arial"/>
          <w:u w:val="dotted"/>
        </w:rPr>
        <w:t xml:space="preserve">Doors — </w:t>
      </w:r>
      <w:proofErr w:type="spellStart"/>
      <w:r w:rsidR="00E4440E" w:rsidRPr="00E4440E">
        <w:rPr>
          <w:rFonts w:ascii="Arial Narrow" w:hAnsi="Arial Narrow" w:cs="Arial"/>
          <w:u w:val="dotted"/>
        </w:rPr>
        <w:t>Behaviour</w:t>
      </w:r>
      <w:proofErr w:type="spellEnd"/>
      <w:r w:rsidR="00E4440E" w:rsidRPr="00E4440E">
        <w:rPr>
          <w:rFonts w:ascii="Arial Narrow" w:hAnsi="Arial Narrow" w:cs="Arial"/>
          <w:u w:val="dotted"/>
        </w:rPr>
        <w:t xml:space="preserve"> between two different climates — Test method</w:t>
      </w:r>
    </w:p>
    <w:p w:rsidR="0061066B" w:rsidRPr="00556197" w:rsidRDefault="0061066B" w:rsidP="007D7BDE">
      <w:pPr>
        <w:autoSpaceDE w:val="0"/>
        <w:autoSpaceDN w:val="0"/>
        <w:adjustRightInd w:val="0"/>
        <w:jc w:val="both"/>
        <w:rPr>
          <w:rFonts w:ascii="Arial Narrow" w:hAnsi="Arial Narrow" w:cs="Arial"/>
        </w:rPr>
      </w:pPr>
    </w:p>
    <w:p w:rsidR="00993BD9" w:rsidRDefault="007D7BDE" w:rsidP="00E4440E">
      <w:pPr>
        <w:autoSpaceDE w:val="0"/>
        <w:autoSpaceDN w:val="0"/>
        <w:adjustRightInd w:val="0"/>
        <w:jc w:val="both"/>
        <w:rPr>
          <w:rFonts w:ascii="Arial Narrow" w:hAnsi="Arial Narrow" w:cs="Arial"/>
          <w:u w:val="dotted"/>
        </w:rPr>
      </w:pPr>
      <w:r w:rsidRPr="00556197">
        <w:rPr>
          <w:rFonts w:ascii="Arial Narrow" w:hAnsi="Arial Narrow" w:cs="Arial"/>
        </w:rPr>
        <w:t xml:space="preserve">Scope: </w:t>
      </w:r>
      <w:r w:rsidR="00B13BE4" w:rsidRPr="00B13BE4">
        <w:rPr>
          <w:rFonts w:ascii="Arial Narrow" w:hAnsi="Arial Narrow" w:cs="Arial"/>
          <w:u w:val="dotted"/>
        </w:rPr>
        <w:t xml:space="preserve">This </w:t>
      </w:r>
      <w:r w:rsidR="00B13BE4">
        <w:rPr>
          <w:rFonts w:ascii="Arial Narrow" w:hAnsi="Arial Narrow" w:cs="Arial"/>
          <w:u w:val="dotted"/>
        </w:rPr>
        <w:t>international</w:t>
      </w:r>
      <w:r w:rsidR="00B13BE4" w:rsidRPr="00B13BE4">
        <w:rPr>
          <w:rFonts w:ascii="Arial Narrow" w:hAnsi="Arial Narrow" w:cs="Arial"/>
          <w:u w:val="dotted"/>
        </w:rPr>
        <w:t xml:space="preserve"> standard </w:t>
      </w:r>
      <w:r w:rsidR="00E4440E" w:rsidRPr="00E4440E">
        <w:rPr>
          <w:rFonts w:ascii="Arial Narrow" w:hAnsi="Arial Narrow" w:cs="Arial"/>
          <w:u w:val="dotted"/>
        </w:rPr>
        <w:t xml:space="preserve">defines the test method to be used for determining the </w:t>
      </w:r>
      <w:proofErr w:type="spellStart"/>
      <w:r w:rsidR="00E4440E" w:rsidRPr="00E4440E">
        <w:rPr>
          <w:rFonts w:ascii="Arial Narrow" w:hAnsi="Arial Narrow" w:cs="Arial"/>
          <w:u w:val="dotted"/>
        </w:rPr>
        <w:t>behaviour</w:t>
      </w:r>
      <w:proofErr w:type="spellEnd"/>
      <w:r w:rsidR="00E4440E" w:rsidRPr="00E4440E">
        <w:rPr>
          <w:rFonts w:ascii="Arial Narrow" w:hAnsi="Arial Narrow" w:cs="Arial"/>
          <w:u w:val="dotted"/>
        </w:rPr>
        <w:t xml:space="preserve"> of door leaves and </w:t>
      </w:r>
      <w:proofErr w:type="spellStart"/>
      <w:r w:rsidR="00E4440E" w:rsidRPr="00E4440E">
        <w:rPr>
          <w:rFonts w:ascii="Arial Narrow" w:hAnsi="Arial Narrow" w:cs="Arial"/>
          <w:u w:val="dotted"/>
        </w:rPr>
        <w:t>doorsets</w:t>
      </w:r>
      <w:proofErr w:type="spellEnd"/>
      <w:r w:rsidR="00E4440E" w:rsidRPr="00E4440E">
        <w:rPr>
          <w:rFonts w:ascii="Arial Narrow" w:hAnsi="Arial Narrow" w:cs="Arial"/>
          <w:u w:val="dotted"/>
        </w:rPr>
        <w:t xml:space="preserve"> between two different </w:t>
      </w:r>
      <w:proofErr w:type="gramStart"/>
      <w:r w:rsidR="00E4440E" w:rsidRPr="00E4440E">
        <w:rPr>
          <w:rFonts w:ascii="Arial Narrow" w:hAnsi="Arial Narrow" w:cs="Arial"/>
          <w:u w:val="dotted"/>
        </w:rPr>
        <w:t>climates.</w:t>
      </w:r>
      <w:r w:rsidR="0061066B" w:rsidRPr="0061066B">
        <w:rPr>
          <w:rFonts w:ascii="Arial Narrow" w:hAnsi="Arial Narrow" w:cs="Arial"/>
          <w:u w:val="dotted"/>
        </w:rPr>
        <w:t>.</w:t>
      </w:r>
      <w:proofErr w:type="gramEnd"/>
    </w:p>
    <w:p w:rsidR="0061066B" w:rsidRPr="00556197" w:rsidRDefault="0061066B" w:rsidP="0061066B">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bookmarkStart w:id="21" w:name="_GoBack"/>
      <w:bookmarkEnd w:id="21"/>
      <w:r w:rsidRPr="00556197">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017" w:rsidRDefault="00956017" w:rsidP="007D7BDE">
      <w:r>
        <w:separator/>
      </w:r>
    </w:p>
  </w:endnote>
  <w:endnote w:type="continuationSeparator" w:id="0">
    <w:p w:rsidR="00956017" w:rsidRDefault="00956017"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454259">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454259">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E4440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E4440E">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017" w:rsidRDefault="00956017" w:rsidP="007D7BDE">
      <w:r>
        <w:separator/>
      </w:r>
    </w:p>
  </w:footnote>
  <w:footnote w:type="continuationSeparator" w:id="0">
    <w:p w:rsidR="00956017" w:rsidRDefault="00956017"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0D4747"/>
    <w:rsid w:val="00103C02"/>
    <w:rsid w:val="00111D4B"/>
    <w:rsid w:val="00146B64"/>
    <w:rsid w:val="00154D57"/>
    <w:rsid w:val="00161EC4"/>
    <w:rsid w:val="00161F8F"/>
    <w:rsid w:val="001D112C"/>
    <w:rsid w:val="002236B8"/>
    <w:rsid w:val="00241E4B"/>
    <w:rsid w:val="00242755"/>
    <w:rsid w:val="00282D9D"/>
    <w:rsid w:val="002E03CE"/>
    <w:rsid w:val="002E12DF"/>
    <w:rsid w:val="002E3F7C"/>
    <w:rsid w:val="00326422"/>
    <w:rsid w:val="00350BFA"/>
    <w:rsid w:val="0037216D"/>
    <w:rsid w:val="00374020"/>
    <w:rsid w:val="003A2DFD"/>
    <w:rsid w:val="003C4A6C"/>
    <w:rsid w:val="003F2C4E"/>
    <w:rsid w:val="00402707"/>
    <w:rsid w:val="00452734"/>
    <w:rsid w:val="00454259"/>
    <w:rsid w:val="00506AFA"/>
    <w:rsid w:val="005965CF"/>
    <w:rsid w:val="005D3E09"/>
    <w:rsid w:val="005E2F92"/>
    <w:rsid w:val="0061066B"/>
    <w:rsid w:val="00624301"/>
    <w:rsid w:val="00680852"/>
    <w:rsid w:val="00703562"/>
    <w:rsid w:val="00703CB1"/>
    <w:rsid w:val="007244A4"/>
    <w:rsid w:val="00756E07"/>
    <w:rsid w:val="00765610"/>
    <w:rsid w:val="00766B20"/>
    <w:rsid w:val="007C734D"/>
    <w:rsid w:val="007D5546"/>
    <w:rsid w:val="007D7BDE"/>
    <w:rsid w:val="00810E69"/>
    <w:rsid w:val="008572A5"/>
    <w:rsid w:val="00871382"/>
    <w:rsid w:val="00877DFF"/>
    <w:rsid w:val="00893D7E"/>
    <w:rsid w:val="008B3FDD"/>
    <w:rsid w:val="008E1FE7"/>
    <w:rsid w:val="00956017"/>
    <w:rsid w:val="00983715"/>
    <w:rsid w:val="00993BD9"/>
    <w:rsid w:val="009A0BBE"/>
    <w:rsid w:val="009C0FDA"/>
    <w:rsid w:val="00A15AB7"/>
    <w:rsid w:val="00A41EDE"/>
    <w:rsid w:val="00A80D74"/>
    <w:rsid w:val="00A87B44"/>
    <w:rsid w:val="00AB16F3"/>
    <w:rsid w:val="00B04B5B"/>
    <w:rsid w:val="00B13BE4"/>
    <w:rsid w:val="00B41408"/>
    <w:rsid w:val="00BA0183"/>
    <w:rsid w:val="00BF6EDE"/>
    <w:rsid w:val="00C23675"/>
    <w:rsid w:val="00C734AC"/>
    <w:rsid w:val="00D57FB3"/>
    <w:rsid w:val="00D711C5"/>
    <w:rsid w:val="00D85AC5"/>
    <w:rsid w:val="00DC7D31"/>
    <w:rsid w:val="00E00478"/>
    <w:rsid w:val="00E1291B"/>
    <w:rsid w:val="00E41A20"/>
    <w:rsid w:val="00E4440E"/>
    <w:rsid w:val="00E67378"/>
    <w:rsid w:val="00EB7875"/>
    <w:rsid w:val="00EF7104"/>
    <w:rsid w:val="00F701C2"/>
    <w:rsid w:val="00F87FFB"/>
    <w:rsid w:val="00F978B8"/>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676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Paul Munene</cp:lastModifiedBy>
  <cp:revision>11</cp:revision>
  <dcterms:created xsi:type="dcterms:W3CDTF">2022-01-18T12:17:00Z</dcterms:created>
  <dcterms:modified xsi:type="dcterms:W3CDTF">2022-01-18T13:32:00Z</dcterms:modified>
</cp:coreProperties>
</file>