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78309A0C">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78309A0C">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14:paraId="00FB5CE5" w14:textId="77777777" w:rsidTr="78309A0C">
        <w:tc>
          <w:tcPr>
            <w:tcW w:w="0" w:type="auto"/>
            <w:vMerge/>
            <w:vAlign w:val="center"/>
          </w:tcPr>
          <w:p w14:paraId="6A05A809" w14:textId="77777777" w:rsidR="007D7BDE" w:rsidRPr="009A2E58" w:rsidRDefault="007D7BDE" w:rsidP="00D4138E">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858A777" w14:textId="76FF7F3C" w:rsidR="007D7BDE" w:rsidRPr="009A2E58" w:rsidRDefault="00EF095C" w:rsidP="00D4138E">
            <w:pPr>
              <w:tabs>
                <w:tab w:val="center" w:pos="4320"/>
                <w:tab w:val="right" w:pos="8640"/>
              </w:tabs>
              <w:rPr>
                <w:rFonts w:ascii="Arial Narrow" w:hAnsi="Arial Narrow"/>
                <w:sz w:val="24"/>
                <w:szCs w:val="24"/>
              </w:rPr>
            </w:pPr>
            <w:r w:rsidRPr="78309A0C">
              <w:rPr>
                <w:rFonts w:ascii="Arial Narrow" w:hAnsi="Arial Narrow"/>
                <w:sz w:val="24"/>
                <w:szCs w:val="24"/>
              </w:rPr>
              <w:t>202</w:t>
            </w:r>
            <w:r w:rsidR="066A0CEB" w:rsidRPr="78309A0C">
              <w:rPr>
                <w:rFonts w:ascii="Arial Narrow" w:hAnsi="Arial Narrow"/>
                <w:sz w:val="24"/>
                <w:szCs w:val="24"/>
              </w:rPr>
              <w:t>2</w:t>
            </w:r>
            <w:r w:rsidRPr="78309A0C">
              <w:rPr>
                <w:rFonts w:ascii="Arial Narrow" w:hAnsi="Arial Narrow"/>
                <w:sz w:val="24"/>
                <w:szCs w:val="24"/>
              </w:rPr>
              <w:t>-0</w:t>
            </w:r>
            <w:r w:rsidR="1E622B4A" w:rsidRPr="78309A0C">
              <w:rPr>
                <w:rFonts w:ascii="Arial Narrow" w:hAnsi="Arial Narrow"/>
                <w:sz w:val="24"/>
                <w:szCs w:val="24"/>
              </w:rPr>
              <w:t>2</w:t>
            </w:r>
            <w:r w:rsidR="008069DE">
              <w:rPr>
                <w:rFonts w:ascii="Arial Narrow" w:hAnsi="Arial Narrow"/>
                <w:sz w:val="24"/>
                <w:szCs w:val="24"/>
              </w:rPr>
              <w:t>-10</w:t>
            </w:r>
          </w:p>
        </w:tc>
        <w:tc>
          <w:tcPr>
            <w:tcW w:w="2970" w:type="dxa"/>
            <w:tcBorders>
              <w:top w:val="single" w:sz="4" w:space="0" w:color="auto"/>
              <w:left w:val="single" w:sz="4" w:space="0" w:color="auto"/>
              <w:bottom w:val="single" w:sz="4" w:space="0" w:color="auto"/>
              <w:right w:val="single" w:sz="4" w:space="0" w:color="auto"/>
            </w:tcBorders>
          </w:tcPr>
          <w:p w14:paraId="33FEF976" w14:textId="63855EFF" w:rsidR="007D7BDE" w:rsidRPr="009A2E58" w:rsidRDefault="00EF095C" w:rsidP="00D4138E">
            <w:pPr>
              <w:tabs>
                <w:tab w:val="center" w:pos="4320"/>
                <w:tab w:val="right" w:pos="8640"/>
              </w:tabs>
              <w:rPr>
                <w:rFonts w:ascii="Arial Narrow" w:hAnsi="Arial Narrow"/>
                <w:sz w:val="24"/>
                <w:szCs w:val="24"/>
              </w:rPr>
            </w:pPr>
            <w:r w:rsidRPr="78309A0C">
              <w:rPr>
                <w:rFonts w:ascii="Arial Narrow" w:hAnsi="Arial Narrow"/>
                <w:sz w:val="24"/>
                <w:szCs w:val="24"/>
              </w:rPr>
              <w:t>202</w:t>
            </w:r>
            <w:r w:rsidR="644C8C1D" w:rsidRPr="78309A0C">
              <w:rPr>
                <w:rFonts w:ascii="Arial Narrow" w:hAnsi="Arial Narrow"/>
                <w:sz w:val="24"/>
                <w:szCs w:val="24"/>
              </w:rPr>
              <w:t>2</w:t>
            </w:r>
            <w:r w:rsidRPr="78309A0C">
              <w:rPr>
                <w:rFonts w:ascii="Arial Narrow" w:hAnsi="Arial Narrow"/>
                <w:sz w:val="24"/>
                <w:szCs w:val="24"/>
              </w:rPr>
              <w:t>-0</w:t>
            </w:r>
            <w:r w:rsidR="1D8B73FA" w:rsidRPr="78309A0C">
              <w:rPr>
                <w:rFonts w:ascii="Arial Narrow" w:hAnsi="Arial Narrow"/>
                <w:sz w:val="24"/>
                <w:szCs w:val="24"/>
              </w:rPr>
              <w:t>3</w:t>
            </w:r>
            <w:r w:rsidRPr="78309A0C">
              <w:rPr>
                <w:rFonts w:ascii="Arial Narrow" w:hAnsi="Arial Narrow"/>
                <w:sz w:val="24"/>
                <w:szCs w:val="24"/>
              </w:rPr>
              <w:t>-</w:t>
            </w:r>
            <w:r w:rsidR="008069DE">
              <w:rPr>
                <w:rFonts w:ascii="Arial Narrow" w:hAnsi="Arial Narrow"/>
                <w:sz w:val="24"/>
                <w:szCs w:val="24"/>
              </w:rPr>
              <w:t>11</w:t>
            </w:r>
            <w:bookmarkStart w:id="21" w:name="_GoBack"/>
            <w:bookmarkEnd w:id="21"/>
          </w:p>
        </w:tc>
      </w:tr>
      <w:tr w:rsidR="007D7BDE" w:rsidRPr="009A2E58" w14:paraId="528A274D" w14:textId="77777777" w:rsidTr="78309A0C">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2596365F"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We are therefore seeking views from potential users in respect of the same.  The Standard</w:t>
      </w:r>
      <w:r w:rsidR="23973FAA" w:rsidRPr="00AF646C">
        <w:rPr>
          <w:rFonts w:ascii="Arial Narrow" w:hAnsi="Arial Narrow" w:cs="Arial"/>
          <w:sz w:val="24"/>
          <w:szCs w:val="24"/>
        </w:rPr>
        <w:t>s</w:t>
      </w:r>
      <w:r w:rsidRPr="00AF646C">
        <w:rPr>
          <w:rFonts w:ascii="Arial Narrow" w:hAnsi="Arial Narrow" w:cs="Arial"/>
          <w:sz w:val="24"/>
          <w:szCs w:val="24"/>
        </w:rPr>
        <w:t xml:space="preserve"> </w:t>
      </w:r>
      <w:r w:rsidR="1BC19A78" w:rsidRPr="00AF646C">
        <w:rPr>
          <w:rFonts w:ascii="Arial Narrow" w:hAnsi="Arial Narrow" w:cs="Arial"/>
          <w:sz w:val="24"/>
          <w:szCs w:val="24"/>
        </w:rPr>
        <w:t xml:space="preserve">are </w:t>
      </w:r>
      <w:r w:rsidRPr="00AF646C">
        <w:rPr>
          <w:rFonts w:ascii="Arial Narrow" w:hAnsi="Arial Narrow" w:cs="Arial"/>
          <w:sz w:val="24"/>
          <w:szCs w:val="24"/>
        </w:rPr>
        <w:t>available at the Kenya Bureau of Standards Information Centre.  Please tick and fill your preference of the listed option</w:t>
      </w:r>
      <w:r w:rsidR="00161444" w:rsidRPr="00AF646C">
        <w:rPr>
          <w:rFonts w:ascii="Arial Narrow" w:hAnsi="Arial Narrow" w:cs="Arial"/>
          <w:sz w:val="24"/>
          <w:szCs w:val="24"/>
        </w:rPr>
        <w:t>s</w:t>
      </w:r>
      <w:r w:rsidR="004C4427">
        <w:rPr>
          <w:rFonts w:ascii="Arial Narrow" w:hAnsi="Arial Narrow" w:cs="Arial"/>
          <w:sz w:val="24"/>
          <w:szCs w:val="24"/>
        </w:rPr>
        <w:t xml:space="preserve"> (</w:t>
      </w:r>
      <w:r w:rsidR="004C4427" w:rsidRPr="004C4427">
        <w:rPr>
          <w:rFonts w:ascii="Arial Narrow" w:hAnsi="Arial Narrow" w:cs="Arial"/>
          <w:b/>
          <w:bCs/>
          <w:sz w:val="24"/>
          <w:szCs w:val="24"/>
        </w:rPr>
        <w:t>Table 2</w:t>
      </w:r>
      <w:r w:rsidR="004C4427">
        <w:rPr>
          <w:rFonts w:ascii="Arial Narrow" w:hAnsi="Arial Narrow" w:cs="Arial"/>
          <w:sz w:val="24"/>
          <w:szCs w:val="24"/>
        </w:rPr>
        <w:t>)</w:t>
      </w:r>
      <w:r w:rsidR="00CE35A9">
        <w:rPr>
          <w:rFonts w:ascii="Arial Narrow" w:hAnsi="Arial Narrow" w:cs="Arial"/>
          <w:sz w:val="24"/>
          <w:szCs w:val="24"/>
        </w:rPr>
        <w:t>,</w:t>
      </w:r>
      <w:r w:rsidR="008F13FF">
        <w:rPr>
          <w:rFonts w:ascii="Arial Narrow" w:hAnsi="Arial Narrow" w:cs="Arial"/>
          <w:sz w:val="24"/>
          <w:szCs w:val="24"/>
        </w:rPr>
        <w:t xml:space="preserve"> if there are varying options</w:t>
      </w:r>
      <w:r w:rsidR="00CE35A9">
        <w:rPr>
          <w:rFonts w:ascii="Arial Narrow" w:hAnsi="Arial Narrow" w:cs="Arial"/>
          <w:sz w:val="24"/>
          <w:szCs w:val="24"/>
        </w:rPr>
        <w:t>,</w:t>
      </w:r>
      <w:r w:rsidR="008F13FF">
        <w:rPr>
          <w:rFonts w:ascii="Arial Narrow" w:hAnsi="Arial Narrow" w:cs="Arial"/>
          <w:sz w:val="24"/>
          <w:szCs w:val="24"/>
        </w:rPr>
        <w:t xml:space="preserve"> otherwise where one option applies to all the </w:t>
      </w:r>
      <w:r w:rsidR="00C66E8D">
        <w:rPr>
          <w:rFonts w:ascii="Arial Narrow" w:hAnsi="Arial Narrow" w:cs="Arial"/>
          <w:sz w:val="24"/>
          <w:szCs w:val="24"/>
        </w:rPr>
        <w:t>three (3)</w:t>
      </w:r>
      <w:r w:rsidR="008F13FF">
        <w:rPr>
          <w:rFonts w:ascii="Arial Narrow" w:hAnsi="Arial Narrow" w:cs="Arial"/>
          <w:sz w:val="24"/>
          <w:szCs w:val="24"/>
        </w:rPr>
        <w:t xml:space="preserve"> proposed standards</w:t>
      </w:r>
      <w:r w:rsidR="00E47DA3">
        <w:rPr>
          <w:rFonts w:ascii="Arial Narrow" w:hAnsi="Arial Narrow" w:cs="Arial"/>
          <w:sz w:val="24"/>
          <w:szCs w:val="24"/>
        </w:rPr>
        <w:t xml:space="preserve"> tick below</w:t>
      </w:r>
      <w:r w:rsidRPr="00AF646C">
        <w:rPr>
          <w:rFonts w:ascii="Arial Narrow" w:hAnsi="Arial Narrow" w:cs="Arial"/>
          <w:sz w:val="24"/>
          <w:szCs w:val="24"/>
        </w:rPr>
        <w:t xml:space="preserve">.  </w:t>
      </w:r>
      <w:r w:rsidR="00B77C2E">
        <w:rPr>
          <w:rFonts w:ascii="Arial Narrow" w:hAnsi="Arial Narrow" w:cs="Arial"/>
          <w:sz w:val="24"/>
          <w:szCs w:val="24"/>
        </w:rPr>
        <w:t>Please c</w:t>
      </w:r>
      <w:r w:rsidR="00610ED1">
        <w:rPr>
          <w:rFonts w:ascii="Arial Narrow" w:hAnsi="Arial Narrow" w:cs="Arial"/>
          <w:sz w:val="24"/>
          <w:szCs w:val="24"/>
        </w:rPr>
        <w:t xml:space="preserve">omplete </w:t>
      </w:r>
      <w:r w:rsidR="00610ED1" w:rsidRPr="00610ED1">
        <w:rPr>
          <w:rFonts w:ascii="Arial Narrow" w:hAnsi="Arial Narrow" w:cs="Arial"/>
          <w:b/>
          <w:bCs/>
          <w:sz w:val="24"/>
          <w:szCs w:val="24"/>
        </w:rPr>
        <w:t>Table 3</w:t>
      </w:r>
      <w:r w:rsidR="00610ED1">
        <w:rPr>
          <w:rFonts w:ascii="Arial Narrow" w:hAnsi="Arial Narrow" w:cs="Arial"/>
          <w:sz w:val="24"/>
          <w:szCs w:val="24"/>
        </w:rPr>
        <w:t xml:space="preserve"> for the standard proposed for withdrawal irrespective of your responses</w:t>
      </w:r>
      <w:r w:rsidR="3F1B7B1F" w:rsidRPr="44C19952">
        <w:rPr>
          <w:rFonts w:ascii="Arial Narrow" w:hAnsi="Arial Narrow" w:cs="Arial"/>
          <w:sz w:val="24"/>
          <w:szCs w:val="24"/>
        </w:rPr>
        <w:t xml:space="preserve"> in table 2 or below</w:t>
      </w:r>
      <w:r w:rsidR="00610ED1" w:rsidRPr="44C19952">
        <w:rPr>
          <w:rFonts w:ascii="Arial Narrow" w:hAnsi="Arial Narrow" w:cs="Arial"/>
          <w:sz w:val="24"/>
          <w:szCs w:val="24"/>
        </w:rPr>
        <w:t>.</w:t>
      </w:r>
      <w:r w:rsidR="00610ED1">
        <w:rPr>
          <w:rFonts w:ascii="Arial Narrow" w:hAnsi="Arial Narrow" w:cs="Arial"/>
          <w:sz w:val="24"/>
          <w:szCs w:val="24"/>
        </w:rPr>
        <w:t xml:space="preserve"> </w:t>
      </w:r>
      <w:r w:rsidRPr="00AF646C">
        <w:rPr>
          <w:rFonts w:ascii="Arial Narrow" w:hAnsi="Arial Narrow" w:cs="Arial"/>
          <w:sz w:val="24"/>
          <w:szCs w:val="24"/>
        </w:rPr>
        <w:t>(If the spaces provided are not enough, please attach a separate sheet of paper).</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07380B" w14:paraId="374F6D4F" w14:textId="77777777" w:rsidTr="00E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07380B" w:rsidRDefault="00531CB7" w:rsidP="00531CB7">
            <w:pPr>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S/No.</w:t>
            </w:r>
          </w:p>
        </w:tc>
        <w:tc>
          <w:tcPr>
            <w:tcW w:w="2598" w:type="dxa"/>
          </w:tcPr>
          <w:p w14:paraId="45A487CE" w14:textId="0C933D23" w:rsidR="00531CB7" w:rsidRPr="0007380B"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IS</w:t>
            </w:r>
            <w:r w:rsidR="00531CB7" w:rsidRPr="0007380B">
              <w:rPr>
                <w:rFonts w:ascii="Arial Narrow" w:hAnsi="Arial Narrow" w:cs="Calibri"/>
                <w:color w:val="000000" w:themeColor="text1"/>
                <w:sz w:val="24"/>
                <w:szCs w:val="24"/>
              </w:rPr>
              <w:t xml:space="preserve"> NO.</w:t>
            </w:r>
          </w:p>
        </w:tc>
        <w:tc>
          <w:tcPr>
            <w:tcW w:w="6890" w:type="dxa"/>
          </w:tcPr>
          <w:p w14:paraId="5A25758C" w14:textId="77777777" w:rsidR="00531CB7" w:rsidRPr="0007380B"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TITLE AND SCOPE</w:t>
            </w:r>
          </w:p>
        </w:tc>
      </w:tr>
      <w:tr w:rsidR="00531CB7" w:rsidRPr="0007380B" w14:paraId="60DEC371"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49F31CB" w14:textId="77777777" w:rsidR="00531CB7" w:rsidRPr="0007380B" w:rsidRDefault="00531CB7" w:rsidP="00531CB7">
            <w:pPr>
              <w:pStyle w:val="ListParagraph"/>
              <w:numPr>
                <w:ilvl w:val="0"/>
                <w:numId w:val="5"/>
              </w:numPr>
              <w:rPr>
                <w:rFonts w:ascii="Arial Narrow" w:hAnsi="Arial Narrow" w:cs="Calibri"/>
                <w:color w:val="000000" w:themeColor="text1"/>
                <w:sz w:val="24"/>
                <w:szCs w:val="24"/>
              </w:rPr>
            </w:pPr>
            <w:bookmarkStart w:id="22" w:name="_Hlk94880820"/>
          </w:p>
        </w:tc>
        <w:tc>
          <w:tcPr>
            <w:tcW w:w="2598" w:type="dxa"/>
          </w:tcPr>
          <w:p w14:paraId="7F04FCFE" w14:textId="25ABD5EB" w:rsidR="00D1145E" w:rsidRPr="0007380B" w:rsidRDefault="00D1145E" w:rsidP="00D1145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CISPR TR 18-1:2017</w:t>
            </w:r>
          </w:p>
          <w:p w14:paraId="1DA7E3D9" w14:textId="43B88A76" w:rsidR="00531CB7" w:rsidRPr="0007380B" w:rsidRDefault="00531CB7" w:rsidP="00D1145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hideMark/>
          </w:tcPr>
          <w:p w14:paraId="5C5878AF" w14:textId="4CC17766" w:rsidR="00531CB7" w:rsidRPr="0007380B" w:rsidRDefault="00531CB7" w:rsidP="00161444">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b/>
                <w:color w:val="000000" w:themeColor="text1"/>
                <w:sz w:val="24"/>
                <w:szCs w:val="24"/>
              </w:rPr>
              <w:t>Title</w:t>
            </w:r>
            <w:r w:rsidRPr="0007380B">
              <w:rPr>
                <w:rFonts w:ascii="Arial Narrow" w:hAnsi="Arial Narrow" w:cs="Calibri"/>
                <w:color w:val="000000" w:themeColor="text1"/>
                <w:sz w:val="24"/>
                <w:szCs w:val="24"/>
              </w:rPr>
              <w:t>:</w:t>
            </w:r>
            <w:r w:rsidRPr="0007380B">
              <w:rPr>
                <w:rFonts w:ascii="Arial Narrow" w:hAnsi="Arial Narrow" w:cs="Calibri"/>
                <w:color w:val="000000" w:themeColor="text1"/>
                <w:sz w:val="24"/>
                <w:szCs w:val="24"/>
              </w:rPr>
              <w:tab/>
            </w:r>
            <w:r w:rsidR="00CD0E67" w:rsidRPr="0007380B">
              <w:rPr>
                <w:rFonts w:ascii="Arial Narrow" w:hAnsi="Arial Narrow" w:cs="Calibri"/>
                <w:color w:val="000000" w:themeColor="text1"/>
                <w:sz w:val="24"/>
                <w:szCs w:val="24"/>
              </w:rPr>
              <w:t>Radio interference characteristics of overhead power lines and high-voltage equipment - Part 1: Description of phenomena</w:t>
            </w:r>
          </w:p>
          <w:p w14:paraId="53128261" w14:textId="77777777" w:rsidR="00531CB7" w:rsidRPr="0007380B" w:rsidRDefault="00531CB7" w:rsidP="009C62F7">
            <w:pPr>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3A5E2138" w14:textId="3449A3A6" w:rsidR="000E52DF" w:rsidRPr="0007380B" w:rsidRDefault="00531CB7" w:rsidP="008430D9">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07380B">
              <w:rPr>
                <w:rFonts w:ascii="Arial Narrow" w:hAnsi="Arial Narrow" w:cs="Calibri"/>
                <w:b/>
                <w:color w:val="000000" w:themeColor="text1"/>
                <w:sz w:val="24"/>
                <w:szCs w:val="24"/>
              </w:rPr>
              <w:t>Scope</w:t>
            </w:r>
            <w:r w:rsidR="002A1920" w:rsidRPr="0007380B">
              <w:rPr>
                <w:rFonts w:ascii="Arial Narrow" w:hAnsi="Arial Narrow" w:cs="Calibri"/>
                <w:b/>
                <w:color w:val="000000" w:themeColor="text1"/>
                <w:sz w:val="24"/>
                <w:szCs w:val="24"/>
              </w:rPr>
              <w:t>/</w:t>
            </w:r>
            <w:r w:rsidR="005C45B3" w:rsidRPr="0007380B">
              <w:rPr>
                <w:rFonts w:ascii="Arial Narrow" w:hAnsi="Arial Narrow" w:cs="Calibri"/>
                <w:b/>
                <w:color w:val="000000" w:themeColor="text1"/>
                <w:sz w:val="24"/>
                <w:szCs w:val="24"/>
              </w:rPr>
              <w:t>Abstract</w:t>
            </w:r>
            <w:proofErr w:type="gramStart"/>
            <w:r w:rsidRPr="0007380B">
              <w:rPr>
                <w:rFonts w:ascii="Arial Narrow" w:hAnsi="Arial Narrow" w:cs="Calibri"/>
                <w:b/>
                <w:color w:val="000000" w:themeColor="text1"/>
                <w:sz w:val="24"/>
                <w:szCs w:val="24"/>
              </w:rPr>
              <w:t>:</w:t>
            </w:r>
            <w:r w:rsidR="0022648B" w:rsidRPr="0007380B">
              <w:rPr>
                <w:rFonts w:ascii="Arial Narrow" w:hAnsi="Arial Narrow" w:cs="Calibri"/>
                <w:bCs/>
                <w:color w:val="000000" w:themeColor="text1"/>
                <w:sz w:val="24"/>
                <w:szCs w:val="24"/>
              </w:rPr>
              <w:t>.</w:t>
            </w:r>
            <w:proofErr w:type="gramEnd"/>
            <w:r w:rsidR="000E52DF" w:rsidRPr="0007380B">
              <w:rPr>
                <w:rFonts w:ascii="Arial Narrow" w:hAnsi="Arial Narrow"/>
                <w:sz w:val="24"/>
                <w:szCs w:val="24"/>
              </w:rPr>
              <w:t xml:space="preserve"> </w:t>
            </w:r>
            <w:r w:rsidR="000E52DF" w:rsidRPr="0007380B">
              <w:rPr>
                <w:rFonts w:ascii="Arial Narrow" w:hAnsi="Arial Narrow" w:cs="Calibri"/>
                <w:bCs/>
                <w:color w:val="000000" w:themeColor="text1"/>
                <w:sz w:val="24"/>
                <w:szCs w:val="24"/>
              </w:rPr>
              <w:t>This part of CISPR 18, which is a Technical Report, applies to radio noise from overhead power lines, associated equipment, and high-voltage equipment which may cause interference to radio reception. The scope of this document includes the causes, measurement and effects of radio interference, design aspects in relation to this interference, methods and examples for establishing limits and prediction of tolerable levels of interference from high voltage overhead power lines and associated equipment, to the reception of radio broadcast signals and services.</w:t>
            </w:r>
          </w:p>
          <w:p w14:paraId="482D2C32" w14:textId="6108F3BB" w:rsidR="000E52DF" w:rsidRPr="0007380B" w:rsidRDefault="000E52DF" w:rsidP="008430D9">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07380B">
              <w:rPr>
                <w:rFonts w:ascii="Arial Narrow" w:hAnsi="Arial Narrow" w:cs="Calibri"/>
                <w:bCs/>
                <w:color w:val="000000" w:themeColor="text1"/>
                <w:sz w:val="24"/>
                <w:szCs w:val="24"/>
              </w:rPr>
              <w:t>The frequency range covered is 0</w:t>
            </w:r>
            <w:r w:rsidR="00DC04F2" w:rsidRPr="0007380B">
              <w:rPr>
                <w:rFonts w:ascii="Arial Narrow" w:hAnsi="Arial Narrow" w:cs="Calibri"/>
                <w:bCs/>
                <w:color w:val="000000" w:themeColor="text1"/>
                <w:sz w:val="24"/>
                <w:szCs w:val="24"/>
              </w:rPr>
              <w:t>.</w:t>
            </w:r>
            <w:r w:rsidRPr="0007380B">
              <w:rPr>
                <w:rFonts w:ascii="Arial Narrow" w:hAnsi="Arial Narrow" w:cs="Calibri"/>
                <w:bCs/>
                <w:color w:val="000000" w:themeColor="text1"/>
                <w:sz w:val="24"/>
                <w:szCs w:val="24"/>
              </w:rPr>
              <w:t xml:space="preserve">15 MHz to 3 GHz. </w:t>
            </w:r>
          </w:p>
          <w:p w14:paraId="2B03B831" w14:textId="2F66FEF2" w:rsidR="00531CB7" w:rsidRPr="0007380B" w:rsidRDefault="000E52DF" w:rsidP="008430D9">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07380B">
              <w:rPr>
                <w:rFonts w:ascii="Arial Narrow" w:hAnsi="Arial Narrow" w:cs="Calibri"/>
                <w:bCs/>
                <w:color w:val="000000" w:themeColor="text1"/>
                <w:sz w:val="24"/>
                <w:szCs w:val="24"/>
              </w:rPr>
              <w:t>Radio frequency interference caused by the pantograph of overhead railway traction systems is not considered in this document</w:t>
            </w:r>
          </w:p>
          <w:p w14:paraId="62486C05" w14:textId="77777777" w:rsidR="00531CB7" w:rsidRPr="0007380B" w:rsidRDefault="00531CB7"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DD18866" w14:textId="3C44699D" w:rsidR="00154ED2" w:rsidRPr="0007380B" w:rsidRDefault="00154ED2"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07380B">
              <w:rPr>
                <w:rFonts w:ascii="Arial Narrow" w:hAnsi="Arial Narrow" w:cs="Calibri"/>
                <w:b/>
                <w:bCs/>
                <w:color w:val="000000" w:themeColor="text1"/>
                <w:sz w:val="24"/>
                <w:szCs w:val="24"/>
              </w:rPr>
              <w:t>Hyperlink</w:t>
            </w:r>
            <w:r w:rsidRPr="0007380B">
              <w:rPr>
                <w:rFonts w:ascii="Arial Narrow" w:hAnsi="Arial Narrow" w:cs="Calibri"/>
                <w:color w:val="000000" w:themeColor="text1"/>
                <w:sz w:val="24"/>
                <w:szCs w:val="24"/>
              </w:rPr>
              <w:t xml:space="preserve">: </w:t>
            </w:r>
            <w:hyperlink r:id="rId11" w:history="1">
              <w:r w:rsidR="0062024C" w:rsidRPr="0007380B">
                <w:rPr>
                  <w:rStyle w:val="Hyperlink"/>
                  <w:rFonts w:ascii="Arial Narrow" w:hAnsi="Arial Narrow"/>
                  <w:sz w:val="24"/>
                  <w:szCs w:val="24"/>
                </w:rPr>
                <w:t>info_cisprtr18-1{ed3.0.RLV}en.pdf (iec.ch)</w:t>
              </w:r>
            </w:hyperlink>
          </w:p>
          <w:p w14:paraId="5599D5AC" w14:textId="77777777" w:rsidR="00FF30CB" w:rsidRPr="0007380B" w:rsidRDefault="00FF30CB"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6267C62A" w14:textId="03A436A8" w:rsidR="00175F7C" w:rsidRPr="0007380B" w:rsidRDefault="00175F7C"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531CB7" w:rsidRPr="0007380B" w14:paraId="620985CD"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4B99056E" w14:textId="77777777" w:rsidR="00531CB7" w:rsidRPr="0007380B"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15958FEA" w14:textId="3578E102" w:rsidR="00531CB7" w:rsidRPr="0007380B" w:rsidRDefault="00E47F4A" w:rsidP="00E47F4A">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CISPR TR 18-2:2017 </w:t>
            </w:r>
          </w:p>
        </w:tc>
        <w:tc>
          <w:tcPr>
            <w:tcW w:w="6890" w:type="dxa"/>
            <w:hideMark/>
          </w:tcPr>
          <w:p w14:paraId="6A517BF2" w14:textId="795CEC08" w:rsidR="00531CB7" w:rsidRPr="0007380B" w:rsidRDefault="00531CB7" w:rsidP="00161444">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b/>
                <w:color w:val="000000" w:themeColor="text1"/>
                <w:sz w:val="24"/>
                <w:szCs w:val="24"/>
              </w:rPr>
              <w:t>Title</w:t>
            </w:r>
            <w:r w:rsidRPr="0007380B">
              <w:rPr>
                <w:rFonts w:ascii="Arial Narrow" w:hAnsi="Arial Narrow" w:cs="Calibri"/>
                <w:color w:val="000000" w:themeColor="text1"/>
                <w:sz w:val="24"/>
                <w:szCs w:val="24"/>
              </w:rPr>
              <w:t>:</w:t>
            </w:r>
            <w:r w:rsidRPr="0007380B">
              <w:rPr>
                <w:rFonts w:ascii="Arial Narrow" w:hAnsi="Arial Narrow" w:cs="Calibri"/>
                <w:color w:val="000000" w:themeColor="text1"/>
                <w:sz w:val="24"/>
                <w:szCs w:val="24"/>
              </w:rPr>
              <w:tab/>
            </w:r>
            <w:r w:rsidR="00E47F4A" w:rsidRPr="0007380B">
              <w:rPr>
                <w:rFonts w:ascii="Arial Narrow" w:hAnsi="Arial Narrow" w:cs="Calibri"/>
                <w:color w:val="000000" w:themeColor="text1"/>
                <w:sz w:val="24"/>
                <w:szCs w:val="24"/>
              </w:rPr>
              <w:t>Radio interference characteristics of overhead power lines and high-voltage equipment - Part 2: Methods of measurement and procedure for determining limits</w:t>
            </w:r>
          </w:p>
          <w:p w14:paraId="1299C43A" w14:textId="77777777" w:rsidR="00531CB7" w:rsidRPr="0007380B"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0110E1DE" w14:textId="415F8026" w:rsidR="002B434A" w:rsidRPr="0007380B" w:rsidRDefault="00531CB7"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b/>
                <w:color w:val="000000" w:themeColor="text1"/>
                <w:sz w:val="24"/>
                <w:szCs w:val="24"/>
              </w:rPr>
              <w:t>Scope</w:t>
            </w:r>
            <w:r w:rsidR="00060233" w:rsidRPr="0007380B">
              <w:rPr>
                <w:rFonts w:ascii="Arial Narrow" w:hAnsi="Arial Narrow" w:cs="Calibri"/>
                <w:b/>
                <w:color w:val="000000" w:themeColor="text1"/>
                <w:sz w:val="24"/>
                <w:szCs w:val="24"/>
              </w:rPr>
              <w:t>/Abstract</w:t>
            </w:r>
            <w:r w:rsidRPr="0007380B">
              <w:rPr>
                <w:rFonts w:ascii="Arial Narrow" w:hAnsi="Arial Narrow" w:cs="Calibri"/>
                <w:color w:val="000000" w:themeColor="text1"/>
                <w:sz w:val="24"/>
                <w:szCs w:val="24"/>
              </w:rPr>
              <w:t xml:space="preserve">: </w:t>
            </w:r>
            <w:r w:rsidR="00E31B3E" w:rsidRPr="0007380B">
              <w:rPr>
                <w:rFonts w:ascii="Arial Narrow" w:hAnsi="Arial Narrow" w:cs="Calibri"/>
                <w:color w:val="000000" w:themeColor="text1"/>
                <w:sz w:val="24"/>
                <w:szCs w:val="24"/>
              </w:rPr>
              <w:t>This part of CISPR 18, which is a Technical Report, applies to radio noise from overhead power lines and high-voltage equipment which may cause interference to radio reception.</w:t>
            </w:r>
          </w:p>
          <w:p w14:paraId="74D53159" w14:textId="77777777" w:rsidR="002B434A" w:rsidRPr="0007380B" w:rsidRDefault="00E31B3E"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The frequency range covered by this publication is 0</w:t>
            </w:r>
            <w:r w:rsidR="002B434A" w:rsidRPr="0007380B">
              <w:rPr>
                <w:rFonts w:ascii="Arial Narrow" w:hAnsi="Arial Narrow" w:cs="Calibri"/>
                <w:color w:val="000000" w:themeColor="text1"/>
                <w:sz w:val="24"/>
                <w:szCs w:val="24"/>
              </w:rPr>
              <w:t>.</w:t>
            </w:r>
            <w:r w:rsidRPr="0007380B">
              <w:rPr>
                <w:rFonts w:ascii="Arial Narrow" w:hAnsi="Arial Narrow" w:cs="Calibri"/>
                <w:color w:val="000000" w:themeColor="text1"/>
                <w:sz w:val="24"/>
                <w:szCs w:val="24"/>
              </w:rPr>
              <w:t>15 MHz to 3 GHz.</w:t>
            </w:r>
          </w:p>
          <w:p w14:paraId="1DA5649E" w14:textId="77777777" w:rsidR="00A976F3" w:rsidRPr="0007380B" w:rsidRDefault="00E31B3E"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A general procedure for establishing the limits of the radio noise field from the power lines and equipment is recommended, together with typical values as examples, and methods of measurement. </w:t>
            </w:r>
          </w:p>
          <w:p w14:paraId="708B68C8" w14:textId="77777777" w:rsidR="00F61A7E" w:rsidRPr="0007380B" w:rsidRDefault="00E31B3E"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The clause on limits concentrates on the low frequency and medium frequency bands and it is only in these bands where ample evidence, based on established practice, is available. No examples of limits to protect radio reception in the frequency band 30 MHz to 3 GHz have been given, as measuring methods and certain other aspects of the problems in this band have not yet been fully resolved. Site measurements and service experience have shown that levels of noise from power lines at frequencies higher than 300 MHz in normal operation are so low that interference is unlikely to be caused to television reception.</w:t>
            </w:r>
          </w:p>
          <w:p w14:paraId="57FCC243" w14:textId="77777777" w:rsidR="00D24580" w:rsidRPr="0007380B" w:rsidRDefault="00E31B3E"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The values of limits given as examples are calculated to provide a reasonable degree of protection to the reception of broadcasting at the boundary of the recognized service areas of the appropriate transmitters in the radio frequency bands used for a.m. radio broadcasting, in the least </w:t>
            </w:r>
            <w:proofErr w:type="spellStart"/>
            <w:r w:rsidRPr="0007380B">
              <w:rPr>
                <w:rFonts w:ascii="Arial Narrow" w:hAnsi="Arial Narrow" w:cs="Calibri"/>
                <w:color w:val="000000" w:themeColor="text1"/>
                <w:sz w:val="24"/>
                <w:szCs w:val="24"/>
              </w:rPr>
              <w:t>favourable</w:t>
            </w:r>
            <w:proofErr w:type="spellEnd"/>
            <w:r w:rsidRPr="0007380B">
              <w:rPr>
                <w:rFonts w:ascii="Arial Narrow" w:hAnsi="Arial Narrow" w:cs="Calibri"/>
                <w:color w:val="000000" w:themeColor="text1"/>
                <w:sz w:val="24"/>
                <w:szCs w:val="24"/>
              </w:rPr>
              <w:t xml:space="preserve"> conditions likely to be generally encountered. These limits are intended to provide guidance at the planning stage of the line and national standards or </w:t>
            </w:r>
            <w:r w:rsidRPr="0007380B">
              <w:rPr>
                <w:rFonts w:ascii="Arial Narrow" w:hAnsi="Arial Narrow" w:cs="Calibri"/>
                <w:color w:val="000000" w:themeColor="text1"/>
                <w:sz w:val="24"/>
                <w:szCs w:val="24"/>
              </w:rPr>
              <w:lastRenderedPageBreak/>
              <w:t>other specifications against which the performance of the line may be checked after construction and during its useful life.</w:t>
            </w:r>
          </w:p>
          <w:p w14:paraId="5C9587B9" w14:textId="77717E07" w:rsidR="00B87A59" w:rsidRPr="0007380B" w:rsidRDefault="00E31B3E"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The measuring apparatus and methods used for checking compliance with limits should comply with the respective CISPR specifications, as e.g. the basic standards series CISPR 16</w:t>
            </w:r>
          </w:p>
          <w:p w14:paraId="331321F3" w14:textId="2D56A879" w:rsidR="00175F7C" w:rsidRPr="0007380B" w:rsidRDefault="00175F7C"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07380B">
              <w:rPr>
                <w:rFonts w:ascii="Arial Narrow" w:hAnsi="Arial Narrow" w:cs="Calibri"/>
                <w:b/>
                <w:bCs/>
                <w:color w:val="000000" w:themeColor="text1"/>
                <w:sz w:val="24"/>
                <w:szCs w:val="24"/>
              </w:rPr>
              <w:t>Hyperlink</w:t>
            </w:r>
            <w:r w:rsidRPr="0007380B">
              <w:rPr>
                <w:rFonts w:ascii="Arial Narrow" w:hAnsi="Arial Narrow" w:cs="Calibri"/>
                <w:color w:val="000000" w:themeColor="text1"/>
                <w:sz w:val="24"/>
                <w:szCs w:val="24"/>
              </w:rPr>
              <w:t xml:space="preserve">: </w:t>
            </w:r>
            <w:hyperlink r:id="rId12" w:history="1">
              <w:r w:rsidR="00094364" w:rsidRPr="0007380B">
                <w:rPr>
                  <w:rStyle w:val="Hyperlink"/>
                  <w:rFonts w:ascii="Arial Narrow" w:hAnsi="Arial Narrow"/>
                  <w:sz w:val="24"/>
                  <w:szCs w:val="24"/>
                </w:rPr>
                <w:t>info_cisprtr18-2{ed3.0.RLV}en.pdf (iec.ch)</w:t>
              </w:r>
            </w:hyperlink>
          </w:p>
          <w:p w14:paraId="63037483" w14:textId="77777777" w:rsidR="00175F7C" w:rsidRPr="0007380B" w:rsidRDefault="00175F7C"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CF5963C" w14:textId="401DAFD4" w:rsidR="00531CB7" w:rsidRPr="0007380B" w:rsidRDefault="00531CB7"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r>
      <w:tr w:rsidR="00531CB7" w:rsidRPr="0007380B" w14:paraId="1ED974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07380B"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02A4B145" w14:textId="3B4142A9" w:rsidR="00531CB7" w:rsidRPr="0007380B" w:rsidRDefault="00541237" w:rsidP="00541237">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CISPR TR 18-3:2017 </w:t>
            </w:r>
          </w:p>
        </w:tc>
        <w:tc>
          <w:tcPr>
            <w:tcW w:w="6890" w:type="dxa"/>
            <w:hideMark/>
          </w:tcPr>
          <w:p w14:paraId="3AC0A952" w14:textId="51A71E8B" w:rsidR="00531CB7" w:rsidRPr="0007380B"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b/>
                <w:color w:val="000000" w:themeColor="text1"/>
                <w:sz w:val="24"/>
                <w:szCs w:val="24"/>
              </w:rPr>
              <w:t>Title</w:t>
            </w:r>
            <w:r w:rsidRPr="0007380B">
              <w:rPr>
                <w:rFonts w:ascii="Arial Narrow" w:hAnsi="Arial Narrow" w:cs="Calibri"/>
                <w:color w:val="000000" w:themeColor="text1"/>
                <w:sz w:val="24"/>
                <w:szCs w:val="24"/>
              </w:rPr>
              <w:t>:</w:t>
            </w:r>
            <w:r w:rsidRPr="0007380B">
              <w:rPr>
                <w:rFonts w:ascii="Arial Narrow" w:hAnsi="Arial Narrow" w:cs="Calibri"/>
                <w:color w:val="000000" w:themeColor="text1"/>
                <w:sz w:val="24"/>
                <w:szCs w:val="24"/>
              </w:rPr>
              <w:tab/>
            </w:r>
            <w:r w:rsidR="00541237" w:rsidRPr="0007380B">
              <w:rPr>
                <w:rFonts w:ascii="Arial Narrow" w:hAnsi="Arial Narrow" w:cs="Calibri"/>
                <w:color w:val="000000" w:themeColor="text1"/>
                <w:sz w:val="24"/>
                <w:szCs w:val="24"/>
              </w:rPr>
              <w:t>Radio interference characteristics of overhead power lines and high-voltage equipment - Part 3: Code of practice for minimizing the generation of radio noise</w:t>
            </w:r>
          </w:p>
          <w:p w14:paraId="0FB78278" w14:textId="77777777" w:rsidR="00531CB7" w:rsidRPr="0007380B"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7290EAB" w14:textId="3C56C1DB" w:rsidR="00CC0DBD" w:rsidRPr="0007380B" w:rsidRDefault="00531CB7" w:rsidP="00CC0DB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b/>
                <w:color w:val="000000" w:themeColor="text1"/>
                <w:sz w:val="24"/>
                <w:szCs w:val="24"/>
              </w:rPr>
              <w:t>Scope</w:t>
            </w:r>
            <w:r w:rsidR="00CC0DBD" w:rsidRPr="0007380B">
              <w:rPr>
                <w:rFonts w:ascii="Arial Narrow" w:hAnsi="Arial Narrow" w:cs="Calibri"/>
                <w:b/>
                <w:color w:val="000000" w:themeColor="text1"/>
                <w:sz w:val="24"/>
                <w:szCs w:val="24"/>
              </w:rPr>
              <w:t>/Abstract</w:t>
            </w:r>
            <w:proofErr w:type="gramStart"/>
            <w:r w:rsidRPr="0007380B">
              <w:rPr>
                <w:rFonts w:ascii="Arial Narrow" w:hAnsi="Arial Narrow" w:cs="Calibri"/>
                <w:color w:val="000000" w:themeColor="text1"/>
                <w:sz w:val="24"/>
                <w:szCs w:val="24"/>
              </w:rPr>
              <w:t>:.</w:t>
            </w:r>
            <w:proofErr w:type="gramEnd"/>
            <w:r w:rsidR="00A60754" w:rsidRPr="0007380B">
              <w:rPr>
                <w:rFonts w:ascii="Arial Narrow" w:hAnsi="Arial Narrow"/>
                <w:sz w:val="24"/>
                <w:szCs w:val="24"/>
              </w:rPr>
              <w:t xml:space="preserve"> </w:t>
            </w:r>
            <w:r w:rsidR="00CC0DBD" w:rsidRPr="0007380B">
              <w:rPr>
                <w:rFonts w:ascii="Arial Narrow" w:hAnsi="Arial Narrow" w:cs="Calibri"/>
                <w:color w:val="000000" w:themeColor="text1"/>
                <w:sz w:val="24"/>
                <w:szCs w:val="24"/>
              </w:rPr>
              <w:t>CISPR TR 18-3:2017 which is a technical report, applies to radio noise from overhead power lines and high-voltage equipment which may cause interference to radio reception, excluding the fields from power line carrier signals.</w:t>
            </w:r>
          </w:p>
          <w:p w14:paraId="7ED5CB6F" w14:textId="0D2488D8" w:rsidR="004A3937" w:rsidRPr="0007380B" w:rsidRDefault="00CC0DBD" w:rsidP="00CC0DB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The frequency range covered is 0.15 MHz to 3 GHz.</w:t>
            </w:r>
          </w:p>
          <w:p w14:paraId="63357E83" w14:textId="78ED7986" w:rsidR="00531CB7" w:rsidRPr="0007380B" w:rsidRDefault="00175F7C" w:rsidP="00CC0DB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07380B">
              <w:rPr>
                <w:rFonts w:ascii="Arial Narrow" w:hAnsi="Arial Narrow" w:cs="Calibri"/>
                <w:color w:val="000000" w:themeColor="text1"/>
                <w:sz w:val="24"/>
                <w:szCs w:val="24"/>
              </w:rPr>
              <w:t xml:space="preserve">Hyperlink: </w:t>
            </w:r>
            <w:hyperlink r:id="rId13" w:history="1">
              <w:r w:rsidR="00E146E8" w:rsidRPr="0007380B">
                <w:rPr>
                  <w:rStyle w:val="Hyperlink"/>
                  <w:rFonts w:ascii="Arial Narrow" w:hAnsi="Arial Narrow"/>
                  <w:sz w:val="24"/>
                  <w:szCs w:val="24"/>
                </w:rPr>
                <w:t>info_cisprtr18-3{ed3.0.RLV}en.pdf (iec.ch)</w:t>
              </w:r>
            </w:hyperlink>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14"/>
          <w:footerReference w:type="default" r:id="rId15"/>
          <w:footerReference w:type="first" r:id="rId16"/>
          <w:pgSz w:w="11909" w:h="16834" w:code="9"/>
          <w:pgMar w:top="1440" w:right="1440"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14:paraId="5C99F91A"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14:paraId="1426317C" w14:textId="77777777" w:rsidR="003E18D9"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14:paraId="07459315"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07380B"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07380B" w:rsidRPr="00F22B1F" w:rsidRDefault="0007380B" w:rsidP="0007380B">
            <w:pPr>
              <w:pStyle w:val="ListParagraph"/>
              <w:numPr>
                <w:ilvl w:val="0"/>
                <w:numId w:val="7"/>
              </w:numPr>
              <w:rPr>
                <w:rFonts w:ascii="Calibri" w:hAnsi="Calibri" w:cs="Calibri"/>
                <w:color w:val="000000" w:themeColor="text1"/>
                <w:sz w:val="22"/>
                <w:szCs w:val="22"/>
              </w:rPr>
            </w:pPr>
          </w:p>
        </w:tc>
        <w:tc>
          <w:tcPr>
            <w:tcW w:w="3235" w:type="dxa"/>
          </w:tcPr>
          <w:p w14:paraId="4CAA3B9E" w14:textId="77777777" w:rsidR="0007380B" w:rsidRDefault="0007380B" w:rsidP="0007380B">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CISPR TR 18-1:2017</w:t>
            </w:r>
          </w:p>
          <w:p w14:paraId="102DAAB8" w14:textId="4F60B91C" w:rsidR="0007380B" w:rsidRPr="0007380B" w:rsidRDefault="0007380B" w:rsidP="0007380B">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2264" w:type="dxa"/>
          </w:tcPr>
          <w:p w14:paraId="6DFB9E20" w14:textId="77777777" w:rsidR="0007380B" w:rsidRPr="00F22B1F"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07380B" w:rsidRPr="00F22B1F"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07380B" w:rsidRPr="00F22B1F"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07380B"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07380B" w:rsidRPr="00F22B1F" w:rsidRDefault="0007380B" w:rsidP="0007380B">
            <w:pPr>
              <w:pStyle w:val="ListParagraph"/>
              <w:numPr>
                <w:ilvl w:val="0"/>
                <w:numId w:val="7"/>
              </w:numPr>
              <w:rPr>
                <w:rFonts w:ascii="Calibri" w:hAnsi="Calibri" w:cs="Calibri"/>
                <w:color w:val="000000" w:themeColor="text1"/>
                <w:sz w:val="22"/>
                <w:szCs w:val="22"/>
              </w:rPr>
            </w:pPr>
          </w:p>
        </w:tc>
        <w:tc>
          <w:tcPr>
            <w:tcW w:w="3235" w:type="dxa"/>
          </w:tcPr>
          <w:p w14:paraId="45F0071A" w14:textId="77777777" w:rsidR="0007380B" w:rsidRDefault="0007380B" w:rsidP="0007380B">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CISPR TR 18-2:2017 </w:t>
            </w:r>
          </w:p>
          <w:p w14:paraId="47B3E2FF" w14:textId="39BDEB13" w:rsidR="0007380B" w:rsidRPr="00F22B1F" w:rsidRDefault="0007380B" w:rsidP="0007380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738610EB" w14:textId="77777777" w:rsidR="0007380B" w:rsidRPr="00F22B1F"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07380B" w:rsidRPr="00F22B1F"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07380B" w:rsidRPr="00F22B1F"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07380B" w:rsidRPr="00F22B1F"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07380B" w:rsidRPr="00F22B1F" w:rsidRDefault="0007380B" w:rsidP="0007380B">
            <w:pPr>
              <w:pStyle w:val="ListParagraph"/>
              <w:numPr>
                <w:ilvl w:val="0"/>
                <w:numId w:val="7"/>
              </w:numPr>
              <w:rPr>
                <w:rFonts w:ascii="Calibri" w:hAnsi="Calibri" w:cs="Calibri"/>
                <w:color w:val="000000" w:themeColor="text1"/>
                <w:sz w:val="22"/>
                <w:szCs w:val="22"/>
              </w:rPr>
            </w:pPr>
          </w:p>
        </w:tc>
        <w:tc>
          <w:tcPr>
            <w:tcW w:w="3235" w:type="dxa"/>
          </w:tcPr>
          <w:p w14:paraId="441F0494" w14:textId="77777777" w:rsidR="0007380B" w:rsidRDefault="0007380B" w:rsidP="0007380B">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07380B">
              <w:rPr>
                <w:rFonts w:ascii="Arial Narrow" w:hAnsi="Arial Narrow" w:cs="Calibri"/>
                <w:color w:val="000000" w:themeColor="text1"/>
                <w:sz w:val="24"/>
                <w:szCs w:val="24"/>
              </w:rPr>
              <w:t xml:space="preserve">CISPR TR 18-3:2017 </w:t>
            </w:r>
          </w:p>
          <w:p w14:paraId="6404A56D" w14:textId="244D4A10" w:rsidR="0007380B" w:rsidRPr="00F22B1F" w:rsidRDefault="0007380B" w:rsidP="0007380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264" w:type="dxa"/>
          </w:tcPr>
          <w:p w14:paraId="3A0FF5F2" w14:textId="77777777" w:rsidR="0007380B" w:rsidRPr="00F22B1F"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5630AD66" w14:textId="77777777" w:rsidR="0007380B" w:rsidRPr="00F22B1F"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1829076" w14:textId="77777777" w:rsidR="0007380B" w:rsidRPr="00F22B1F"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4C17CB58" w14:textId="5589F7F4" w:rsidR="003E18D9" w:rsidRDefault="003E18D9" w:rsidP="009A2E58">
      <w:pPr>
        <w:autoSpaceDE w:val="0"/>
        <w:autoSpaceDN w:val="0"/>
        <w:adjustRightInd w:val="0"/>
        <w:jc w:val="center"/>
        <w:rPr>
          <w:rFonts w:ascii="Arial Narrow" w:hAnsi="Arial Narrow" w:cs="Arial"/>
          <w:b/>
          <w:bCs/>
        </w:rPr>
      </w:pPr>
      <w:r>
        <w:rPr>
          <w:rFonts w:ascii="Arial Narrow" w:hAnsi="Arial Narrow" w:cs="Arial"/>
          <w:b/>
          <w:bCs/>
        </w:rPr>
        <w:t>WITHDRAWAL ITEM</w:t>
      </w:r>
      <w:r w:rsidR="00B77C2E">
        <w:rPr>
          <w:rFonts w:ascii="Arial Narrow" w:hAnsi="Arial Narrow" w:cs="Arial"/>
          <w:b/>
          <w:bCs/>
        </w:rPr>
        <w:t xml:space="preserve"> (Table 3)</w:t>
      </w:r>
    </w:p>
    <w:p w14:paraId="7194DBDC" w14:textId="77777777" w:rsidR="003E18D9" w:rsidRPr="003E18D9" w:rsidRDefault="003E18D9" w:rsidP="007D7BDE">
      <w:pPr>
        <w:autoSpaceDE w:val="0"/>
        <w:autoSpaceDN w:val="0"/>
        <w:adjustRightInd w:val="0"/>
        <w:jc w:val="both"/>
        <w:rPr>
          <w:rFonts w:ascii="Arial Narrow" w:hAnsi="Arial Narrow" w:cs="Arial"/>
          <w:bCs/>
        </w:rPr>
      </w:pPr>
    </w:p>
    <w:p w14:paraId="591D552E" w14:textId="77777777"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769D0D3C" w14:textId="77777777" w:rsidR="003E18D9" w:rsidRPr="003E18D9" w:rsidRDefault="003E18D9" w:rsidP="003E18D9">
      <w:pPr>
        <w:autoSpaceDE w:val="0"/>
        <w:autoSpaceDN w:val="0"/>
        <w:adjustRightInd w:val="0"/>
        <w:jc w:val="both"/>
        <w:rPr>
          <w:rFonts w:ascii="Arial Narrow" w:hAnsi="Arial Narrow" w:cs="Arial"/>
          <w:bCs/>
        </w:rPr>
      </w:pPr>
    </w:p>
    <w:p w14:paraId="1627011F" w14:textId="7BE582DF"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 xml:space="preserve">We are therefore seeking views from potential users in respect of the same.  The Standard </w:t>
      </w:r>
      <w:r w:rsidR="00801867">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Default="00FC236B" w:rsidP="003E18D9">
      <w:pPr>
        <w:autoSpaceDE w:val="0"/>
        <w:autoSpaceDN w:val="0"/>
        <w:adjustRightInd w:val="0"/>
        <w:jc w:val="both"/>
        <w:rPr>
          <w:rFonts w:ascii="Arial Narrow" w:hAnsi="Arial Narrow" w:cs="Arial"/>
          <w:bCs/>
        </w:rPr>
      </w:pPr>
    </w:p>
    <w:tbl>
      <w:tblPr>
        <w:tblStyle w:val="GridTable4-Accent5"/>
        <w:tblW w:w="13945" w:type="dxa"/>
        <w:tblLook w:val="04A0" w:firstRow="1" w:lastRow="0" w:firstColumn="1" w:lastColumn="0" w:noHBand="0" w:noVBand="1"/>
      </w:tblPr>
      <w:tblGrid>
        <w:gridCol w:w="729"/>
        <w:gridCol w:w="3863"/>
        <w:gridCol w:w="3863"/>
        <w:gridCol w:w="2160"/>
        <w:gridCol w:w="3330"/>
      </w:tblGrid>
      <w:tr w:rsidR="00FC236B" w:rsidRPr="00F22B1F" w14:paraId="7070916A" w14:textId="77777777" w:rsidTr="00C2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231BE67" w14:textId="77777777" w:rsidR="00FC236B" w:rsidRPr="001D7A55" w:rsidRDefault="00FC236B" w:rsidP="00E758A2">
            <w:pPr>
              <w:rPr>
                <w:rFonts w:ascii="Arial" w:hAnsi="Arial" w:cs="Arial"/>
                <w:b w:val="0"/>
              </w:rPr>
            </w:pPr>
          </w:p>
        </w:tc>
        <w:tc>
          <w:tcPr>
            <w:tcW w:w="3863" w:type="dxa"/>
          </w:tcPr>
          <w:p w14:paraId="36FEB5B0" w14:textId="77777777" w:rsidR="00FC236B" w:rsidRPr="00F22B1F" w:rsidRDefault="00FC236B" w:rsidP="00E758A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3863" w:type="dxa"/>
          </w:tcPr>
          <w:p w14:paraId="30D7AA69" w14:textId="77777777" w:rsidR="00FC236B" w:rsidRPr="00FB0305"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c>
          <w:tcPr>
            <w:tcW w:w="5490" w:type="dxa"/>
            <w:gridSpan w:val="2"/>
          </w:tcPr>
          <w:p w14:paraId="026F97A5" w14:textId="77777777" w:rsidR="00FC236B" w:rsidRPr="00F22B1F"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Our proposed action</w:t>
            </w:r>
          </w:p>
        </w:tc>
      </w:tr>
      <w:tr w:rsidR="00FC236B" w:rsidRPr="00F22B1F" w14:paraId="4E84E411"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5A9B7159" w14:textId="77777777" w:rsidR="00FC236B" w:rsidRPr="001D7A55" w:rsidRDefault="00FC236B" w:rsidP="00FC236B">
            <w:pPr>
              <w:rPr>
                <w:rFonts w:ascii="Arial" w:hAnsi="Arial" w:cs="Arial"/>
                <w:b w:val="0"/>
              </w:rPr>
            </w:pPr>
            <w:r>
              <w:rPr>
                <w:rFonts w:ascii="Arial" w:hAnsi="Arial" w:cs="Arial"/>
              </w:rPr>
              <w:t>S/No.</w:t>
            </w:r>
          </w:p>
        </w:tc>
        <w:tc>
          <w:tcPr>
            <w:tcW w:w="3863" w:type="dxa"/>
          </w:tcPr>
          <w:p w14:paraId="0885FAE8" w14:textId="77777777" w:rsidR="00FC236B" w:rsidRPr="00F22B1F" w:rsidRDefault="00FC236B" w:rsidP="00FC23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Pr>
                <w:rFonts w:ascii="Arial" w:hAnsi="Arial" w:cs="Arial"/>
                <w:b/>
              </w:rPr>
              <w:t>Withdrawal item</w:t>
            </w:r>
          </w:p>
        </w:tc>
        <w:tc>
          <w:tcPr>
            <w:tcW w:w="3863" w:type="dxa"/>
          </w:tcPr>
          <w:p w14:paraId="27306794" w14:textId="77777777" w:rsidR="00FC236B" w:rsidRPr="00FC236B"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rPr>
            </w:pPr>
            <w:r w:rsidRPr="00FC236B">
              <w:rPr>
                <w:rFonts w:ascii="Arial" w:hAnsi="Arial" w:cs="Arial"/>
                <w:b/>
              </w:rPr>
              <w:t>Reason for Withdrawal</w:t>
            </w:r>
          </w:p>
        </w:tc>
        <w:tc>
          <w:tcPr>
            <w:tcW w:w="2160" w:type="dxa"/>
          </w:tcPr>
          <w:p w14:paraId="2949FD87" w14:textId="77777777" w:rsidR="00FC236B" w:rsidRPr="00FC236B" w:rsidRDefault="009A2E58" w:rsidP="00FC236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2"/>
                <w:szCs w:val="22"/>
              </w:rPr>
            </w:pPr>
            <w:r>
              <w:rPr>
                <w:rFonts w:ascii="Arial" w:hAnsi="Arial" w:cs="Arial"/>
                <w:b/>
              </w:rPr>
              <w:t xml:space="preserve">Withdrawal </w:t>
            </w:r>
            <w:r w:rsidR="00FC236B" w:rsidRPr="00FC236B">
              <w:rPr>
                <w:rFonts w:ascii="Arial" w:hAnsi="Arial" w:cs="Arial"/>
                <w:b/>
              </w:rPr>
              <w:t>proposal acceptable as presented</w:t>
            </w:r>
          </w:p>
        </w:tc>
        <w:tc>
          <w:tcPr>
            <w:tcW w:w="3330" w:type="dxa"/>
          </w:tcPr>
          <w:p w14:paraId="278B8457" w14:textId="77777777" w:rsidR="00FC236B" w:rsidRPr="00FC236B"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2"/>
                <w:szCs w:val="22"/>
              </w:rPr>
            </w:pPr>
            <w:r w:rsidRPr="00FC236B">
              <w:rPr>
                <w:rFonts w:ascii="Arial Narrow" w:hAnsi="Arial Narrow" w:cs="Arial"/>
                <w:b/>
              </w:rPr>
              <w:t>withdrawal proposal not acceptable because of the reason(s)</w:t>
            </w:r>
          </w:p>
        </w:tc>
      </w:tr>
      <w:tr w:rsidR="00182D3F" w:rsidRPr="00F22B1F" w14:paraId="3D503B93" w14:textId="77777777" w:rsidTr="00C2026E">
        <w:tc>
          <w:tcPr>
            <w:cnfStyle w:val="001000000000" w:firstRow="0" w:lastRow="0" w:firstColumn="1" w:lastColumn="0" w:oddVBand="0" w:evenVBand="0" w:oddHBand="0" w:evenHBand="0" w:firstRowFirstColumn="0" w:firstRowLastColumn="0" w:lastRowFirstColumn="0" w:lastRowLastColumn="0"/>
            <w:tcW w:w="729" w:type="dxa"/>
          </w:tcPr>
          <w:p w14:paraId="7196D064" w14:textId="77777777" w:rsidR="00182D3F" w:rsidRPr="00F22B1F" w:rsidRDefault="00182D3F" w:rsidP="00182D3F">
            <w:pPr>
              <w:pStyle w:val="ListParagraph"/>
              <w:numPr>
                <w:ilvl w:val="0"/>
                <w:numId w:val="8"/>
              </w:numPr>
              <w:rPr>
                <w:rFonts w:ascii="Calibri" w:hAnsi="Calibri" w:cs="Calibri"/>
                <w:color w:val="000000" w:themeColor="text1"/>
                <w:sz w:val="22"/>
                <w:szCs w:val="22"/>
              </w:rPr>
            </w:pPr>
          </w:p>
        </w:tc>
        <w:tc>
          <w:tcPr>
            <w:tcW w:w="3863" w:type="dxa"/>
          </w:tcPr>
          <w:p w14:paraId="19590A15" w14:textId="1B4F5187" w:rsidR="00182D3F" w:rsidRPr="00D209B8" w:rsidRDefault="00182D3F" w:rsidP="00182D3F">
            <w:pPr>
              <w:spacing w:after="12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KS 1505-1:2000, </w:t>
            </w:r>
            <w:r w:rsidRPr="00480D4B">
              <w:rPr>
                <w:rFonts w:ascii="Calibri" w:hAnsi="Calibri" w:cs="Calibri"/>
                <w:color w:val="000000"/>
                <w:sz w:val="22"/>
                <w:szCs w:val="22"/>
              </w:rPr>
              <w:t>Specification For Radio Interference Characteristics of Overhead Power Lines and High Voltage Equipment Part 1 Description of The Phenomenon</w:t>
            </w:r>
          </w:p>
        </w:tc>
        <w:tc>
          <w:tcPr>
            <w:tcW w:w="3863" w:type="dxa"/>
          </w:tcPr>
          <w:p w14:paraId="3741856C" w14:textId="54A39FC4" w:rsidR="00182D3F" w:rsidRPr="00F22B1F" w:rsidRDefault="00182D3F" w:rsidP="00182D3F">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Calibri" w:hAnsi="Calibri" w:cs="Calibri"/>
                <w:color w:val="000000" w:themeColor="text1"/>
                <w:sz w:val="22"/>
                <w:szCs w:val="22"/>
              </w:rPr>
              <w:t xml:space="preserve">To be replaced by proposed </w:t>
            </w:r>
            <w:r w:rsidRPr="0007380B">
              <w:rPr>
                <w:rFonts w:ascii="Arial Narrow" w:hAnsi="Arial Narrow" w:cs="Calibri"/>
                <w:color w:val="000000" w:themeColor="text1"/>
                <w:sz w:val="24"/>
                <w:szCs w:val="24"/>
              </w:rPr>
              <w:t>CISPR TR 18-1:2017</w:t>
            </w:r>
            <w:r>
              <w:rPr>
                <w:rFonts w:ascii="Arial Narrow" w:hAnsi="Arial Narrow" w:cs="Calibri"/>
                <w:color w:val="000000" w:themeColor="text1"/>
                <w:sz w:val="24"/>
                <w:szCs w:val="24"/>
              </w:rPr>
              <w:t xml:space="preserve"> </w:t>
            </w:r>
            <w:r>
              <w:rPr>
                <w:rFonts w:ascii="Calibri" w:hAnsi="Calibri" w:cs="Calibri"/>
                <w:color w:val="000000" w:themeColor="text1"/>
                <w:sz w:val="22"/>
                <w:szCs w:val="22"/>
              </w:rPr>
              <w:t>above</w:t>
            </w:r>
          </w:p>
        </w:tc>
        <w:tc>
          <w:tcPr>
            <w:tcW w:w="2160" w:type="dxa"/>
          </w:tcPr>
          <w:p w14:paraId="6BD18F9B" w14:textId="77777777" w:rsidR="00182D3F" w:rsidRPr="00F22B1F"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3330" w:type="dxa"/>
          </w:tcPr>
          <w:p w14:paraId="238601FE" w14:textId="77777777" w:rsidR="00182D3F" w:rsidRPr="00F22B1F"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182D3F" w:rsidRPr="00F22B1F" w14:paraId="10821398"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E2BC104" w14:textId="77777777" w:rsidR="00182D3F" w:rsidRPr="00F22B1F" w:rsidRDefault="00182D3F" w:rsidP="00182D3F">
            <w:pPr>
              <w:pStyle w:val="ListParagraph"/>
              <w:numPr>
                <w:ilvl w:val="0"/>
                <w:numId w:val="8"/>
              </w:numPr>
              <w:rPr>
                <w:rFonts w:ascii="Calibri" w:hAnsi="Calibri" w:cs="Calibri"/>
                <w:color w:val="000000" w:themeColor="text1"/>
                <w:sz w:val="22"/>
                <w:szCs w:val="22"/>
              </w:rPr>
            </w:pPr>
          </w:p>
        </w:tc>
        <w:tc>
          <w:tcPr>
            <w:tcW w:w="3863" w:type="dxa"/>
          </w:tcPr>
          <w:p w14:paraId="0F98867B" w14:textId="2675DFD1" w:rsidR="00182D3F" w:rsidRPr="009A2E58" w:rsidRDefault="00182D3F" w:rsidP="00182D3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2"/>
                <w:szCs w:val="22"/>
              </w:rPr>
            </w:pPr>
            <w:r>
              <w:rPr>
                <w:rFonts w:ascii="Calibri" w:hAnsi="Calibri" w:cs="Calibri"/>
                <w:color w:val="000000"/>
                <w:sz w:val="22"/>
                <w:szCs w:val="22"/>
              </w:rPr>
              <w:t xml:space="preserve">KS 1505-2:2000, </w:t>
            </w:r>
            <w:r w:rsidRPr="00480D4B">
              <w:rPr>
                <w:rFonts w:ascii="Calibri" w:hAnsi="Calibri" w:cs="Calibri"/>
                <w:color w:val="000000"/>
                <w:sz w:val="22"/>
                <w:szCs w:val="22"/>
              </w:rPr>
              <w:t xml:space="preserve">Specification For Radio Interference Characteristics of Overhead </w:t>
            </w:r>
            <w:r w:rsidRPr="00480D4B">
              <w:rPr>
                <w:rFonts w:ascii="Calibri" w:hAnsi="Calibri" w:cs="Calibri"/>
                <w:color w:val="000000"/>
                <w:sz w:val="22"/>
                <w:szCs w:val="22"/>
              </w:rPr>
              <w:lastRenderedPageBreak/>
              <w:t>Power Lines and High Voltage Equipment Part 2 Methods of Measurement and Procedure For Determining Limits</w:t>
            </w:r>
          </w:p>
        </w:tc>
        <w:tc>
          <w:tcPr>
            <w:tcW w:w="3863" w:type="dxa"/>
          </w:tcPr>
          <w:p w14:paraId="696BCFDB" w14:textId="29FB4827" w:rsidR="00182D3F" w:rsidRDefault="00182D3F" w:rsidP="00182D3F">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To be replaced by proposed </w:t>
            </w:r>
            <w:r w:rsidRPr="0007380B">
              <w:rPr>
                <w:rFonts w:ascii="Arial Narrow" w:hAnsi="Arial Narrow" w:cs="Calibri"/>
                <w:color w:val="000000" w:themeColor="text1"/>
                <w:sz w:val="24"/>
                <w:szCs w:val="24"/>
              </w:rPr>
              <w:t>CISPR TR 18-</w:t>
            </w:r>
            <w:r>
              <w:rPr>
                <w:rFonts w:ascii="Arial Narrow" w:hAnsi="Arial Narrow" w:cs="Calibri"/>
                <w:color w:val="000000" w:themeColor="text1"/>
                <w:sz w:val="24"/>
                <w:szCs w:val="24"/>
              </w:rPr>
              <w:t>2</w:t>
            </w:r>
            <w:r w:rsidRPr="0007380B">
              <w:rPr>
                <w:rFonts w:ascii="Arial Narrow" w:hAnsi="Arial Narrow" w:cs="Calibri"/>
                <w:color w:val="000000" w:themeColor="text1"/>
                <w:sz w:val="24"/>
                <w:szCs w:val="24"/>
              </w:rPr>
              <w:t>:2017</w:t>
            </w:r>
            <w:r>
              <w:rPr>
                <w:rFonts w:ascii="Arial Narrow" w:hAnsi="Arial Narrow" w:cs="Calibri"/>
                <w:color w:val="000000" w:themeColor="text1"/>
                <w:sz w:val="24"/>
                <w:szCs w:val="24"/>
              </w:rPr>
              <w:t xml:space="preserve"> </w:t>
            </w:r>
            <w:r>
              <w:rPr>
                <w:rFonts w:ascii="Calibri" w:hAnsi="Calibri" w:cs="Calibri"/>
                <w:color w:val="000000" w:themeColor="text1"/>
                <w:sz w:val="22"/>
                <w:szCs w:val="22"/>
              </w:rPr>
              <w:t>above</w:t>
            </w:r>
          </w:p>
        </w:tc>
        <w:tc>
          <w:tcPr>
            <w:tcW w:w="2160" w:type="dxa"/>
          </w:tcPr>
          <w:p w14:paraId="68120715" w14:textId="77777777" w:rsidR="00182D3F" w:rsidRPr="00F22B1F"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3330" w:type="dxa"/>
          </w:tcPr>
          <w:p w14:paraId="16A69A81" w14:textId="77777777" w:rsidR="00182D3F" w:rsidRPr="00F22B1F"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182D3F" w:rsidRPr="00F22B1F" w14:paraId="69078B1F" w14:textId="77777777" w:rsidTr="00C2026E">
        <w:tc>
          <w:tcPr>
            <w:cnfStyle w:val="001000000000" w:firstRow="0" w:lastRow="0" w:firstColumn="1" w:lastColumn="0" w:oddVBand="0" w:evenVBand="0" w:oddHBand="0" w:evenHBand="0" w:firstRowFirstColumn="0" w:firstRowLastColumn="0" w:lastRowFirstColumn="0" w:lastRowLastColumn="0"/>
            <w:tcW w:w="729" w:type="dxa"/>
          </w:tcPr>
          <w:p w14:paraId="68B0AE64" w14:textId="77777777" w:rsidR="00182D3F" w:rsidRPr="00F22B1F" w:rsidRDefault="00182D3F" w:rsidP="00182D3F">
            <w:pPr>
              <w:pStyle w:val="ListParagraph"/>
              <w:numPr>
                <w:ilvl w:val="0"/>
                <w:numId w:val="8"/>
              </w:numPr>
              <w:rPr>
                <w:rFonts w:ascii="Calibri" w:hAnsi="Calibri" w:cs="Calibri"/>
                <w:color w:val="000000" w:themeColor="text1"/>
                <w:sz w:val="22"/>
                <w:szCs w:val="22"/>
              </w:rPr>
            </w:pPr>
          </w:p>
        </w:tc>
        <w:tc>
          <w:tcPr>
            <w:tcW w:w="3863" w:type="dxa"/>
          </w:tcPr>
          <w:p w14:paraId="5D1F10E3" w14:textId="146941B1" w:rsidR="00182D3F" w:rsidRPr="009A2E58" w:rsidRDefault="00182D3F" w:rsidP="00182D3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 w:val="22"/>
                <w:szCs w:val="22"/>
              </w:rPr>
            </w:pPr>
            <w:r>
              <w:rPr>
                <w:rFonts w:ascii="Calibri" w:hAnsi="Calibri" w:cs="Calibri"/>
                <w:color w:val="000000"/>
                <w:sz w:val="22"/>
                <w:szCs w:val="22"/>
              </w:rPr>
              <w:t xml:space="preserve">KS 1505-3:1999, </w:t>
            </w:r>
            <w:r w:rsidRPr="00182D3F">
              <w:rPr>
                <w:rFonts w:ascii="Calibri" w:hAnsi="Calibri" w:cs="Calibri"/>
                <w:color w:val="000000"/>
                <w:sz w:val="22"/>
                <w:szCs w:val="22"/>
              </w:rPr>
              <w:t>Specification For Radio Interference Characteristics of Overhead Power Lines and High Voltage Equipment Part 3 Code of Practice For Minimizing The Generation of Radio Noise</w:t>
            </w:r>
          </w:p>
        </w:tc>
        <w:tc>
          <w:tcPr>
            <w:tcW w:w="3863" w:type="dxa"/>
          </w:tcPr>
          <w:p w14:paraId="0BD7B726" w14:textId="0108CEC5" w:rsidR="00182D3F" w:rsidRDefault="00182D3F" w:rsidP="00182D3F">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Calibri" w:hAnsi="Calibri" w:cs="Calibri"/>
                <w:color w:val="000000" w:themeColor="text1"/>
                <w:sz w:val="22"/>
                <w:szCs w:val="22"/>
              </w:rPr>
              <w:t xml:space="preserve">To be replaced by proposed </w:t>
            </w:r>
            <w:r w:rsidRPr="0007380B">
              <w:rPr>
                <w:rFonts w:ascii="Arial Narrow" w:hAnsi="Arial Narrow" w:cs="Calibri"/>
                <w:color w:val="000000" w:themeColor="text1"/>
                <w:sz w:val="24"/>
                <w:szCs w:val="24"/>
              </w:rPr>
              <w:t>CISPR TR 18-</w:t>
            </w:r>
            <w:r>
              <w:rPr>
                <w:rFonts w:ascii="Arial Narrow" w:hAnsi="Arial Narrow" w:cs="Calibri"/>
                <w:color w:val="000000" w:themeColor="text1"/>
                <w:sz w:val="24"/>
                <w:szCs w:val="24"/>
              </w:rPr>
              <w:t>3</w:t>
            </w:r>
            <w:r w:rsidRPr="0007380B">
              <w:rPr>
                <w:rFonts w:ascii="Arial Narrow" w:hAnsi="Arial Narrow" w:cs="Calibri"/>
                <w:color w:val="000000" w:themeColor="text1"/>
                <w:sz w:val="24"/>
                <w:szCs w:val="24"/>
              </w:rPr>
              <w:t>:2017</w:t>
            </w:r>
            <w:r>
              <w:rPr>
                <w:rFonts w:ascii="Arial Narrow" w:hAnsi="Arial Narrow" w:cs="Calibri"/>
                <w:color w:val="000000" w:themeColor="text1"/>
                <w:sz w:val="24"/>
                <w:szCs w:val="24"/>
              </w:rPr>
              <w:t xml:space="preserve"> </w:t>
            </w:r>
            <w:r>
              <w:rPr>
                <w:rFonts w:ascii="Calibri" w:hAnsi="Calibri" w:cs="Calibri"/>
                <w:color w:val="000000" w:themeColor="text1"/>
                <w:sz w:val="22"/>
                <w:szCs w:val="22"/>
              </w:rPr>
              <w:t>above</w:t>
            </w:r>
          </w:p>
        </w:tc>
        <w:tc>
          <w:tcPr>
            <w:tcW w:w="2160" w:type="dxa"/>
          </w:tcPr>
          <w:p w14:paraId="6D99E8BF" w14:textId="77777777" w:rsidR="00182D3F" w:rsidRPr="00F22B1F"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3330" w:type="dxa"/>
          </w:tcPr>
          <w:p w14:paraId="4482CD37" w14:textId="77777777" w:rsidR="00182D3F" w:rsidRPr="00F22B1F"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bl>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BD26D" w14:textId="77777777" w:rsidR="00E564DD" w:rsidRDefault="00E564DD" w:rsidP="007D7BDE">
      <w:r>
        <w:separator/>
      </w:r>
    </w:p>
  </w:endnote>
  <w:endnote w:type="continuationSeparator" w:id="0">
    <w:p w14:paraId="40623B55" w14:textId="77777777" w:rsidR="00E564DD" w:rsidRDefault="00E564DD" w:rsidP="007D7BDE">
      <w:r>
        <w:continuationSeparator/>
      </w:r>
    </w:p>
  </w:endnote>
  <w:endnote w:type="continuationNotice" w:id="1">
    <w:p w14:paraId="549895D9" w14:textId="77777777" w:rsidR="00E564DD" w:rsidRDefault="00E56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22BED35"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96403">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96403">
      <w:rPr>
        <w:rStyle w:val="PageNumber"/>
        <w:noProof/>
      </w:rPr>
      <w:t>5</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12E3B28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96403">
      <w:rPr>
        <w:rStyle w:val="PageNumber"/>
        <w:b/>
        <w:noProof/>
      </w:rPr>
      <w:t>4</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96403">
      <w:rPr>
        <w:rStyle w:val="PageNumber"/>
        <w:noProof/>
      </w:rPr>
      <w:t>5</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FA844" w14:textId="77777777" w:rsidR="00E564DD" w:rsidRDefault="00E564DD" w:rsidP="007D7BDE">
      <w:r>
        <w:separator/>
      </w:r>
    </w:p>
  </w:footnote>
  <w:footnote w:type="continuationSeparator" w:id="0">
    <w:p w14:paraId="2EDD8F86" w14:textId="77777777" w:rsidR="00E564DD" w:rsidRDefault="00E564DD" w:rsidP="007D7BDE">
      <w:r>
        <w:continuationSeparator/>
      </w:r>
    </w:p>
  </w:footnote>
  <w:footnote w:type="continuationNotice" w:id="1">
    <w:p w14:paraId="65CEA133" w14:textId="77777777" w:rsidR="00E564DD" w:rsidRDefault="00E564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54BFE"/>
    <w:rsid w:val="00057C4B"/>
    <w:rsid w:val="00060233"/>
    <w:rsid w:val="0007380B"/>
    <w:rsid w:val="00074575"/>
    <w:rsid w:val="00094364"/>
    <w:rsid w:val="000A35DF"/>
    <w:rsid w:val="000A5E80"/>
    <w:rsid w:val="000B5BB2"/>
    <w:rsid w:val="000C4E32"/>
    <w:rsid w:val="000D45FB"/>
    <w:rsid w:val="000D6317"/>
    <w:rsid w:val="000E0790"/>
    <w:rsid w:val="000E45FB"/>
    <w:rsid w:val="000E52DF"/>
    <w:rsid w:val="001017BD"/>
    <w:rsid w:val="00103C02"/>
    <w:rsid w:val="00114911"/>
    <w:rsid w:val="001159D0"/>
    <w:rsid w:val="001209CA"/>
    <w:rsid w:val="00146B64"/>
    <w:rsid w:val="00152A83"/>
    <w:rsid w:val="00153E08"/>
    <w:rsid w:val="00154D57"/>
    <w:rsid w:val="00154ED2"/>
    <w:rsid w:val="00161444"/>
    <w:rsid w:val="00161F8F"/>
    <w:rsid w:val="0016466D"/>
    <w:rsid w:val="001748E7"/>
    <w:rsid w:val="00175F7C"/>
    <w:rsid w:val="00182D3F"/>
    <w:rsid w:val="00186BA6"/>
    <w:rsid w:val="00193B61"/>
    <w:rsid w:val="001A0695"/>
    <w:rsid w:val="001B7EF1"/>
    <w:rsid w:val="001D112C"/>
    <w:rsid w:val="001E0C4F"/>
    <w:rsid w:val="001E1162"/>
    <w:rsid w:val="001E15CD"/>
    <w:rsid w:val="001E2A20"/>
    <w:rsid w:val="001E2BD6"/>
    <w:rsid w:val="001E37F8"/>
    <w:rsid w:val="001E692D"/>
    <w:rsid w:val="001E7199"/>
    <w:rsid w:val="001F54AF"/>
    <w:rsid w:val="001F558C"/>
    <w:rsid w:val="001F6AFB"/>
    <w:rsid w:val="0020741C"/>
    <w:rsid w:val="00207CE6"/>
    <w:rsid w:val="00215416"/>
    <w:rsid w:val="00216468"/>
    <w:rsid w:val="0021665B"/>
    <w:rsid w:val="002236B8"/>
    <w:rsid w:val="0022648B"/>
    <w:rsid w:val="00227143"/>
    <w:rsid w:val="00241E4B"/>
    <w:rsid w:val="00242755"/>
    <w:rsid w:val="00243829"/>
    <w:rsid w:val="00282D9D"/>
    <w:rsid w:val="0029404E"/>
    <w:rsid w:val="0029672B"/>
    <w:rsid w:val="002A1920"/>
    <w:rsid w:val="002A1E24"/>
    <w:rsid w:val="002B434A"/>
    <w:rsid w:val="002C0F64"/>
    <w:rsid w:val="002C1702"/>
    <w:rsid w:val="002D266C"/>
    <w:rsid w:val="002D6052"/>
    <w:rsid w:val="002E03CE"/>
    <w:rsid w:val="002E12DF"/>
    <w:rsid w:val="002E3F7C"/>
    <w:rsid w:val="002E4BAE"/>
    <w:rsid w:val="00304596"/>
    <w:rsid w:val="0031173B"/>
    <w:rsid w:val="00330D5D"/>
    <w:rsid w:val="0033174F"/>
    <w:rsid w:val="00347750"/>
    <w:rsid w:val="00350BFA"/>
    <w:rsid w:val="0036209E"/>
    <w:rsid w:val="003648BB"/>
    <w:rsid w:val="00366ED2"/>
    <w:rsid w:val="0036766B"/>
    <w:rsid w:val="0037216D"/>
    <w:rsid w:val="003859EC"/>
    <w:rsid w:val="00394225"/>
    <w:rsid w:val="003A2DFD"/>
    <w:rsid w:val="003B524A"/>
    <w:rsid w:val="003C4A6C"/>
    <w:rsid w:val="003E18D9"/>
    <w:rsid w:val="003F2C4E"/>
    <w:rsid w:val="00402707"/>
    <w:rsid w:val="00410819"/>
    <w:rsid w:val="00420E1E"/>
    <w:rsid w:val="00422F44"/>
    <w:rsid w:val="00433FC0"/>
    <w:rsid w:val="00434A7F"/>
    <w:rsid w:val="00452734"/>
    <w:rsid w:val="00480D4B"/>
    <w:rsid w:val="004903AE"/>
    <w:rsid w:val="004A3937"/>
    <w:rsid w:val="004B15FC"/>
    <w:rsid w:val="004C4427"/>
    <w:rsid w:val="004C77BF"/>
    <w:rsid w:val="004D0833"/>
    <w:rsid w:val="004D2510"/>
    <w:rsid w:val="004F5492"/>
    <w:rsid w:val="00506AFA"/>
    <w:rsid w:val="00514086"/>
    <w:rsid w:val="00531CB7"/>
    <w:rsid w:val="00541237"/>
    <w:rsid w:val="005605BC"/>
    <w:rsid w:val="0056195E"/>
    <w:rsid w:val="005625C3"/>
    <w:rsid w:val="00562A55"/>
    <w:rsid w:val="00562FCF"/>
    <w:rsid w:val="005811AE"/>
    <w:rsid w:val="00590388"/>
    <w:rsid w:val="00592D33"/>
    <w:rsid w:val="005965CF"/>
    <w:rsid w:val="005A67DF"/>
    <w:rsid w:val="005B449F"/>
    <w:rsid w:val="005C45B3"/>
    <w:rsid w:val="005C5BF4"/>
    <w:rsid w:val="005D3E09"/>
    <w:rsid w:val="005D4BE7"/>
    <w:rsid w:val="005E2F92"/>
    <w:rsid w:val="0060007A"/>
    <w:rsid w:val="00610ED1"/>
    <w:rsid w:val="00611DF7"/>
    <w:rsid w:val="0062024C"/>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4488"/>
    <w:rsid w:val="007946C5"/>
    <w:rsid w:val="007A1900"/>
    <w:rsid w:val="007A6442"/>
    <w:rsid w:val="007B03EC"/>
    <w:rsid w:val="007C6A37"/>
    <w:rsid w:val="007D0F9E"/>
    <w:rsid w:val="007D5546"/>
    <w:rsid w:val="007D6554"/>
    <w:rsid w:val="007D7BDE"/>
    <w:rsid w:val="007F1B37"/>
    <w:rsid w:val="00801867"/>
    <w:rsid w:val="008069DE"/>
    <w:rsid w:val="00810E69"/>
    <w:rsid w:val="00823234"/>
    <w:rsid w:val="00834A29"/>
    <w:rsid w:val="008430D9"/>
    <w:rsid w:val="008572A5"/>
    <w:rsid w:val="00864051"/>
    <w:rsid w:val="00877DFF"/>
    <w:rsid w:val="00893D7E"/>
    <w:rsid w:val="00897DBB"/>
    <w:rsid w:val="008A7B76"/>
    <w:rsid w:val="008B3FDD"/>
    <w:rsid w:val="008C5FEC"/>
    <w:rsid w:val="008D1800"/>
    <w:rsid w:val="008F13FF"/>
    <w:rsid w:val="00927D36"/>
    <w:rsid w:val="0094158A"/>
    <w:rsid w:val="00956126"/>
    <w:rsid w:val="0096496A"/>
    <w:rsid w:val="00970D4A"/>
    <w:rsid w:val="009A2E58"/>
    <w:rsid w:val="009A3CE4"/>
    <w:rsid w:val="009B2E36"/>
    <w:rsid w:val="009C62F7"/>
    <w:rsid w:val="009E15F6"/>
    <w:rsid w:val="009E6A59"/>
    <w:rsid w:val="009F66FA"/>
    <w:rsid w:val="009F7EF6"/>
    <w:rsid w:val="00A019CC"/>
    <w:rsid w:val="00A04884"/>
    <w:rsid w:val="00A06B2F"/>
    <w:rsid w:val="00A15AB7"/>
    <w:rsid w:val="00A24C3C"/>
    <w:rsid w:val="00A31877"/>
    <w:rsid w:val="00A560F1"/>
    <w:rsid w:val="00A60754"/>
    <w:rsid w:val="00A62F2B"/>
    <w:rsid w:val="00A64B2E"/>
    <w:rsid w:val="00A71393"/>
    <w:rsid w:val="00A87B44"/>
    <w:rsid w:val="00A92560"/>
    <w:rsid w:val="00A976F3"/>
    <w:rsid w:val="00AA52B3"/>
    <w:rsid w:val="00AB16F3"/>
    <w:rsid w:val="00AE27BA"/>
    <w:rsid w:val="00AE4D04"/>
    <w:rsid w:val="00AE53B0"/>
    <w:rsid w:val="00AF16CB"/>
    <w:rsid w:val="00AF646C"/>
    <w:rsid w:val="00B00BC0"/>
    <w:rsid w:val="00B01640"/>
    <w:rsid w:val="00B04B5B"/>
    <w:rsid w:val="00B1310A"/>
    <w:rsid w:val="00B2375C"/>
    <w:rsid w:val="00B26077"/>
    <w:rsid w:val="00B52104"/>
    <w:rsid w:val="00B74BB5"/>
    <w:rsid w:val="00B77C2E"/>
    <w:rsid w:val="00B77C9F"/>
    <w:rsid w:val="00B83B88"/>
    <w:rsid w:val="00B87A59"/>
    <w:rsid w:val="00B92CE3"/>
    <w:rsid w:val="00B94DE4"/>
    <w:rsid w:val="00BA0183"/>
    <w:rsid w:val="00BB4F73"/>
    <w:rsid w:val="00BE65EF"/>
    <w:rsid w:val="00BF677F"/>
    <w:rsid w:val="00BF6EDE"/>
    <w:rsid w:val="00C2026E"/>
    <w:rsid w:val="00C23675"/>
    <w:rsid w:val="00C66E8D"/>
    <w:rsid w:val="00C734AC"/>
    <w:rsid w:val="00C77653"/>
    <w:rsid w:val="00C82623"/>
    <w:rsid w:val="00CC0DBD"/>
    <w:rsid w:val="00CC0F1E"/>
    <w:rsid w:val="00CC2436"/>
    <w:rsid w:val="00CD0E67"/>
    <w:rsid w:val="00CD0E6A"/>
    <w:rsid w:val="00CE35A9"/>
    <w:rsid w:val="00CE3C01"/>
    <w:rsid w:val="00CF7717"/>
    <w:rsid w:val="00D1145E"/>
    <w:rsid w:val="00D209B8"/>
    <w:rsid w:val="00D24580"/>
    <w:rsid w:val="00D44880"/>
    <w:rsid w:val="00D57FB3"/>
    <w:rsid w:val="00D6107C"/>
    <w:rsid w:val="00D65340"/>
    <w:rsid w:val="00D65BC5"/>
    <w:rsid w:val="00D711C5"/>
    <w:rsid w:val="00D71E38"/>
    <w:rsid w:val="00D76AE0"/>
    <w:rsid w:val="00D839FD"/>
    <w:rsid w:val="00D93EBD"/>
    <w:rsid w:val="00D96403"/>
    <w:rsid w:val="00DA040A"/>
    <w:rsid w:val="00DA2956"/>
    <w:rsid w:val="00DA4B8D"/>
    <w:rsid w:val="00DC04F2"/>
    <w:rsid w:val="00DC584B"/>
    <w:rsid w:val="00DC7D31"/>
    <w:rsid w:val="00DE2BD5"/>
    <w:rsid w:val="00DE4D4C"/>
    <w:rsid w:val="00DE56C1"/>
    <w:rsid w:val="00E00478"/>
    <w:rsid w:val="00E1291B"/>
    <w:rsid w:val="00E12FDC"/>
    <w:rsid w:val="00E146E8"/>
    <w:rsid w:val="00E21260"/>
    <w:rsid w:val="00E31B3E"/>
    <w:rsid w:val="00E33B1F"/>
    <w:rsid w:val="00E41A20"/>
    <w:rsid w:val="00E47DA3"/>
    <w:rsid w:val="00E47F4A"/>
    <w:rsid w:val="00E564DD"/>
    <w:rsid w:val="00E67378"/>
    <w:rsid w:val="00E71C9F"/>
    <w:rsid w:val="00E7591D"/>
    <w:rsid w:val="00E97F34"/>
    <w:rsid w:val="00EA6304"/>
    <w:rsid w:val="00EA6F99"/>
    <w:rsid w:val="00EB7875"/>
    <w:rsid w:val="00EB7CBC"/>
    <w:rsid w:val="00EC6B6E"/>
    <w:rsid w:val="00EE0FB0"/>
    <w:rsid w:val="00EF095C"/>
    <w:rsid w:val="00EF1036"/>
    <w:rsid w:val="00EF1927"/>
    <w:rsid w:val="00EF2E99"/>
    <w:rsid w:val="00EF7104"/>
    <w:rsid w:val="00F00FDD"/>
    <w:rsid w:val="00F12DB0"/>
    <w:rsid w:val="00F20901"/>
    <w:rsid w:val="00F415E0"/>
    <w:rsid w:val="00F61A7E"/>
    <w:rsid w:val="00F701C2"/>
    <w:rsid w:val="00F7051B"/>
    <w:rsid w:val="00F87FFB"/>
    <w:rsid w:val="00F977F2"/>
    <w:rsid w:val="00FA524A"/>
    <w:rsid w:val="00FB45E6"/>
    <w:rsid w:val="00FC236B"/>
    <w:rsid w:val="00FC353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202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512426127">
      <w:bodyDiv w:val="1"/>
      <w:marLeft w:val="0"/>
      <w:marRight w:val="0"/>
      <w:marTop w:val="0"/>
      <w:marBottom w:val="0"/>
      <w:divBdr>
        <w:top w:val="none" w:sz="0" w:space="0" w:color="auto"/>
        <w:left w:val="none" w:sz="0" w:space="0" w:color="auto"/>
        <w:bottom w:val="none" w:sz="0" w:space="0" w:color="auto"/>
        <w:right w:val="none" w:sz="0" w:space="0" w:color="auto"/>
      </w:divBdr>
      <w:divsChild>
        <w:div w:id="129906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cisprtr18-3%7Bed3.0.RLV%7De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ore.iec.ch/preview/info_cisprtr18-2%7Bed3.0.RLV%7De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cisprtr18-1%7Bed3.0.RLV%7D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FF292-F0A7-430A-813F-277D46ED3424}">
  <ds:schemaRef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88a06d29-063a-4989-bb67-9f1c816a9cfe"/>
    <ds:schemaRef ds:uri="2b9a153e-df99-418e-b9c6-e3386b6d8efc"/>
    <ds:schemaRef ds:uri="http://www.w3.org/XML/1998/namespace"/>
  </ds:schemaRefs>
</ds:datastoreItem>
</file>

<file path=customXml/itemProps2.xml><?xml version="1.0" encoding="utf-8"?>
<ds:datastoreItem xmlns:ds="http://schemas.openxmlformats.org/officeDocument/2006/customXml" ds:itemID="{F2C89EB1-DE3D-4D7D-A1AA-405375647552}">
  <ds:schemaRefs>
    <ds:schemaRef ds:uri="http://schemas.microsoft.com/sharepoint/v3/contenttype/forms"/>
  </ds:schemaRefs>
</ds:datastoreItem>
</file>

<file path=customXml/itemProps3.xml><?xml version="1.0" encoding="utf-8"?>
<ds:datastoreItem xmlns:ds="http://schemas.openxmlformats.org/officeDocument/2006/customXml" ds:itemID="{E2304BBD-DF17-43A9-8469-4A1AD4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AA9464-357B-4910-BDE7-F4FA0EB1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40</cp:revision>
  <cp:lastPrinted>2022-02-09T04:44:00Z</cp:lastPrinted>
  <dcterms:created xsi:type="dcterms:W3CDTF">2022-02-04T15:10:00Z</dcterms:created>
  <dcterms:modified xsi:type="dcterms:W3CDTF">2022-02-09T04:49:00Z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