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CAC7" w14:textId="77777777" w:rsidR="00084195" w:rsidRPr="00556197" w:rsidRDefault="00F03A93" w:rsidP="002817B1">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666CCF69" w14:textId="77777777"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14:paraId="672A6659" w14:textId="77777777" w:rsidR="00084195" w:rsidRPr="00556197" w:rsidRDefault="00084195" w:rsidP="00084195">
      <w:pPr>
        <w:autoSpaceDE w:val="0"/>
        <w:autoSpaceDN w:val="0"/>
        <w:adjustRightInd w:val="0"/>
        <w:jc w:val="center"/>
        <w:rPr>
          <w:rFonts w:ascii="Arial Narrow" w:hAnsi="Arial Narrow" w:cs="Arial"/>
          <w:b/>
          <w:bCs/>
          <w:sz w:val="20"/>
          <w:szCs w:val="20"/>
          <w:lang w:val="nl-NL"/>
        </w:rPr>
      </w:pPr>
    </w:p>
    <w:p w14:paraId="576BF044" w14:textId="77777777"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14:paraId="0A37501D"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5DAB6C7B"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02EB378F" w14:textId="77777777" w:rsidR="00084195" w:rsidRPr="00CB4FC9" w:rsidRDefault="00084195" w:rsidP="00084195">
      <w:pPr>
        <w:autoSpaceDE w:val="0"/>
        <w:autoSpaceDN w:val="0"/>
        <w:adjustRightInd w:val="0"/>
        <w:jc w:val="center"/>
        <w:rPr>
          <w:rFonts w:asciiTheme="minorHAnsi" w:hAnsiTheme="minorHAnsi" w:cstheme="minorHAnsi"/>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084195" w:rsidRPr="00CB4FC9" w14:paraId="320FAC14" w14:textId="77777777" w:rsidTr="54EA817B">
        <w:tc>
          <w:tcPr>
            <w:tcW w:w="2178" w:type="dxa"/>
            <w:tcBorders>
              <w:top w:val="single" w:sz="4" w:space="0" w:color="auto"/>
              <w:left w:val="single" w:sz="4" w:space="0" w:color="auto"/>
              <w:bottom w:val="single" w:sz="4" w:space="0" w:color="auto"/>
              <w:right w:val="single" w:sz="4" w:space="0" w:color="auto"/>
            </w:tcBorders>
          </w:tcPr>
          <w:p w14:paraId="7102A6A5" w14:textId="77777777" w:rsidR="00084195" w:rsidRPr="00CB4FC9" w:rsidRDefault="00084195" w:rsidP="008A62F2">
            <w:pPr>
              <w:tabs>
                <w:tab w:val="center" w:pos="4320"/>
                <w:tab w:val="right" w:pos="8640"/>
              </w:tabs>
              <w:rPr>
                <w:rFonts w:asciiTheme="minorHAnsi" w:hAnsiTheme="minorHAnsi" w:cstheme="minorHAnsi"/>
                <w:b/>
                <w:sz w:val="20"/>
                <w:szCs w:val="20"/>
              </w:rPr>
            </w:pPr>
            <w:r w:rsidRPr="00CB4FC9">
              <w:rPr>
                <w:rFonts w:asciiTheme="minorHAnsi" w:hAnsiTheme="minorHAnsi" w:cstheme="minorHAnsi"/>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084195" w:rsidRPr="00CB4FC9" w:rsidRDefault="00084195" w:rsidP="008A62F2">
            <w:pPr>
              <w:autoSpaceDE w:val="0"/>
              <w:autoSpaceDN w:val="0"/>
              <w:adjustRightInd w:val="0"/>
              <w:rPr>
                <w:rFonts w:asciiTheme="minorHAnsi" w:hAnsiTheme="minorHAnsi" w:cstheme="minorHAnsi"/>
                <w:sz w:val="20"/>
                <w:szCs w:val="20"/>
              </w:rPr>
            </w:pPr>
            <w:r w:rsidRPr="00CB4FC9">
              <w:rPr>
                <w:rFonts w:asciiTheme="minorHAnsi" w:hAnsiTheme="minorHAnsi" w:cstheme="minorHAnsi"/>
                <w:b/>
                <w:bCs/>
                <w:sz w:val="20"/>
                <w:szCs w:val="20"/>
              </w:rPr>
              <w:t>Adoption proposal</w:t>
            </w:r>
          </w:p>
        </w:tc>
      </w:tr>
      <w:tr w:rsidR="00084195" w:rsidRPr="00CB4FC9" w14:paraId="4DDAF4A0" w14:textId="77777777" w:rsidTr="54EA817B">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084195" w:rsidRPr="00CB4FC9" w:rsidRDefault="00084195" w:rsidP="008A62F2">
            <w:pPr>
              <w:tabs>
                <w:tab w:val="center" w:pos="4320"/>
                <w:tab w:val="right" w:pos="8640"/>
              </w:tabs>
              <w:rPr>
                <w:rFonts w:asciiTheme="minorHAnsi" w:hAnsiTheme="minorHAnsi" w:cstheme="minorHAnsi"/>
                <w:b/>
                <w:sz w:val="20"/>
                <w:szCs w:val="20"/>
              </w:rPr>
            </w:pPr>
            <w:r w:rsidRPr="00CB4FC9">
              <w:rPr>
                <w:rFonts w:asciiTheme="minorHAnsi" w:hAnsiTheme="minorHAnsi" w:cstheme="minorHAnsi"/>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084195" w:rsidRPr="00CB4FC9" w:rsidRDefault="00084195" w:rsidP="008A62F2">
            <w:pPr>
              <w:tabs>
                <w:tab w:val="center" w:pos="4320"/>
                <w:tab w:val="right" w:pos="8640"/>
              </w:tabs>
              <w:rPr>
                <w:rFonts w:asciiTheme="minorHAnsi" w:hAnsiTheme="minorHAnsi" w:cstheme="minorHAnsi"/>
                <w:sz w:val="20"/>
                <w:szCs w:val="20"/>
              </w:rPr>
            </w:pPr>
            <w:r w:rsidRPr="00CB4FC9">
              <w:rPr>
                <w:rFonts w:asciiTheme="minorHAnsi" w:hAnsiTheme="minorHAnsi" w:cstheme="minorHAnsi"/>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084195" w:rsidRPr="00CB4FC9" w:rsidRDefault="00084195" w:rsidP="008A62F2">
            <w:pPr>
              <w:tabs>
                <w:tab w:val="center" w:pos="4320"/>
                <w:tab w:val="right" w:pos="8640"/>
              </w:tabs>
              <w:rPr>
                <w:rFonts w:asciiTheme="minorHAnsi" w:hAnsiTheme="minorHAnsi" w:cstheme="minorHAnsi"/>
                <w:sz w:val="20"/>
                <w:szCs w:val="20"/>
              </w:rPr>
            </w:pPr>
            <w:r w:rsidRPr="00CB4FC9">
              <w:rPr>
                <w:rFonts w:asciiTheme="minorHAnsi" w:hAnsiTheme="minorHAnsi" w:cstheme="minorHAnsi"/>
                <w:sz w:val="20"/>
                <w:szCs w:val="20"/>
              </w:rPr>
              <w:t>Closing date</w:t>
            </w:r>
          </w:p>
        </w:tc>
      </w:tr>
      <w:tr w:rsidR="00084195" w:rsidRPr="00CB4FC9" w14:paraId="7396929C" w14:textId="77777777" w:rsidTr="54EA817B">
        <w:tc>
          <w:tcPr>
            <w:tcW w:w="0" w:type="auto"/>
            <w:vMerge/>
            <w:vAlign w:val="center"/>
          </w:tcPr>
          <w:p w14:paraId="6A05A809" w14:textId="77777777" w:rsidR="00084195" w:rsidRPr="00CB4FC9" w:rsidRDefault="00084195" w:rsidP="008A62F2">
            <w:pPr>
              <w:tabs>
                <w:tab w:val="center" w:pos="4320"/>
                <w:tab w:val="right" w:pos="8640"/>
              </w:tabs>
              <w:rPr>
                <w:rFonts w:asciiTheme="minorHAnsi" w:hAnsiTheme="minorHAnsi" w:cstheme="minorHAnsi"/>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44F97E5B" w14:textId="259CE2DF" w:rsidR="00084195" w:rsidRPr="003F2E63" w:rsidRDefault="00A91AE7" w:rsidP="008A62F2">
            <w:pPr>
              <w:tabs>
                <w:tab w:val="center" w:pos="4320"/>
                <w:tab w:val="right" w:pos="8640"/>
              </w:tabs>
              <w:rPr>
                <w:rFonts w:asciiTheme="minorHAnsi" w:hAnsiTheme="minorHAnsi" w:cstheme="minorHAnsi"/>
                <w:sz w:val="20"/>
                <w:szCs w:val="20"/>
              </w:rPr>
            </w:pPr>
            <w:r w:rsidRPr="003F2E63">
              <w:rPr>
                <w:rFonts w:asciiTheme="minorHAnsi" w:hAnsiTheme="minorHAnsi" w:cstheme="minorHAnsi"/>
                <w:sz w:val="20"/>
                <w:szCs w:val="20"/>
              </w:rPr>
              <w:t>20</w:t>
            </w:r>
            <w:r w:rsidR="342F1633" w:rsidRPr="003F2E63">
              <w:rPr>
                <w:rFonts w:asciiTheme="minorHAnsi" w:hAnsiTheme="minorHAnsi" w:cstheme="minorHAnsi"/>
                <w:sz w:val="20"/>
                <w:szCs w:val="20"/>
              </w:rPr>
              <w:t>2</w:t>
            </w:r>
            <w:r w:rsidR="00CB4FC9" w:rsidRPr="003F2E63">
              <w:rPr>
                <w:rFonts w:asciiTheme="minorHAnsi" w:hAnsiTheme="minorHAnsi" w:cstheme="minorHAnsi"/>
                <w:sz w:val="20"/>
                <w:szCs w:val="20"/>
              </w:rPr>
              <w:t>1</w:t>
            </w:r>
            <w:r w:rsidR="342F1633" w:rsidRPr="003F2E63">
              <w:rPr>
                <w:rFonts w:asciiTheme="minorHAnsi" w:hAnsiTheme="minorHAnsi" w:cstheme="minorHAnsi"/>
                <w:sz w:val="20"/>
                <w:szCs w:val="20"/>
              </w:rPr>
              <w:t>-</w:t>
            </w:r>
            <w:r w:rsidR="00964BE7" w:rsidRPr="003F2E63">
              <w:rPr>
                <w:rFonts w:asciiTheme="minorHAnsi" w:hAnsiTheme="minorHAnsi" w:cstheme="minorHAnsi"/>
                <w:sz w:val="20"/>
                <w:szCs w:val="20"/>
              </w:rPr>
              <w:t>10</w:t>
            </w:r>
            <w:r w:rsidR="342F1633" w:rsidRPr="003F2E63">
              <w:rPr>
                <w:rFonts w:asciiTheme="minorHAnsi" w:hAnsiTheme="minorHAnsi" w:cstheme="minorHAnsi"/>
                <w:sz w:val="20"/>
                <w:szCs w:val="20"/>
              </w:rPr>
              <w:t>-</w:t>
            </w:r>
            <w:r w:rsidR="00964BE7" w:rsidRPr="003F2E63">
              <w:rPr>
                <w:rFonts w:asciiTheme="minorHAnsi" w:hAnsiTheme="minorHAnsi" w:cstheme="minorHAnsi"/>
                <w:sz w:val="20"/>
                <w:szCs w:val="20"/>
              </w:rPr>
              <w:t>12</w:t>
            </w:r>
          </w:p>
        </w:tc>
        <w:tc>
          <w:tcPr>
            <w:tcW w:w="2970" w:type="dxa"/>
            <w:tcBorders>
              <w:top w:val="single" w:sz="4" w:space="0" w:color="auto"/>
              <w:left w:val="single" w:sz="4" w:space="0" w:color="auto"/>
              <w:bottom w:val="single" w:sz="4" w:space="0" w:color="auto"/>
              <w:right w:val="single" w:sz="4" w:space="0" w:color="auto"/>
            </w:tcBorders>
          </w:tcPr>
          <w:p w14:paraId="5FFB743C" w14:textId="7F6302AD" w:rsidR="00084195" w:rsidRPr="003F2E63" w:rsidRDefault="00B32886" w:rsidP="008A62F2">
            <w:pPr>
              <w:tabs>
                <w:tab w:val="center" w:pos="4320"/>
                <w:tab w:val="right" w:pos="8640"/>
              </w:tabs>
              <w:rPr>
                <w:rFonts w:asciiTheme="minorHAnsi" w:hAnsiTheme="minorHAnsi" w:cstheme="minorHAnsi"/>
                <w:sz w:val="20"/>
                <w:szCs w:val="20"/>
              </w:rPr>
            </w:pPr>
            <w:r w:rsidRPr="003F2E63">
              <w:rPr>
                <w:rFonts w:asciiTheme="minorHAnsi" w:hAnsiTheme="minorHAnsi" w:cstheme="minorHAnsi"/>
                <w:sz w:val="20"/>
                <w:szCs w:val="20"/>
              </w:rPr>
              <w:t>20</w:t>
            </w:r>
            <w:r w:rsidR="6D6F664C" w:rsidRPr="003F2E63">
              <w:rPr>
                <w:rFonts w:asciiTheme="minorHAnsi" w:hAnsiTheme="minorHAnsi" w:cstheme="minorHAnsi"/>
                <w:sz w:val="20"/>
                <w:szCs w:val="20"/>
              </w:rPr>
              <w:t>2</w:t>
            </w:r>
            <w:r w:rsidR="008B253A" w:rsidRPr="003F2E63">
              <w:rPr>
                <w:rFonts w:asciiTheme="minorHAnsi" w:hAnsiTheme="minorHAnsi" w:cstheme="minorHAnsi"/>
                <w:sz w:val="20"/>
                <w:szCs w:val="20"/>
              </w:rPr>
              <w:t>1</w:t>
            </w:r>
            <w:r w:rsidRPr="003F2E63">
              <w:rPr>
                <w:rFonts w:asciiTheme="minorHAnsi" w:hAnsiTheme="minorHAnsi" w:cstheme="minorHAnsi"/>
                <w:sz w:val="20"/>
                <w:szCs w:val="20"/>
              </w:rPr>
              <w:t>-</w:t>
            </w:r>
            <w:r w:rsidR="008B253A" w:rsidRPr="003F2E63">
              <w:rPr>
                <w:rFonts w:asciiTheme="minorHAnsi" w:hAnsiTheme="minorHAnsi" w:cstheme="minorHAnsi"/>
                <w:sz w:val="20"/>
                <w:szCs w:val="20"/>
              </w:rPr>
              <w:t>1</w:t>
            </w:r>
            <w:r w:rsidR="00235E12" w:rsidRPr="003F2E63">
              <w:rPr>
                <w:rFonts w:asciiTheme="minorHAnsi" w:hAnsiTheme="minorHAnsi" w:cstheme="minorHAnsi"/>
                <w:sz w:val="20"/>
                <w:szCs w:val="20"/>
              </w:rPr>
              <w:t>1</w:t>
            </w:r>
            <w:r w:rsidRPr="003F2E63">
              <w:rPr>
                <w:rFonts w:asciiTheme="minorHAnsi" w:hAnsiTheme="minorHAnsi" w:cstheme="minorHAnsi"/>
                <w:sz w:val="20"/>
                <w:szCs w:val="20"/>
              </w:rPr>
              <w:t>-</w:t>
            </w:r>
            <w:r w:rsidR="00235E12" w:rsidRPr="003F2E63">
              <w:rPr>
                <w:rFonts w:asciiTheme="minorHAnsi" w:hAnsiTheme="minorHAnsi" w:cstheme="minorHAnsi"/>
                <w:sz w:val="20"/>
                <w:szCs w:val="20"/>
              </w:rPr>
              <w:t>11</w:t>
            </w:r>
          </w:p>
        </w:tc>
      </w:tr>
      <w:tr w:rsidR="00084195" w:rsidRPr="00CB4FC9" w14:paraId="61E2E85A" w14:textId="77777777" w:rsidTr="54EA817B">
        <w:tc>
          <w:tcPr>
            <w:tcW w:w="2178" w:type="dxa"/>
            <w:tcBorders>
              <w:top w:val="single" w:sz="4" w:space="0" w:color="auto"/>
              <w:left w:val="single" w:sz="4" w:space="0" w:color="auto"/>
              <w:bottom w:val="single" w:sz="4" w:space="0" w:color="auto"/>
              <w:right w:val="single" w:sz="4" w:space="0" w:color="auto"/>
            </w:tcBorders>
          </w:tcPr>
          <w:p w14:paraId="14758B01" w14:textId="77777777" w:rsidR="00084195" w:rsidRPr="00CB4FC9" w:rsidRDefault="00084195" w:rsidP="008A62F2">
            <w:pPr>
              <w:tabs>
                <w:tab w:val="center" w:pos="4320"/>
                <w:tab w:val="right" w:pos="8640"/>
              </w:tabs>
              <w:rPr>
                <w:rFonts w:asciiTheme="minorHAnsi" w:hAnsiTheme="minorHAnsi" w:cstheme="minorHAnsi"/>
                <w:b/>
                <w:sz w:val="20"/>
                <w:szCs w:val="20"/>
              </w:rPr>
            </w:pPr>
            <w:r w:rsidRPr="00CB4FC9">
              <w:rPr>
                <w:rFonts w:asciiTheme="minorHAnsi" w:hAnsiTheme="minorHAnsi" w:cstheme="minorHAnsi"/>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163D462" w14:textId="3EAF3B20" w:rsidR="00084195" w:rsidRPr="00CB4FC9" w:rsidRDefault="00084195" w:rsidP="54EA817B">
            <w:pPr>
              <w:tabs>
                <w:tab w:val="center" w:pos="4320"/>
                <w:tab w:val="right" w:pos="8640"/>
              </w:tabs>
              <w:rPr>
                <w:rFonts w:asciiTheme="minorHAnsi" w:hAnsiTheme="minorHAnsi" w:cstheme="minorHAnsi"/>
                <w:b/>
                <w:bCs/>
                <w:sz w:val="20"/>
                <w:szCs w:val="20"/>
              </w:rPr>
            </w:pPr>
            <w:r w:rsidRPr="00CB4FC9">
              <w:rPr>
                <w:rFonts w:asciiTheme="minorHAnsi" w:hAnsiTheme="minorHAnsi" w:cstheme="minorHAnsi"/>
                <w:b/>
                <w:bCs/>
                <w:sz w:val="20"/>
                <w:szCs w:val="20"/>
              </w:rPr>
              <w:t xml:space="preserve">This form shall be filled, </w:t>
            </w:r>
            <w:proofErr w:type="gramStart"/>
            <w:r w:rsidRPr="00CB4FC9">
              <w:rPr>
                <w:rFonts w:asciiTheme="minorHAnsi" w:hAnsiTheme="minorHAnsi" w:cstheme="minorHAnsi"/>
                <w:b/>
                <w:bCs/>
                <w:sz w:val="20"/>
                <w:szCs w:val="20"/>
              </w:rPr>
              <w:t>signed</w:t>
            </w:r>
            <w:proofErr w:type="gramEnd"/>
            <w:r w:rsidRPr="00CB4FC9">
              <w:rPr>
                <w:rFonts w:asciiTheme="minorHAnsi" w:hAnsiTheme="minorHAnsi" w:cstheme="minorHAnsi"/>
                <w:b/>
                <w:bCs/>
                <w:sz w:val="20"/>
                <w:szCs w:val="20"/>
              </w:rPr>
              <w:t xml:space="preserve"> and returned to Kenya Bureau of Standards for the attention of </w:t>
            </w:r>
            <w:r w:rsidR="00B32886" w:rsidRPr="00CB4FC9">
              <w:rPr>
                <w:rFonts w:asciiTheme="minorHAnsi" w:hAnsiTheme="minorHAnsi" w:cstheme="minorHAnsi"/>
                <w:b/>
                <w:bCs/>
                <w:sz w:val="20"/>
                <w:szCs w:val="20"/>
              </w:rPr>
              <w:t xml:space="preserve">Daniel </w:t>
            </w:r>
            <w:r w:rsidR="1DF789B2" w:rsidRPr="00CB4FC9">
              <w:rPr>
                <w:rFonts w:asciiTheme="minorHAnsi" w:hAnsiTheme="minorHAnsi" w:cstheme="minorHAnsi"/>
                <w:b/>
                <w:bCs/>
                <w:sz w:val="20"/>
                <w:szCs w:val="20"/>
              </w:rPr>
              <w:t>Kitui (kituid@kebs.org)</w:t>
            </w:r>
          </w:p>
        </w:tc>
      </w:tr>
    </w:tbl>
    <w:p w14:paraId="41C8F396" w14:textId="77777777" w:rsidR="00084195" w:rsidRPr="00CB4FC9" w:rsidRDefault="00084195" w:rsidP="007B4163">
      <w:pPr>
        <w:autoSpaceDE w:val="0"/>
        <w:autoSpaceDN w:val="0"/>
        <w:adjustRightInd w:val="0"/>
        <w:rPr>
          <w:rFonts w:asciiTheme="minorHAnsi" w:hAnsiTheme="minorHAnsi" w:cstheme="minorHAnsi"/>
          <w:sz w:val="20"/>
          <w:szCs w:val="20"/>
        </w:rPr>
      </w:pPr>
    </w:p>
    <w:p w14:paraId="4B4C2546" w14:textId="600C078B" w:rsidR="00084195" w:rsidRPr="00CB4FC9" w:rsidRDefault="00084195" w:rsidP="007B4163">
      <w:pPr>
        <w:autoSpaceDE w:val="0"/>
        <w:autoSpaceDN w:val="0"/>
        <w:adjustRightInd w:val="0"/>
        <w:rPr>
          <w:rFonts w:asciiTheme="minorHAnsi" w:hAnsiTheme="minorHAnsi" w:cstheme="minorHAnsi"/>
          <w:sz w:val="20"/>
          <w:szCs w:val="20"/>
        </w:rPr>
      </w:pPr>
      <w:r w:rsidRPr="00CB4FC9">
        <w:rPr>
          <w:rFonts w:asciiTheme="minorHAnsi" w:hAnsiTheme="minorHAnsi" w:cstheme="minorHAnsi"/>
          <w:sz w:val="20"/>
          <w:szCs w:val="20"/>
        </w:rPr>
        <w:t>The Kenya Bureau of Standards in</w:t>
      </w:r>
      <w:r w:rsidR="004C7FDC" w:rsidRPr="00CB4FC9">
        <w:rPr>
          <w:rFonts w:asciiTheme="minorHAnsi" w:hAnsiTheme="minorHAnsi" w:cstheme="minorHAnsi"/>
          <w:sz w:val="20"/>
          <w:szCs w:val="20"/>
        </w:rPr>
        <w:t xml:space="preserve">tends to adopt the </w:t>
      </w:r>
      <w:r w:rsidR="00407D4D" w:rsidRPr="00CB4FC9">
        <w:rPr>
          <w:rFonts w:asciiTheme="minorHAnsi" w:hAnsiTheme="minorHAnsi" w:cstheme="minorHAnsi"/>
          <w:sz w:val="20"/>
          <w:szCs w:val="20"/>
        </w:rPr>
        <w:t>international standards</w:t>
      </w:r>
      <w:r w:rsidRPr="00CB4FC9">
        <w:rPr>
          <w:rFonts w:asciiTheme="minorHAnsi" w:hAnsiTheme="minorHAnsi" w:cstheme="minorHAnsi"/>
          <w:sz w:val="20"/>
          <w:szCs w:val="20"/>
        </w:rPr>
        <w:t xml:space="preserve"> as detailed here below</w:t>
      </w:r>
      <w:r w:rsidR="1F36886C" w:rsidRPr="00CB4FC9">
        <w:rPr>
          <w:rFonts w:asciiTheme="minorHAnsi" w:hAnsiTheme="minorHAnsi" w:cstheme="minorHAnsi"/>
          <w:sz w:val="20"/>
          <w:szCs w:val="20"/>
        </w:rPr>
        <w:t>:</w:t>
      </w:r>
    </w:p>
    <w:p w14:paraId="72A3D3EC" w14:textId="77777777" w:rsidR="00084195" w:rsidRPr="00556197" w:rsidRDefault="00084195" w:rsidP="007B4163">
      <w:pPr>
        <w:autoSpaceDE w:val="0"/>
        <w:autoSpaceDN w:val="0"/>
        <w:adjustRightInd w:val="0"/>
        <w:rPr>
          <w:rFonts w:ascii="Arial Narrow" w:hAnsi="Arial Narrow" w:cs="Arial"/>
          <w:sz w:val="20"/>
          <w:szCs w:val="20"/>
        </w:rPr>
      </w:pPr>
    </w:p>
    <w:p w14:paraId="6907F7F0" w14:textId="32330CA0" w:rsidR="00253C82" w:rsidRPr="00C83223" w:rsidRDefault="00B32886"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7B4163" w:rsidRPr="007B4163">
        <w:rPr>
          <w:rFonts w:asciiTheme="minorHAnsi" w:hAnsiTheme="minorHAnsi" w:cstheme="minorHAnsi"/>
          <w:sz w:val="20"/>
          <w:szCs w:val="20"/>
        </w:rPr>
        <w:t>IEC 62680-1-1:2015</w:t>
      </w:r>
    </w:p>
    <w:p w14:paraId="5D974271" w14:textId="0B721241" w:rsidR="00C83223" w:rsidRPr="007B4163" w:rsidRDefault="00084195" w:rsidP="007B4163">
      <w:pPr>
        <w:autoSpaceDE w:val="0"/>
        <w:autoSpaceDN w:val="0"/>
        <w:adjustRightInd w:val="0"/>
        <w:ind w:left="630" w:hanging="450"/>
        <w:rPr>
          <w:rFonts w:asciiTheme="minorHAnsi" w:hAnsiTheme="minorHAnsi" w:cstheme="minorHAnsi"/>
          <w:b/>
          <w:bCs/>
          <w:sz w:val="20"/>
          <w:szCs w:val="20"/>
        </w:rPr>
      </w:pPr>
      <w:r w:rsidRPr="00C83223">
        <w:rPr>
          <w:rFonts w:asciiTheme="minorHAnsi" w:hAnsiTheme="minorHAnsi" w:cstheme="minorHAnsi"/>
          <w:b/>
          <w:bCs/>
          <w:sz w:val="20"/>
          <w:szCs w:val="20"/>
        </w:rPr>
        <w:t>Title</w:t>
      </w:r>
      <w:r w:rsidR="00B32886" w:rsidRPr="00C83223">
        <w:rPr>
          <w:rFonts w:asciiTheme="minorHAnsi" w:hAnsiTheme="minorHAnsi" w:cstheme="minorHAnsi"/>
          <w:b/>
          <w:bCs/>
          <w:sz w:val="20"/>
          <w:szCs w:val="20"/>
        </w:rPr>
        <w:t>:</w:t>
      </w:r>
      <w:r w:rsidR="3192A3D4" w:rsidRPr="00C83223">
        <w:rPr>
          <w:rFonts w:asciiTheme="minorHAnsi" w:hAnsiTheme="minorHAnsi" w:cstheme="minorHAnsi"/>
          <w:b/>
          <w:bCs/>
          <w:sz w:val="20"/>
          <w:szCs w:val="20"/>
        </w:rPr>
        <w:t xml:space="preserve"> </w:t>
      </w:r>
      <w:r w:rsidR="007B4163" w:rsidRPr="007B4163">
        <w:rPr>
          <w:rFonts w:asciiTheme="minorHAnsi" w:hAnsiTheme="minorHAnsi" w:cstheme="minorHAnsi"/>
          <w:sz w:val="20"/>
          <w:szCs w:val="20"/>
        </w:rPr>
        <w:t>Universal serial bus interfaces for data and power - Part 1-1: Common components - USB Battery Charging Specification, Revision 1.2</w:t>
      </w:r>
    </w:p>
    <w:p w14:paraId="54C5062A" w14:textId="48ECE7EE" w:rsidR="00223DB7" w:rsidRDefault="00084195"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6C36ED">
        <w:rPr>
          <w:rFonts w:asciiTheme="minorHAnsi" w:hAnsiTheme="minorHAnsi" w:cstheme="minorHAnsi"/>
          <w:b/>
          <w:bCs/>
          <w:sz w:val="20"/>
          <w:szCs w:val="20"/>
        </w:rPr>
        <w:t xml:space="preserve"> </w:t>
      </w:r>
      <w:r w:rsidR="004A1903" w:rsidRPr="004A1903">
        <w:rPr>
          <w:rFonts w:asciiTheme="minorHAnsi" w:hAnsiTheme="minorHAnsi" w:cstheme="minorHAnsi"/>
          <w:sz w:val="20"/>
          <w:szCs w:val="20"/>
        </w:rPr>
        <w:t xml:space="preserve">The Battery Charging Working Group is chartered with creating specifications that define limits as well as detection, </w:t>
      </w:r>
      <w:proofErr w:type="gramStart"/>
      <w:r w:rsidR="004A1903" w:rsidRPr="004A1903">
        <w:rPr>
          <w:rFonts w:asciiTheme="minorHAnsi" w:hAnsiTheme="minorHAnsi" w:cstheme="minorHAnsi"/>
          <w:sz w:val="20"/>
          <w:szCs w:val="20"/>
        </w:rPr>
        <w:t>control</w:t>
      </w:r>
      <w:proofErr w:type="gramEnd"/>
      <w:r w:rsidR="004A1903" w:rsidRPr="004A1903">
        <w:rPr>
          <w:rFonts w:asciiTheme="minorHAnsi" w:hAnsiTheme="minorHAnsi" w:cstheme="minorHAnsi"/>
          <w:sz w:val="20"/>
          <w:szCs w:val="20"/>
        </w:rPr>
        <w:t xml:space="preserve"> and reporting mechanisms to permit devices to draw current in excess of the USB 2.0 specification for charging and/or powering up from dedicated chargers, hosts, hubs and charging downstream ports. These mechanisms are backward compatible with USB 2.0 compliant hosts and peripherals.</w:t>
      </w:r>
    </w:p>
    <w:p w14:paraId="231628E5" w14:textId="6282A54B" w:rsidR="004A5309" w:rsidRPr="00223DB7" w:rsidRDefault="2F772ACF" w:rsidP="007B4163">
      <w:pPr>
        <w:autoSpaceDE w:val="0"/>
        <w:autoSpaceDN w:val="0"/>
        <w:adjustRightInd w:val="0"/>
        <w:ind w:left="630" w:hanging="450"/>
        <w:rPr>
          <w:rFonts w:asciiTheme="minorHAnsi" w:hAnsiTheme="minorHAnsi" w:cstheme="minorHAnsi"/>
          <w:b/>
          <w:bCs/>
          <w:sz w:val="20"/>
          <w:szCs w:val="20"/>
        </w:rPr>
      </w:pPr>
      <w:r w:rsidRPr="00C83223">
        <w:rPr>
          <w:rFonts w:asciiTheme="minorHAnsi" w:eastAsia="Arial Narrow" w:hAnsiTheme="minorHAnsi" w:cstheme="minorHAnsi"/>
          <w:b/>
          <w:bCs/>
          <w:sz w:val="20"/>
          <w:szCs w:val="20"/>
        </w:rPr>
        <w:t>Online Preview:</w:t>
      </w:r>
      <w:r w:rsidR="00451184">
        <w:rPr>
          <w:rFonts w:asciiTheme="minorHAnsi" w:eastAsia="Arial Narrow" w:hAnsiTheme="minorHAnsi" w:cstheme="minorHAnsi"/>
          <w:b/>
          <w:bCs/>
          <w:sz w:val="20"/>
          <w:szCs w:val="20"/>
        </w:rPr>
        <w:t xml:space="preserve"> </w:t>
      </w:r>
      <w:hyperlink r:id="rId8" w:history="1">
        <w:r w:rsidR="006C36ED" w:rsidRPr="006C36ED">
          <w:rPr>
            <w:rStyle w:val="Hyperlink"/>
            <w:rFonts w:asciiTheme="minorHAnsi" w:eastAsia="Arial Narrow" w:hAnsiTheme="minorHAnsi" w:cstheme="minorHAnsi"/>
            <w:b/>
            <w:bCs/>
            <w:sz w:val="20"/>
            <w:szCs w:val="20"/>
          </w:rPr>
          <w:t>https://webstore.iec.ch/preview/info_iec62680-1-1%7Bed1.0%7Db.pdf</w:t>
        </w:r>
      </w:hyperlink>
    </w:p>
    <w:p w14:paraId="31AA2EE7" w14:textId="77777777" w:rsidR="001A3AD3" w:rsidRDefault="001A3AD3" w:rsidP="007B4163">
      <w:pPr>
        <w:ind w:firstLine="180"/>
        <w:rPr>
          <w:rFonts w:asciiTheme="minorHAnsi" w:eastAsia="Arial Narrow" w:hAnsiTheme="minorHAnsi" w:cstheme="minorHAnsi"/>
          <w:sz w:val="20"/>
          <w:szCs w:val="20"/>
        </w:rPr>
      </w:pPr>
    </w:p>
    <w:p w14:paraId="77F3C55A" w14:textId="03C138C5"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B31556" w:rsidRPr="00B31556">
        <w:rPr>
          <w:rFonts w:asciiTheme="minorHAnsi" w:hAnsiTheme="minorHAnsi" w:cstheme="minorHAnsi"/>
          <w:sz w:val="20"/>
          <w:szCs w:val="20"/>
        </w:rPr>
        <w:t>IEC 62680-1-2:2021</w:t>
      </w:r>
    </w:p>
    <w:p w14:paraId="5DE6FBFB" w14:textId="63C1254F" w:rsidR="00455079" w:rsidRPr="00B31556" w:rsidRDefault="00455079" w:rsidP="00B31556">
      <w:pPr>
        <w:autoSpaceDE w:val="0"/>
        <w:autoSpaceDN w:val="0"/>
        <w:adjustRightInd w:val="0"/>
        <w:ind w:left="630" w:hanging="450"/>
        <w:rPr>
          <w:rFonts w:asciiTheme="minorHAnsi" w:hAnsiTheme="minorHAnsi" w:cstheme="minorHAnsi"/>
          <w:b/>
          <w:bCs/>
          <w:sz w:val="20"/>
          <w:szCs w:val="20"/>
        </w:rPr>
      </w:pPr>
      <w:r w:rsidRPr="00C83223">
        <w:rPr>
          <w:rFonts w:asciiTheme="minorHAnsi" w:hAnsiTheme="minorHAnsi" w:cstheme="minorHAnsi"/>
          <w:b/>
          <w:bCs/>
          <w:sz w:val="20"/>
          <w:szCs w:val="20"/>
        </w:rPr>
        <w:t xml:space="preserve">Title: </w:t>
      </w:r>
      <w:r w:rsidR="00B31556" w:rsidRPr="00B31556">
        <w:rPr>
          <w:rFonts w:asciiTheme="minorHAnsi" w:hAnsiTheme="minorHAnsi" w:cstheme="minorHAnsi"/>
          <w:sz w:val="20"/>
          <w:szCs w:val="20"/>
        </w:rPr>
        <w:t>Universal serial bus interfaces for data and power - Part 1-2: Common components - USB Power Delivery specification</w:t>
      </w:r>
    </w:p>
    <w:p w14:paraId="015DA547" w14:textId="48BCC6A3"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B6695F">
        <w:rPr>
          <w:rFonts w:asciiTheme="minorHAnsi" w:hAnsiTheme="minorHAnsi" w:cstheme="minorHAnsi"/>
          <w:b/>
          <w:bCs/>
          <w:sz w:val="20"/>
          <w:szCs w:val="20"/>
        </w:rPr>
        <w:t xml:space="preserve"> </w:t>
      </w:r>
      <w:r w:rsidR="00B6695F" w:rsidRPr="00B6695F">
        <w:rPr>
          <w:rFonts w:asciiTheme="minorHAnsi" w:hAnsiTheme="minorHAnsi" w:cstheme="minorHAnsi"/>
          <w:sz w:val="20"/>
          <w:szCs w:val="20"/>
        </w:rPr>
        <w:t xml:space="preserve">This specification is intended as an extension to the existing [USB 2.0], [USB 3.2], [USB Type-C 2.0] and [USBBC 1.2] specifications. It addresses only the elements required to implement USB Power Delivery. It is targeted at power supply vendors, manufacturers of [USB 2.0], [USB 3.2], [USB Type-C 2.0] and [USBBC 1.2] Platforms, </w:t>
      </w:r>
      <w:proofErr w:type="gramStart"/>
      <w:r w:rsidR="00B6695F" w:rsidRPr="00B6695F">
        <w:rPr>
          <w:rFonts w:asciiTheme="minorHAnsi" w:hAnsiTheme="minorHAnsi" w:cstheme="minorHAnsi"/>
          <w:sz w:val="20"/>
          <w:szCs w:val="20"/>
        </w:rPr>
        <w:t>Devices</w:t>
      </w:r>
      <w:proofErr w:type="gramEnd"/>
      <w:r w:rsidR="00B6695F" w:rsidRPr="00B6695F">
        <w:rPr>
          <w:rFonts w:asciiTheme="minorHAnsi" w:hAnsiTheme="minorHAnsi" w:cstheme="minorHAnsi"/>
          <w:sz w:val="20"/>
          <w:szCs w:val="20"/>
        </w:rPr>
        <w:t xml:space="preserve"> and cable assemblies.</w:t>
      </w:r>
    </w:p>
    <w:p w14:paraId="009A4726" w14:textId="6F55FA71" w:rsidR="00455079" w:rsidRPr="00223DB7" w:rsidRDefault="00455079" w:rsidP="007B4163">
      <w:pPr>
        <w:autoSpaceDE w:val="0"/>
        <w:autoSpaceDN w:val="0"/>
        <w:adjustRightInd w:val="0"/>
        <w:ind w:left="630" w:hanging="450"/>
        <w:rPr>
          <w:rFonts w:asciiTheme="minorHAnsi"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9" w:history="1">
        <w:r w:rsidR="00155E44" w:rsidRPr="00155E44">
          <w:rPr>
            <w:rStyle w:val="Hyperlink"/>
            <w:rFonts w:asciiTheme="minorHAnsi" w:eastAsia="Arial Narrow" w:hAnsiTheme="minorHAnsi" w:cstheme="minorHAnsi"/>
            <w:b/>
            <w:bCs/>
            <w:sz w:val="20"/>
            <w:szCs w:val="20"/>
          </w:rPr>
          <w:t>https://webstore.iec.ch/preview/info_iec62680-1-2%7Bed5.0%7Db.pdf</w:t>
        </w:r>
      </w:hyperlink>
    </w:p>
    <w:p w14:paraId="7C8F29AC" w14:textId="77777777" w:rsidR="001A3AD3" w:rsidRPr="00ED0826" w:rsidRDefault="001A3AD3" w:rsidP="007B4163">
      <w:pPr>
        <w:ind w:firstLine="180"/>
        <w:rPr>
          <w:rFonts w:asciiTheme="minorHAnsi" w:eastAsia="Arial Narrow" w:hAnsiTheme="minorHAnsi" w:cstheme="minorHAnsi"/>
          <w:sz w:val="20"/>
          <w:szCs w:val="20"/>
        </w:rPr>
      </w:pPr>
    </w:p>
    <w:p w14:paraId="729CD090" w14:textId="31FD27E8"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9137AC" w:rsidRPr="0016094E">
        <w:rPr>
          <w:rFonts w:asciiTheme="minorHAnsi" w:hAnsiTheme="minorHAnsi" w:cstheme="minorHAnsi"/>
          <w:sz w:val="20"/>
          <w:szCs w:val="20"/>
        </w:rPr>
        <w:t>IEC 62680-1-3:2021</w:t>
      </w:r>
    </w:p>
    <w:p w14:paraId="04FA29B0" w14:textId="2D30536C" w:rsidR="00455079" w:rsidRPr="0016094E" w:rsidRDefault="00455079" w:rsidP="0016094E">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16094E" w:rsidRPr="0016094E">
        <w:rPr>
          <w:rFonts w:asciiTheme="minorHAnsi" w:hAnsiTheme="minorHAnsi" w:cstheme="minorHAnsi"/>
          <w:sz w:val="20"/>
          <w:szCs w:val="20"/>
        </w:rPr>
        <w:t>Universal serial bus interfaces for data and power - Part 1-3: Common components - USB Type-C® Cable and Connector Specification</w:t>
      </w:r>
    </w:p>
    <w:p w14:paraId="0C1E04B4" w14:textId="38904C65"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D83DA8">
        <w:rPr>
          <w:rFonts w:asciiTheme="minorHAnsi" w:hAnsiTheme="minorHAnsi" w:cstheme="minorHAnsi"/>
          <w:b/>
          <w:bCs/>
          <w:sz w:val="20"/>
          <w:szCs w:val="20"/>
        </w:rPr>
        <w:t xml:space="preserve"> </w:t>
      </w:r>
      <w:r w:rsidR="00D83DA8" w:rsidRPr="00D83DA8">
        <w:rPr>
          <w:rFonts w:asciiTheme="minorHAnsi" w:hAnsiTheme="minorHAnsi" w:cstheme="minorHAnsi"/>
          <w:color w:val="473F3F"/>
          <w:sz w:val="20"/>
          <w:szCs w:val="20"/>
          <w:shd w:val="clear" w:color="auto" w:fill="FFFFFF"/>
        </w:rPr>
        <w:t>IEC 62680-1-3:2021 defines the USB Type-C™ receptacles, plug and cables.</w:t>
      </w:r>
      <w:r w:rsidR="00D83DA8" w:rsidRPr="00D83DA8">
        <w:rPr>
          <w:rFonts w:asciiTheme="minorHAnsi" w:hAnsiTheme="minorHAnsi" w:cstheme="minorHAnsi"/>
          <w:color w:val="473F3F"/>
          <w:sz w:val="20"/>
          <w:szCs w:val="20"/>
        </w:rPr>
        <w:br/>
      </w:r>
      <w:r w:rsidR="00D83DA8" w:rsidRPr="00D83DA8">
        <w:rPr>
          <w:rFonts w:asciiTheme="minorHAnsi" w:hAnsiTheme="minorHAnsi" w:cstheme="minorHAnsi"/>
          <w:color w:val="473F3F"/>
          <w:sz w:val="20"/>
          <w:szCs w:val="20"/>
          <w:shd w:val="clear" w:color="auto" w:fill="FFFFFF"/>
        </w:rPr>
        <w:t xml:space="preserve">The USB Type-C Cable and Connector Specification defines a new receptacle, plug, </w:t>
      </w:r>
      <w:proofErr w:type="gramStart"/>
      <w:r w:rsidR="00D83DA8" w:rsidRPr="00D83DA8">
        <w:rPr>
          <w:rFonts w:asciiTheme="minorHAnsi" w:hAnsiTheme="minorHAnsi" w:cstheme="minorHAnsi"/>
          <w:color w:val="473F3F"/>
          <w:sz w:val="20"/>
          <w:szCs w:val="20"/>
          <w:shd w:val="clear" w:color="auto" w:fill="FFFFFF"/>
        </w:rPr>
        <w:t>cable</w:t>
      </w:r>
      <w:proofErr w:type="gramEnd"/>
      <w:r w:rsidR="00D83DA8" w:rsidRPr="00D83DA8">
        <w:rPr>
          <w:rFonts w:asciiTheme="minorHAnsi" w:hAnsiTheme="minorHAnsi" w:cstheme="minorHAnsi"/>
          <w:color w:val="473F3F"/>
          <w:sz w:val="20"/>
          <w:szCs w:val="20"/>
          <w:shd w:val="clear" w:color="auto" w:fill="FFFFFF"/>
        </w:rPr>
        <w:t xml:space="preserve"> and detection mechanisms that are compatible with existing USB interface electrical and functional specifications. This specification covers the following aspects that are needed to produce and use this new USB cable/connector solution in newer platforms and devices, and that interoperate with existing platforms and devices:</w:t>
      </w:r>
    </w:p>
    <w:p w14:paraId="76A736F8" w14:textId="40978F55" w:rsidR="00455079" w:rsidRPr="00223DB7" w:rsidRDefault="00455079" w:rsidP="007B4163">
      <w:pPr>
        <w:autoSpaceDE w:val="0"/>
        <w:autoSpaceDN w:val="0"/>
        <w:adjustRightInd w:val="0"/>
        <w:ind w:left="630" w:hanging="450"/>
        <w:rPr>
          <w:rFonts w:asciiTheme="minorHAnsi"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0" w:history="1">
        <w:r w:rsidR="00A56235" w:rsidRPr="00A56235">
          <w:rPr>
            <w:rStyle w:val="Hyperlink"/>
            <w:rFonts w:asciiTheme="minorHAnsi" w:eastAsia="Arial Narrow" w:hAnsiTheme="minorHAnsi" w:cstheme="minorHAnsi"/>
            <w:b/>
            <w:bCs/>
            <w:sz w:val="20"/>
            <w:szCs w:val="20"/>
          </w:rPr>
          <w:t>https://webstore.iec.ch/preview/info_iec62680-1-3%7Bed4.0%7Db.pdf</w:t>
        </w:r>
      </w:hyperlink>
    </w:p>
    <w:p w14:paraId="4E980D52" w14:textId="77777777" w:rsidR="001A3AD3" w:rsidRPr="00ED0826" w:rsidRDefault="001A3AD3" w:rsidP="007B4163">
      <w:pPr>
        <w:ind w:firstLine="180"/>
        <w:rPr>
          <w:rFonts w:asciiTheme="minorHAnsi" w:eastAsia="Arial Narrow" w:hAnsiTheme="minorHAnsi" w:cstheme="minorHAnsi"/>
          <w:sz w:val="20"/>
          <w:szCs w:val="20"/>
        </w:rPr>
      </w:pPr>
    </w:p>
    <w:p w14:paraId="6AA4CC39" w14:textId="0F87B314"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00E82A0F">
        <w:rPr>
          <w:rFonts w:asciiTheme="minorHAnsi" w:hAnsiTheme="minorHAnsi" w:cstheme="minorHAnsi"/>
          <w:b/>
          <w:bCs/>
          <w:sz w:val="20"/>
          <w:szCs w:val="20"/>
        </w:rPr>
        <w:t xml:space="preserve"> </w:t>
      </w:r>
      <w:r w:rsidR="00E82A0F" w:rsidRPr="00E82A0F">
        <w:rPr>
          <w:rFonts w:asciiTheme="minorHAnsi" w:hAnsiTheme="minorHAnsi" w:cstheme="minorHAnsi"/>
          <w:sz w:val="20"/>
          <w:szCs w:val="20"/>
        </w:rPr>
        <w:t xml:space="preserve">IEC 62680-1-4:2018 </w:t>
      </w:r>
      <w:r w:rsidRPr="00C83223">
        <w:rPr>
          <w:rFonts w:asciiTheme="minorHAnsi" w:hAnsiTheme="minorHAnsi" w:cstheme="minorHAnsi"/>
          <w:sz w:val="20"/>
          <w:szCs w:val="20"/>
        </w:rPr>
        <w:t xml:space="preserve"> </w:t>
      </w:r>
    </w:p>
    <w:p w14:paraId="4F3BA4D0" w14:textId="3D11BFFC" w:rsidR="00455079" w:rsidRPr="00E82A0F" w:rsidRDefault="00455079" w:rsidP="00E82A0F">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E82A0F" w:rsidRPr="00E82A0F">
        <w:rPr>
          <w:rFonts w:asciiTheme="minorHAnsi" w:hAnsiTheme="minorHAnsi" w:cstheme="minorHAnsi"/>
          <w:sz w:val="20"/>
          <w:szCs w:val="20"/>
        </w:rPr>
        <w:t>Universal Serial Bus interfaces for data and power - Part 1-4: Common components - USB Type-C™ Authentication Specification</w:t>
      </w:r>
    </w:p>
    <w:p w14:paraId="3E2E8DF0" w14:textId="255A2CA7"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64682E">
        <w:rPr>
          <w:rFonts w:asciiTheme="minorHAnsi" w:hAnsiTheme="minorHAnsi" w:cstheme="minorHAnsi"/>
          <w:b/>
          <w:bCs/>
          <w:sz w:val="20"/>
          <w:szCs w:val="20"/>
        </w:rPr>
        <w:t xml:space="preserve"> </w:t>
      </w:r>
      <w:r w:rsidR="0064682E" w:rsidRPr="0064682E">
        <w:rPr>
          <w:rFonts w:asciiTheme="minorHAnsi" w:hAnsiTheme="minorHAnsi" w:cstheme="minorHAnsi"/>
          <w:sz w:val="20"/>
          <w:szCs w:val="20"/>
        </w:rPr>
        <w:t>This specification defines the architecture and methodology for unilateral Product Authentication. It is intended to be fully compatible with and extend existing PD and USB infrastructure. Information is provided to allow for Policy enforcement, but individual Policy decisions are not specified. The Authentication of USB Type-C products that support Alternate Modes is allowed. However, the methods to do so are outside the scope of this specification.</w:t>
      </w:r>
    </w:p>
    <w:p w14:paraId="1B0809E1" w14:textId="33AA4DAC" w:rsidR="00455079" w:rsidRDefault="00455079" w:rsidP="007B4163">
      <w:pPr>
        <w:autoSpaceDE w:val="0"/>
        <w:autoSpaceDN w:val="0"/>
        <w:adjustRightInd w:val="0"/>
        <w:ind w:left="630" w:hanging="450"/>
        <w:rPr>
          <w:rFonts w:asciiTheme="minorHAnsi" w:eastAsia="Arial Narrow"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1" w:history="1">
        <w:r w:rsidR="00830B4E" w:rsidRPr="00830B4E">
          <w:rPr>
            <w:rStyle w:val="Hyperlink"/>
            <w:rFonts w:asciiTheme="minorHAnsi" w:eastAsia="Arial Narrow" w:hAnsiTheme="minorHAnsi" w:cstheme="minorHAnsi"/>
            <w:b/>
            <w:bCs/>
            <w:sz w:val="20"/>
            <w:szCs w:val="20"/>
          </w:rPr>
          <w:t>https://webstore.iec.ch/preview/info_iec62680-1-4%7Bed1.0%7Db.pdf</w:t>
        </w:r>
      </w:hyperlink>
    </w:p>
    <w:p w14:paraId="42EB33A5" w14:textId="77777777" w:rsidR="001A3AD3" w:rsidRPr="00223DB7" w:rsidRDefault="001A3AD3" w:rsidP="007B4163">
      <w:pPr>
        <w:autoSpaceDE w:val="0"/>
        <w:autoSpaceDN w:val="0"/>
        <w:adjustRightInd w:val="0"/>
        <w:ind w:left="630" w:hanging="450"/>
        <w:rPr>
          <w:rFonts w:asciiTheme="minorHAnsi" w:hAnsiTheme="minorHAnsi" w:cstheme="minorHAnsi"/>
          <w:b/>
          <w:bCs/>
          <w:sz w:val="20"/>
          <w:szCs w:val="20"/>
        </w:rPr>
      </w:pPr>
    </w:p>
    <w:p w14:paraId="21EEC103" w14:textId="5FAE7778"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B3471C" w:rsidRPr="00B3471C">
        <w:rPr>
          <w:rFonts w:asciiTheme="minorHAnsi" w:hAnsiTheme="minorHAnsi" w:cstheme="minorHAnsi"/>
          <w:sz w:val="20"/>
          <w:szCs w:val="20"/>
        </w:rPr>
        <w:t>IEC 62680-2-1:2015</w:t>
      </w:r>
    </w:p>
    <w:p w14:paraId="5F6F515A" w14:textId="22F20A65" w:rsidR="00455079" w:rsidRPr="00B3471C" w:rsidRDefault="00455079" w:rsidP="00B3471C">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lastRenderedPageBreak/>
        <w:t xml:space="preserve">Title: </w:t>
      </w:r>
      <w:r w:rsidR="00B3471C" w:rsidRPr="00B3471C">
        <w:rPr>
          <w:rFonts w:asciiTheme="minorHAnsi" w:hAnsiTheme="minorHAnsi" w:cstheme="minorHAnsi"/>
          <w:sz w:val="20"/>
          <w:szCs w:val="20"/>
        </w:rPr>
        <w:t>Universal serial bus interfaces for data and power - Part 2-1: Universal Serial Bus Specification, Revision 2.0</w:t>
      </w:r>
    </w:p>
    <w:p w14:paraId="4C90CB8D" w14:textId="685D3301"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337A25">
        <w:rPr>
          <w:rFonts w:asciiTheme="minorHAnsi" w:hAnsiTheme="minorHAnsi" w:cstheme="minorHAnsi"/>
          <w:b/>
          <w:bCs/>
          <w:sz w:val="20"/>
          <w:szCs w:val="20"/>
        </w:rPr>
        <w:t xml:space="preserve"> </w:t>
      </w:r>
      <w:r w:rsidR="00337A25" w:rsidRPr="00337A25">
        <w:rPr>
          <w:rFonts w:asciiTheme="minorHAnsi" w:hAnsiTheme="minorHAnsi" w:cstheme="minorHAnsi"/>
          <w:sz w:val="20"/>
          <w:szCs w:val="20"/>
        </w:rPr>
        <w:t xml:space="preserve">The specification is primarily targeted to peripheral developers and system </w:t>
      </w:r>
      <w:proofErr w:type="gramStart"/>
      <w:r w:rsidR="00337A25" w:rsidRPr="00337A25">
        <w:rPr>
          <w:rFonts w:asciiTheme="minorHAnsi" w:hAnsiTheme="minorHAnsi" w:cstheme="minorHAnsi"/>
          <w:sz w:val="20"/>
          <w:szCs w:val="20"/>
        </w:rPr>
        <w:t>OEMs, but</w:t>
      </w:r>
      <w:proofErr w:type="gramEnd"/>
      <w:r w:rsidR="00337A25" w:rsidRPr="00337A25">
        <w:rPr>
          <w:rFonts w:asciiTheme="minorHAnsi" w:hAnsiTheme="minorHAnsi" w:cstheme="minorHAnsi"/>
          <w:sz w:val="20"/>
          <w:szCs w:val="20"/>
        </w:rPr>
        <w:t xml:space="preserve"> provides valuable information for platform operating system/ BIOS/ device driver, adapter IHVs/ISVs, and platform/adapter controller vendors. This specification can be used for developing new products and associated software.</w:t>
      </w:r>
    </w:p>
    <w:p w14:paraId="69DDC29A" w14:textId="49C08E21" w:rsidR="00455079" w:rsidRDefault="00455079" w:rsidP="007B4163">
      <w:pPr>
        <w:autoSpaceDE w:val="0"/>
        <w:autoSpaceDN w:val="0"/>
        <w:adjustRightInd w:val="0"/>
        <w:ind w:left="630" w:hanging="450"/>
        <w:rPr>
          <w:rFonts w:asciiTheme="minorHAnsi" w:eastAsia="Arial Narrow"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2" w:history="1">
        <w:r w:rsidR="00FC5E8B" w:rsidRPr="00FC5E8B">
          <w:rPr>
            <w:rStyle w:val="Hyperlink"/>
            <w:rFonts w:asciiTheme="minorHAnsi" w:eastAsia="Arial Narrow" w:hAnsiTheme="minorHAnsi" w:cstheme="minorHAnsi"/>
            <w:b/>
            <w:bCs/>
            <w:sz w:val="20"/>
            <w:szCs w:val="20"/>
          </w:rPr>
          <w:t>https://webstore.iec.ch/preview/info_iec62680-2-1%7Bed1.0%7Db.pdf</w:t>
        </w:r>
      </w:hyperlink>
    </w:p>
    <w:p w14:paraId="7D5E6257" w14:textId="77777777" w:rsidR="001A3AD3" w:rsidRPr="00223DB7" w:rsidRDefault="001A3AD3" w:rsidP="007B4163">
      <w:pPr>
        <w:autoSpaceDE w:val="0"/>
        <w:autoSpaceDN w:val="0"/>
        <w:adjustRightInd w:val="0"/>
        <w:ind w:left="630" w:hanging="450"/>
        <w:rPr>
          <w:rFonts w:asciiTheme="minorHAnsi" w:hAnsiTheme="minorHAnsi" w:cstheme="minorHAnsi"/>
          <w:b/>
          <w:bCs/>
          <w:sz w:val="20"/>
          <w:szCs w:val="20"/>
        </w:rPr>
      </w:pPr>
    </w:p>
    <w:p w14:paraId="5B13786F" w14:textId="035E1CEB"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BC6A8D" w:rsidRPr="00BC6A8D">
        <w:rPr>
          <w:rFonts w:asciiTheme="minorHAnsi" w:hAnsiTheme="minorHAnsi" w:cstheme="minorHAnsi"/>
          <w:sz w:val="20"/>
          <w:szCs w:val="20"/>
        </w:rPr>
        <w:t>IEC 62680-2-2:2015</w:t>
      </w:r>
    </w:p>
    <w:p w14:paraId="15001FDB" w14:textId="516AA58E" w:rsidR="00455079" w:rsidRPr="00BC6A8D" w:rsidRDefault="00455079" w:rsidP="00BC6A8D">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BC6A8D" w:rsidRPr="00BC6A8D">
        <w:rPr>
          <w:rFonts w:asciiTheme="minorHAnsi" w:hAnsiTheme="minorHAnsi" w:cstheme="minorHAnsi"/>
          <w:sz w:val="20"/>
          <w:szCs w:val="20"/>
        </w:rPr>
        <w:t>Universal serial bus interfaces for data and power - Part 2-2: Micro-USB Cables and Connectors Specification, Revision 1.01</w:t>
      </w:r>
    </w:p>
    <w:p w14:paraId="40D2CCC1" w14:textId="7B8EC8BA"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926849">
        <w:rPr>
          <w:rFonts w:asciiTheme="minorHAnsi" w:hAnsiTheme="minorHAnsi" w:cstheme="minorHAnsi"/>
          <w:b/>
          <w:bCs/>
          <w:sz w:val="20"/>
          <w:szCs w:val="20"/>
        </w:rPr>
        <w:t xml:space="preserve"> </w:t>
      </w:r>
      <w:r w:rsidR="00926849" w:rsidRPr="00926849">
        <w:rPr>
          <w:rFonts w:asciiTheme="minorHAnsi" w:hAnsiTheme="minorHAnsi" w:cstheme="minorHAnsi"/>
          <w:sz w:val="20"/>
          <w:szCs w:val="20"/>
        </w:rPr>
        <w:t xml:space="preserve">USB has become a popular interface for exchanging data between cell phone and portable devices. Many of these devices have become so small it is impossible to use standard USB components as defined in the USB 2.0 specification. In </w:t>
      </w:r>
      <w:proofErr w:type="gramStart"/>
      <w:r w:rsidR="00926849" w:rsidRPr="00926849">
        <w:rPr>
          <w:rFonts w:asciiTheme="minorHAnsi" w:hAnsiTheme="minorHAnsi" w:cstheme="minorHAnsi"/>
          <w:sz w:val="20"/>
          <w:szCs w:val="20"/>
        </w:rPr>
        <w:t>addition</w:t>
      </w:r>
      <w:proofErr w:type="gramEnd"/>
      <w:r w:rsidR="00926849" w:rsidRPr="00926849">
        <w:rPr>
          <w:rFonts w:asciiTheme="minorHAnsi" w:hAnsiTheme="minorHAnsi" w:cstheme="minorHAnsi"/>
          <w:sz w:val="20"/>
          <w:szCs w:val="20"/>
        </w:rPr>
        <w:t xml:space="preserve"> the durability requirements of the Cell Phone and Portable Devices market exceed the specifications of the current interconnects. Since Cell Phones and other small Portable Devices are the largest market potential for USB, this specification is addressing this very large market while meeting all the requirements for electrical performance within the USB 2.0 specification.</w:t>
      </w:r>
    </w:p>
    <w:p w14:paraId="7205EACB" w14:textId="68FFEB54" w:rsidR="00455079" w:rsidRDefault="00455079" w:rsidP="007B4163">
      <w:pPr>
        <w:autoSpaceDE w:val="0"/>
        <w:autoSpaceDN w:val="0"/>
        <w:adjustRightInd w:val="0"/>
        <w:ind w:left="630" w:hanging="450"/>
        <w:rPr>
          <w:rFonts w:asciiTheme="minorHAnsi" w:eastAsia="Arial Narrow"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3" w:history="1">
        <w:r w:rsidR="00645C53" w:rsidRPr="00645C53">
          <w:rPr>
            <w:rStyle w:val="Hyperlink"/>
            <w:rFonts w:asciiTheme="minorHAnsi" w:eastAsia="Arial Narrow" w:hAnsiTheme="minorHAnsi" w:cstheme="minorHAnsi"/>
            <w:b/>
            <w:bCs/>
            <w:sz w:val="20"/>
            <w:szCs w:val="20"/>
          </w:rPr>
          <w:t>https://webstore.iec.ch/preview/info_iec62680-2-2%7Bed1.0%7Db.pdf</w:t>
        </w:r>
      </w:hyperlink>
    </w:p>
    <w:p w14:paraId="1F0C04FD" w14:textId="77777777" w:rsidR="001A3AD3" w:rsidRPr="00223DB7" w:rsidRDefault="001A3AD3" w:rsidP="007B4163">
      <w:pPr>
        <w:autoSpaceDE w:val="0"/>
        <w:autoSpaceDN w:val="0"/>
        <w:adjustRightInd w:val="0"/>
        <w:ind w:left="630" w:hanging="450"/>
        <w:rPr>
          <w:rFonts w:asciiTheme="minorHAnsi" w:hAnsiTheme="minorHAnsi" w:cstheme="minorHAnsi"/>
          <w:b/>
          <w:bCs/>
          <w:sz w:val="20"/>
          <w:szCs w:val="20"/>
        </w:rPr>
      </w:pPr>
    </w:p>
    <w:p w14:paraId="35360982" w14:textId="177CAA93"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CE1E1A" w:rsidRPr="00CE1E1A">
        <w:rPr>
          <w:rFonts w:asciiTheme="minorHAnsi" w:hAnsiTheme="minorHAnsi" w:cstheme="minorHAnsi"/>
          <w:sz w:val="20"/>
          <w:szCs w:val="20"/>
        </w:rPr>
        <w:t>IEC 62680-3-1:2017</w:t>
      </w:r>
    </w:p>
    <w:p w14:paraId="75178D07" w14:textId="268A0208" w:rsidR="00455079" w:rsidRPr="00CE1E1A" w:rsidRDefault="00455079" w:rsidP="00CE1E1A">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CE1E1A" w:rsidRPr="00CE1E1A">
        <w:rPr>
          <w:rFonts w:asciiTheme="minorHAnsi" w:hAnsiTheme="minorHAnsi" w:cstheme="minorHAnsi"/>
          <w:sz w:val="20"/>
          <w:szCs w:val="20"/>
        </w:rPr>
        <w:t>Universal Serial Bus interfaces for data and power - Part 3-1: Universal Serial Bus 3.1 Specification</w:t>
      </w:r>
    </w:p>
    <w:p w14:paraId="238A34BD" w14:textId="24BEB860" w:rsidR="00455079" w:rsidRPr="00E318BF" w:rsidRDefault="00455079" w:rsidP="007B4163">
      <w:pPr>
        <w:autoSpaceDE w:val="0"/>
        <w:autoSpaceDN w:val="0"/>
        <w:adjustRightInd w:val="0"/>
        <w:ind w:left="630" w:hanging="450"/>
        <w:rPr>
          <w:rFonts w:asciiTheme="minorHAnsi" w:hAnsiTheme="minorHAnsi" w:cstheme="minorHAnsi"/>
          <w:b/>
          <w:bCs/>
          <w:sz w:val="20"/>
          <w:szCs w:val="20"/>
        </w:rPr>
      </w:pPr>
      <w:r w:rsidRPr="00E318BF">
        <w:rPr>
          <w:rFonts w:asciiTheme="minorHAnsi" w:hAnsiTheme="minorHAnsi" w:cstheme="minorHAnsi"/>
          <w:b/>
          <w:bCs/>
          <w:sz w:val="20"/>
          <w:szCs w:val="20"/>
        </w:rPr>
        <w:t>Scope:</w:t>
      </w:r>
      <w:r w:rsidR="00E318BF">
        <w:rPr>
          <w:rFonts w:asciiTheme="minorHAnsi" w:hAnsiTheme="minorHAnsi" w:cstheme="minorHAnsi"/>
          <w:b/>
          <w:bCs/>
          <w:sz w:val="20"/>
          <w:szCs w:val="20"/>
        </w:rPr>
        <w:t xml:space="preserve"> </w:t>
      </w:r>
      <w:r w:rsidR="00E318BF" w:rsidRPr="00E318BF">
        <w:rPr>
          <w:rFonts w:asciiTheme="minorHAnsi" w:hAnsiTheme="minorHAnsi" w:cstheme="minorHAnsi"/>
          <w:sz w:val="20"/>
          <w:szCs w:val="20"/>
        </w:rPr>
        <w:t xml:space="preserve">The specification is primarily targeted at peripheral developers and platform/adapter </w:t>
      </w:r>
      <w:proofErr w:type="gramStart"/>
      <w:r w:rsidR="00E318BF" w:rsidRPr="00E318BF">
        <w:rPr>
          <w:rFonts w:asciiTheme="minorHAnsi" w:hAnsiTheme="minorHAnsi" w:cstheme="minorHAnsi"/>
          <w:sz w:val="20"/>
          <w:szCs w:val="20"/>
        </w:rPr>
        <w:t>developers, but</w:t>
      </w:r>
      <w:proofErr w:type="gramEnd"/>
      <w:r w:rsidR="00E318BF" w:rsidRPr="00E318BF">
        <w:rPr>
          <w:rFonts w:asciiTheme="minorHAnsi" w:hAnsiTheme="minorHAnsi" w:cstheme="minorHAnsi"/>
          <w:sz w:val="20"/>
          <w:szCs w:val="20"/>
        </w:rPr>
        <w:t xml:space="preserve"> provides valuable information for platform operating system/BIOS/device driver, adapter IHVs/ISVs, and system OEMs. This specification can be used for developing new products and associated software.</w:t>
      </w:r>
      <w:r w:rsidR="00D12A83">
        <w:rPr>
          <w:rFonts w:asciiTheme="minorHAnsi" w:hAnsiTheme="minorHAnsi" w:cstheme="minorHAnsi"/>
          <w:sz w:val="20"/>
          <w:szCs w:val="20"/>
        </w:rPr>
        <w:t xml:space="preserve"> </w:t>
      </w:r>
      <w:r w:rsidR="00E318BF" w:rsidRPr="00E318BF">
        <w:rPr>
          <w:rFonts w:asciiTheme="minorHAnsi" w:hAnsiTheme="minorHAnsi" w:cstheme="minorHAnsi"/>
          <w:sz w:val="20"/>
          <w:szCs w:val="20"/>
        </w:rPr>
        <w:t xml:space="preserve">Product developers using this specification are expected to know and understand the USB 2.0 Specification. Specifically, USB 3.1 devices must implement device framework commands and descriptors as defined in the USB 2.0 Specification. Devices operating at the new 10 Gbps (Gen 2) speed must implement the </w:t>
      </w:r>
      <w:proofErr w:type="spellStart"/>
      <w:r w:rsidR="00E318BF" w:rsidRPr="00E318BF">
        <w:rPr>
          <w:rFonts w:asciiTheme="minorHAnsi" w:hAnsiTheme="minorHAnsi" w:cstheme="minorHAnsi"/>
          <w:sz w:val="20"/>
          <w:szCs w:val="20"/>
        </w:rPr>
        <w:t>SuperSpeedPlus</w:t>
      </w:r>
      <w:proofErr w:type="spellEnd"/>
      <w:r w:rsidR="00E318BF" w:rsidRPr="00E318BF">
        <w:rPr>
          <w:rFonts w:asciiTheme="minorHAnsi" w:hAnsiTheme="minorHAnsi" w:cstheme="minorHAnsi"/>
          <w:sz w:val="20"/>
          <w:szCs w:val="20"/>
        </w:rPr>
        <w:t xml:space="preserve"> enhancements defined in this version of the specification.</w:t>
      </w:r>
    </w:p>
    <w:p w14:paraId="0815FF6B" w14:textId="18AD3236" w:rsidR="00455079" w:rsidRDefault="00455079" w:rsidP="007B4163">
      <w:pPr>
        <w:autoSpaceDE w:val="0"/>
        <w:autoSpaceDN w:val="0"/>
        <w:adjustRightInd w:val="0"/>
        <w:ind w:left="630" w:hanging="450"/>
        <w:rPr>
          <w:rFonts w:asciiTheme="minorHAnsi" w:eastAsia="Arial Narrow"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4" w:history="1">
        <w:r w:rsidR="00F901D9" w:rsidRPr="00F901D9">
          <w:rPr>
            <w:rStyle w:val="Hyperlink"/>
            <w:rFonts w:asciiTheme="minorHAnsi" w:eastAsia="Arial Narrow" w:hAnsiTheme="minorHAnsi" w:cstheme="minorHAnsi"/>
            <w:b/>
            <w:bCs/>
            <w:sz w:val="20"/>
            <w:szCs w:val="20"/>
          </w:rPr>
          <w:t>https://webstore.iec.ch/preview/info_iec62680-3-1%7Bed1.0%7Den.pdf</w:t>
        </w:r>
      </w:hyperlink>
    </w:p>
    <w:p w14:paraId="16D47BA0" w14:textId="77777777" w:rsidR="001A3AD3" w:rsidRPr="00223DB7" w:rsidRDefault="001A3AD3" w:rsidP="007B4163">
      <w:pPr>
        <w:autoSpaceDE w:val="0"/>
        <w:autoSpaceDN w:val="0"/>
        <w:adjustRightInd w:val="0"/>
        <w:ind w:left="630" w:hanging="450"/>
        <w:rPr>
          <w:rFonts w:asciiTheme="minorHAnsi" w:hAnsiTheme="minorHAnsi" w:cstheme="minorHAnsi"/>
          <w:b/>
          <w:bCs/>
          <w:sz w:val="20"/>
          <w:szCs w:val="20"/>
        </w:rPr>
      </w:pPr>
    </w:p>
    <w:p w14:paraId="46ED46DD" w14:textId="41CD79C8"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C80C9F" w:rsidRPr="00C80C9F">
        <w:rPr>
          <w:rFonts w:asciiTheme="minorHAnsi" w:hAnsiTheme="minorHAnsi" w:cstheme="minorHAnsi"/>
          <w:sz w:val="20"/>
          <w:szCs w:val="20"/>
        </w:rPr>
        <w:t>IEC 60884-3-1:2021</w:t>
      </w:r>
    </w:p>
    <w:p w14:paraId="17C478DC" w14:textId="394FB487" w:rsidR="00455079" w:rsidRPr="00C80C9F" w:rsidRDefault="00455079" w:rsidP="00C80C9F">
      <w:pPr>
        <w:autoSpaceDE w:val="0"/>
        <w:autoSpaceDN w:val="0"/>
        <w:adjustRightInd w:val="0"/>
        <w:ind w:left="630" w:hanging="450"/>
        <w:rPr>
          <w:rFonts w:asciiTheme="minorHAnsi" w:hAnsiTheme="minorHAnsi" w:cstheme="minorHAnsi"/>
          <w:b/>
          <w:bCs/>
          <w:sz w:val="20"/>
          <w:szCs w:val="20"/>
        </w:rPr>
      </w:pPr>
      <w:r w:rsidRPr="00C83223">
        <w:rPr>
          <w:rFonts w:asciiTheme="minorHAnsi" w:hAnsiTheme="minorHAnsi" w:cstheme="minorHAnsi"/>
          <w:b/>
          <w:bCs/>
          <w:sz w:val="20"/>
          <w:szCs w:val="20"/>
        </w:rPr>
        <w:t xml:space="preserve">Title: </w:t>
      </w:r>
      <w:r w:rsidR="00C80C9F" w:rsidRPr="00C80C9F">
        <w:rPr>
          <w:rFonts w:asciiTheme="minorHAnsi" w:hAnsiTheme="minorHAnsi" w:cstheme="minorHAnsi"/>
          <w:sz w:val="20"/>
          <w:szCs w:val="20"/>
        </w:rPr>
        <w:t xml:space="preserve">Plugs and socket-outlets for household and similar purposes - Part 3-1: </w:t>
      </w:r>
      <w:proofErr w:type="gramStart"/>
      <w:r w:rsidR="00C80C9F" w:rsidRPr="00C80C9F">
        <w:rPr>
          <w:rFonts w:asciiTheme="minorHAnsi" w:hAnsiTheme="minorHAnsi" w:cstheme="minorHAnsi"/>
          <w:sz w:val="20"/>
          <w:szCs w:val="20"/>
        </w:rPr>
        <w:t>Particular requirements</w:t>
      </w:r>
      <w:proofErr w:type="gramEnd"/>
      <w:r w:rsidR="00C80C9F" w:rsidRPr="00C80C9F">
        <w:rPr>
          <w:rFonts w:asciiTheme="minorHAnsi" w:hAnsiTheme="minorHAnsi" w:cstheme="minorHAnsi"/>
          <w:sz w:val="20"/>
          <w:szCs w:val="20"/>
        </w:rPr>
        <w:t xml:space="preserve"> for socket-outlets incorporating USB power supply</w:t>
      </w:r>
    </w:p>
    <w:p w14:paraId="675D4AF7" w14:textId="4AE037FB"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901005">
        <w:rPr>
          <w:rFonts w:asciiTheme="minorHAnsi" w:hAnsiTheme="minorHAnsi" w:cstheme="minorHAnsi"/>
          <w:b/>
          <w:bCs/>
          <w:sz w:val="20"/>
          <w:szCs w:val="20"/>
        </w:rPr>
        <w:t xml:space="preserve"> </w:t>
      </w:r>
      <w:r w:rsidR="00901005" w:rsidRPr="00901005">
        <w:rPr>
          <w:rFonts w:asciiTheme="minorHAnsi" w:hAnsiTheme="minorHAnsi" w:cstheme="minorHAnsi"/>
          <w:sz w:val="20"/>
          <w:szCs w:val="20"/>
        </w:rPr>
        <w:t xml:space="preserve">This part of IEC 60884 applies to fixed or portable socket-outlets for AC only, with or without earthing contact, with a rated voltage greater than 50 V but not exceeding 440 V and a rated current not exceeding 32 A, intended for household and similar purposes, either indoors or outdoors, incorporating a USB power supply. This document defines the safety and EMC requirements for socket-outlets incorporating a USB power supply. Specifications, </w:t>
      </w:r>
      <w:proofErr w:type="gramStart"/>
      <w:r w:rsidR="00901005" w:rsidRPr="00901005">
        <w:rPr>
          <w:rFonts w:asciiTheme="minorHAnsi" w:hAnsiTheme="minorHAnsi" w:cstheme="minorHAnsi"/>
          <w:sz w:val="20"/>
          <w:szCs w:val="20"/>
        </w:rPr>
        <w:t>performance</w:t>
      </w:r>
      <w:proofErr w:type="gramEnd"/>
      <w:r w:rsidR="00901005" w:rsidRPr="00901005">
        <w:rPr>
          <w:rFonts w:asciiTheme="minorHAnsi" w:hAnsiTheme="minorHAnsi" w:cstheme="minorHAnsi"/>
          <w:sz w:val="20"/>
          <w:szCs w:val="20"/>
        </w:rPr>
        <w:t xml:space="preserve"> and dimensional requirements of the USB technologies are not covered by this document; these are defined in the relevant part(s) of IEC 62680.</w:t>
      </w:r>
    </w:p>
    <w:p w14:paraId="0111C4AB" w14:textId="4D10C707" w:rsidR="00455079" w:rsidRDefault="00455079" w:rsidP="007B4163">
      <w:pPr>
        <w:autoSpaceDE w:val="0"/>
        <w:autoSpaceDN w:val="0"/>
        <w:adjustRightInd w:val="0"/>
        <w:ind w:left="630" w:hanging="450"/>
        <w:rPr>
          <w:rFonts w:asciiTheme="minorHAnsi" w:eastAsia="Arial Narrow"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5" w:history="1">
        <w:r w:rsidR="007353CE" w:rsidRPr="007353CE">
          <w:rPr>
            <w:rStyle w:val="Hyperlink"/>
            <w:rFonts w:asciiTheme="minorHAnsi" w:eastAsia="Arial Narrow" w:hAnsiTheme="minorHAnsi" w:cstheme="minorHAnsi"/>
            <w:b/>
            <w:bCs/>
            <w:sz w:val="20"/>
            <w:szCs w:val="20"/>
          </w:rPr>
          <w:t>https://webstore.iec.ch/preview/info_iec60884-3-1%7Bed1.0%7Db.pdf</w:t>
        </w:r>
      </w:hyperlink>
    </w:p>
    <w:p w14:paraId="700B4C1E" w14:textId="77777777" w:rsidR="001A3AD3" w:rsidRPr="00223DB7" w:rsidRDefault="001A3AD3" w:rsidP="007B4163">
      <w:pPr>
        <w:autoSpaceDE w:val="0"/>
        <w:autoSpaceDN w:val="0"/>
        <w:adjustRightInd w:val="0"/>
        <w:ind w:left="630" w:hanging="450"/>
        <w:rPr>
          <w:rFonts w:asciiTheme="minorHAnsi" w:hAnsiTheme="minorHAnsi" w:cstheme="minorHAnsi"/>
          <w:b/>
          <w:bCs/>
          <w:sz w:val="20"/>
          <w:szCs w:val="20"/>
        </w:rPr>
      </w:pPr>
    </w:p>
    <w:p w14:paraId="01BD43AD" w14:textId="233F2986"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3F00CB" w:rsidRPr="003F00CB">
        <w:rPr>
          <w:rFonts w:asciiTheme="minorHAnsi" w:hAnsiTheme="minorHAnsi" w:cstheme="minorHAnsi"/>
          <w:sz w:val="20"/>
          <w:szCs w:val="20"/>
        </w:rPr>
        <w:t>IEC 62684:2018</w:t>
      </w:r>
    </w:p>
    <w:p w14:paraId="54D9E3B1" w14:textId="6BDA427B" w:rsidR="00455079" w:rsidRPr="003F00CB" w:rsidRDefault="00455079" w:rsidP="003F00CB">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3F00CB">
        <w:rPr>
          <w:rFonts w:asciiTheme="minorHAnsi" w:hAnsiTheme="minorHAnsi" w:cstheme="minorHAnsi"/>
          <w:sz w:val="20"/>
          <w:szCs w:val="20"/>
        </w:rPr>
        <w:t xml:space="preserve"> </w:t>
      </w:r>
      <w:r w:rsidR="003F00CB" w:rsidRPr="003F00CB">
        <w:rPr>
          <w:rFonts w:asciiTheme="minorHAnsi" w:hAnsiTheme="minorHAnsi" w:cstheme="minorHAnsi"/>
          <w:sz w:val="20"/>
          <w:szCs w:val="20"/>
        </w:rPr>
        <w:t>Interoperability specifications of common external power supply (EPS) for use with data-enabled mobile telephones</w:t>
      </w:r>
    </w:p>
    <w:p w14:paraId="4600DEB6" w14:textId="65EDBEF2"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CA07F8">
        <w:rPr>
          <w:rFonts w:asciiTheme="minorHAnsi" w:hAnsiTheme="minorHAnsi" w:cstheme="minorHAnsi"/>
          <w:b/>
          <w:bCs/>
          <w:sz w:val="20"/>
          <w:szCs w:val="20"/>
        </w:rPr>
        <w:t xml:space="preserve"> </w:t>
      </w:r>
      <w:r w:rsidR="00CA07F8" w:rsidRPr="00CA07F8">
        <w:rPr>
          <w:rFonts w:asciiTheme="minorHAnsi" w:hAnsiTheme="minorHAnsi" w:cstheme="minorHAnsi"/>
          <w:sz w:val="20"/>
          <w:szCs w:val="20"/>
        </w:rPr>
        <w:t>This document specifies the interoperability of common external power supplies for use with data-enabled mobile telephones. It defines the common charging capability and specifies interface requirements for the external power supply.</w:t>
      </w:r>
    </w:p>
    <w:p w14:paraId="2A6CBBB1" w14:textId="64FCEF29" w:rsidR="00455079" w:rsidRDefault="00455079" w:rsidP="007B4163">
      <w:pPr>
        <w:autoSpaceDE w:val="0"/>
        <w:autoSpaceDN w:val="0"/>
        <w:adjustRightInd w:val="0"/>
        <w:ind w:left="630" w:hanging="450"/>
        <w:rPr>
          <w:rFonts w:asciiTheme="minorHAnsi" w:eastAsia="Arial Narrow"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6" w:history="1">
        <w:r w:rsidR="00525056" w:rsidRPr="00525056">
          <w:rPr>
            <w:rStyle w:val="Hyperlink"/>
            <w:rFonts w:asciiTheme="minorHAnsi" w:eastAsia="Arial Narrow" w:hAnsiTheme="minorHAnsi" w:cstheme="minorHAnsi"/>
            <w:b/>
            <w:bCs/>
            <w:sz w:val="20"/>
            <w:szCs w:val="20"/>
          </w:rPr>
          <w:t>https://webstore.iec.ch/preview/info_iec62684%7Bed2.0.RLV%7Den.pdf</w:t>
        </w:r>
      </w:hyperlink>
    </w:p>
    <w:p w14:paraId="566FD840" w14:textId="77777777" w:rsidR="00CA07F8" w:rsidRPr="00223DB7" w:rsidRDefault="00CA07F8" w:rsidP="007B4163">
      <w:pPr>
        <w:autoSpaceDE w:val="0"/>
        <w:autoSpaceDN w:val="0"/>
        <w:adjustRightInd w:val="0"/>
        <w:ind w:left="630" w:hanging="450"/>
        <w:rPr>
          <w:rFonts w:asciiTheme="minorHAnsi" w:hAnsiTheme="minorHAnsi" w:cstheme="minorHAnsi"/>
          <w:b/>
          <w:bCs/>
          <w:sz w:val="20"/>
          <w:szCs w:val="20"/>
        </w:rPr>
      </w:pPr>
    </w:p>
    <w:p w14:paraId="691350A8" w14:textId="45421680"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BE1E43" w:rsidRPr="00BE1E43">
        <w:rPr>
          <w:rFonts w:asciiTheme="minorHAnsi" w:hAnsiTheme="minorHAnsi" w:cstheme="minorHAnsi"/>
          <w:sz w:val="20"/>
          <w:szCs w:val="20"/>
        </w:rPr>
        <w:t>IEC 63002:2021</w:t>
      </w:r>
    </w:p>
    <w:p w14:paraId="250A1AC5" w14:textId="26206EA9" w:rsidR="00455079" w:rsidRPr="00BE1E43" w:rsidRDefault="00455079" w:rsidP="00BE1E43">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BE1E43" w:rsidRPr="00BE1E43">
        <w:rPr>
          <w:rFonts w:asciiTheme="minorHAnsi" w:hAnsiTheme="minorHAnsi" w:cstheme="minorHAnsi"/>
          <w:sz w:val="20"/>
          <w:szCs w:val="20"/>
        </w:rPr>
        <w:t>Interoperability specifications and communication method for external power supplies used with computing and consumer electronics devices</w:t>
      </w:r>
    </w:p>
    <w:p w14:paraId="0FB1B3F6" w14:textId="5E08EE30"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A171B3">
        <w:rPr>
          <w:rFonts w:asciiTheme="minorHAnsi" w:hAnsiTheme="minorHAnsi" w:cstheme="minorHAnsi"/>
          <w:b/>
          <w:bCs/>
          <w:sz w:val="20"/>
          <w:szCs w:val="20"/>
        </w:rPr>
        <w:t xml:space="preserve"> </w:t>
      </w:r>
      <w:r w:rsidR="00A171B3" w:rsidRPr="00A171B3">
        <w:rPr>
          <w:rFonts w:asciiTheme="minorHAnsi" w:hAnsiTheme="minorHAnsi" w:cstheme="minorHAnsi"/>
          <w:sz w:val="20"/>
          <w:szCs w:val="20"/>
        </w:rPr>
        <w:t>This document defines common charging interoperability guidelines for power sources (external power supplies (EPSs) and other Sources) used with computing and consumer electronics devices that implement IEC 62680-1-3 (USB Type-C Cable and Connector Specification).</w:t>
      </w:r>
    </w:p>
    <w:p w14:paraId="2F51A748" w14:textId="6D9AF84D" w:rsidR="00455079" w:rsidRPr="00223DB7" w:rsidRDefault="00455079" w:rsidP="007B4163">
      <w:pPr>
        <w:autoSpaceDE w:val="0"/>
        <w:autoSpaceDN w:val="0"/>
        <w:adjustRightInd w:val="0"/>
        <w:ind w:left="630" w:hanging="450"/>
        <w:rPr>
          <w:rFonts w:asciiTheme="minorHAnsi" w:hAnsiTheme="minorHAnsi" w:cstheme="minorHAnsi"/>
          <w:b/>
          <w:bCs/>
          <w:sz w:val="20"/>
          <w:szCs w:val="20"/>
        </w:rPr>
      </w:pPr>
      <w:r w:rsidRPr="00C83223">
        <w:rPr>
          <w:rFonts w:asciiTheme="minorHAnsi" w:eastAsia="Arial Narrow" w:hAnsiTheme="minorHAnsi" w:cstheme="minorHAnsi"/>
          <w:b/>
          <w:bCs/>
          <w:sz w:val="20"/>
          <w:szCs w:val="20"/>
        </w:rPr>
        <w:lastRenderedPageBreak/>
        <w:t>Online Preview:</w:t>
      </w:r>
      <w:r>
        <w:rPr>
          <w:rFonts w:asciiTheme="minorHAnsi" w:eastAsia="Arial Narrow" w:hAnsiTheme="minorHAnsi" w:cstheme="minorHAnsi"/>
          <w:b/>
          <w:bCs/>
          <w:sz w:val="20"/>
          <w:szCs w:val="20"/>
        </w:rPr>
        <w:t xml:space="preserve"> </w:t>
      </w:r>
      <w:hyperlink r:id="rId17" w:history="1">
        <w:r w:rsidR="00A171B3" w:rsidRPr="00A171B3">
          <w:rPr>
            <w:rStyle w:val="Hyperlink"/>
            <w:rFonts w:asciiTheme="minorHAnsi" w:eastAsia="Arial Narrow" w:hAnsiTheme="minorHAnsi" w:cstheme="minorHAnsi"/>
            <w:b/>
            <w:bCs/>
            <w:sz w:val="20"/>
            <w:szCs w:val="20"/>
          </w:rPr>
          <w:t>https://webstore.iec.ch/preview/info_iec63002%7Bed2.0%7Den.pdf</w:t>
        </w:r>
      </w:hyperlink>
    </w:p>
    <w:p w14:paraId="14FD84A9" w14:textId="50DA59CC" w:rsidR="54EA817B" w:rsidRDefault="54EA817B" w:rsidP="00061EF4">
      <w:pPr>
        <w:shd w:val="clear" w:color="auto" w:fill="FFFFFF" w:themeFill="background1"/>
        <w:jc w:val="both"/>
        <w:rPr>
          <w:rFonts w:ascii="Arial" w:hAnsi="Arial"/>
          <w:color w:val="000000" w:themeColor="text1"/>
          <w:sz w:val="20"/>
          <w:szCs w:val="20"/>
          <w:lang w:val="en-GB"/>
        </w:rPr>
      </w:pPr>
    </w:p>
    <w:p w14:paraId="4E128941" w14:textId="66F7E8AF" w:rsidR="54EA817B" w:rsidRDefault="54EA817B" w:rsidP="54EA817B">
      <w:pPr>
        <w:shd w:val="clear" w:color="auto" w:fill="FFFFFF" w:themeFill="background1"/>
        <w:ind w:left="720"/>
        <w:jc w:val="both"/>
        <w:rPr>
          <w:rFonts w:ascii="Arial" w:hAnsi="Arial"/>
          <w:color w:val="000000" w:themeColor="text1"/>
          <w:sz w:val="20"/>
          <w:szCs w:val="20"/>
          <w:lang w:val="en-GB"/>
        </w:rPr>
      </w:pPr>
    </w:p>
    <w:p w14:paraId="119AEF6C" w14:textId="1D4E3865" w:rsidR="00742281" w:rsidRDefault="00084195" w:rsidP="00084195">
      <w:pPr>
        <w:autoSpaceDE w:val="0"/>
        <w:autoSpaceDN w:val="0"/>
        <w:adjustRightInd w:val="0"/>
        <w:jc w:val="both"/>
        <w:rPr>
          <w:rFonts w:asciiTheme="minorHAnsi" w:hAnsiTheme="minorHAnsi" w:cstheme="minorHAnsi"/>
          <w:sz w:val="20"/>
          <w:szCs w:val="20"/>
        </w:rPr>
      </w:pPr>
      <w:r w:rsidRPr="00AF0FD5">
        <w:rPr>
          <w:rFonts w:asciiTheme="minorHAnsi" w:hAnsiTheme="minorHAnsi" w:cstheme="minorHAnsi"/>
          <w:sz w:val="20"/>
          <w:szCs w:val="20"/>
        </w:rPr>
        <w:t>We are therefore seeking views from potential users in respect of the same.  The Standard</w:t>
      </w:r>
      <w:r w:rsidR="00AE50CF" w:rsidRPr="00AF0FD5">
        <w:rPr>
          <w:rFonts w:asciiTheme="minorHAnsi" w:hAnsiTheme="minorHAnsi" w:cstheme="minorHAnsi"/>
          <w:sz w:val="20"/>
          <w:szCs w:val="20"/>
        </w:rPr>
        <w:t>s</w:t>
      </w:r>
      <w:r w:rsidRPr="00AF0FD5">
        <w:rPr>
          <w:rFonts w:asciiTheme="minorHAnsi" w:hAnsiTheme="minorHAnsi" w:cstheme="minorHAnsi"/>
          <w:sz w:val="20"/>
          <w:szCs w:val="20"/>
        </w:rPr>
        <w:t xml:space="preserve"> </w:t>
      </w:r>
      <w:r w:rsidR="00AE50CF" w:rsidRPr="00AF0FD5">
        <w:rPr>
          <w:rFonts w:asciiTheme="minorHAnsi" w:hAnsiTheme="minorHAnsi" w:cstheme="minorHAnsi"/>
          <w:sz w:val="20"/>
          <w:szCs w:val="20"/>
        </w:rPr>
        <w:t>are</w:t>
      </w:r>
      <w:r w:rsidRPr="00AF0FD5">
        <w:rPr>
          <w:rFonts w:asciiTheme="minorHAnsi" w:hAnsiTheme="minorHAnsi" w:cstheme="minorHAnsi"/>
          <w:sz w:val="20"/>
          <w:szCs w:val="20"/>
        </w:rPr>
        <w:t xml:space="preserve"> available at the Kenya Bureau of Standards Information Centre.  Please tick and fill your preference of the </w:t>
      </w:r>
      <w:r w:rsidR="002B712C" w:rsidRPr="00AF0FD5">
        <w:rPr>
          <w:rFonts w:asciiTheme="minorHAnsi" w:hAnsiTheme="minorHAnsi" w:cstheme="minorHAnsi"/>
          <w:sz w:val="20"/>
          <w:szCs w:val="20"/>
        </w:rPr>
        <w:t>table below</w:t>
      </w:r>
      <w:r w:rsidRPr="00AF0FD5">
        <w:rPr>
          <w:rFonts w:asciiTheme="minorHAnsi" w:hAnsiTheme="minorHAnsi" w:cstheme="minorHAnsi"/>
          <w:sz w:val="20"/>
          <w:szCs w:val="20"/>
        </w:rPr>
        <w:t>.  (If the spaces provided are not enough, please attach a separate sheet of paper).</w:t>
      </w:r>
    </w:p>
    <w:p w14:paraId="5CD62B65" w14:textId="1F4B9E15" w:rsidR="00964BE7" w:rsidRDefault="00964BE7" w:rsidP="00084195">
      <w:pPr>
        <w:autoSpaceDE w:val="0"/>
        <w:autoSpaceDN w:val="0"/>
        <w:adjustRightInd w:val="0"/>
        <w:jc w:val="both"/>
        <w:rPr>
          <w:rFonts w:asciiTheme="minorHAnsi" w:hAnsiTheme="minorHAnsi" w:cstheme="minorHAnsi"/>
          <w:sz w:val="20"/>
          <w:szCs w:val="20"/>
        </w:rPr>
      </w:pPr>
    </w:p>
    <w:tbl>
      <w:tblPr>
        <w:tblStyle w:val="GridTable4-Accent1"/>
        <w:tblW w:w="0" w:type="auto"/>
        <w:tblLook w:val="04A0" w:firstRow="1" w:lastRow="0" w:firstColumn="1" w:lastColumn="0" w:noHBand="0" w:noVBand="1"/>
      </w:tblPr>
      <w:tblGrid>
        <w:gridCol w:w="679"/>
        <w:gridCol w:w="1661"/>
        <w:gridCol w:w="1628"/>
        <w:gridCol w:w="1662"/>
        <w:gridCol w:w="3615"/>
      </w:tblGrid>
      <w:tr w:rsidR="00964BE7" w:rsidRPr="00B41AA8" w14:paraId="4437DEF3" w14:textId="77777777" w:rsidTr="0090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1D722F1" w14:textId="77777777" w:rsidR="00964BE7" w:rsidRPr="00F0395A" w:rsidRDefault="00964BE7" w:rsidP="009066C9">
            <w:pPr>
              <w:autoSpaceDE w:val="0"/>
              <w:autoSpaceDN w:val="0"/>
              <w:adjustRightInd w:val="0"/>
              <w:jc w:val="center"/>
              <w:rPr>
                <w:rFonts w:asciiTheme="minorHAnsi" w:hAnsiTheme="minorHAnsi" w:cstheme="minorHAnsi"/>
                <w:sz w:val="20"/>
                <w:szCs w:val="20"/>
              </w:rPr>
            </w:pPr>
            <w:r w:rsidRPr="00F0395A">
              <w:t>No.</w:t>
            </w:r>
          </w:p>
        </w:tc>
        <w:tc>
          <w:tcPr>
            <w:tcW w:w="2268" w:type="dxa"/>
          </w:tcPr>
          <w:p w14:paraId="05642C28" w14:textId="77777777" w:rsidR="00964BE7" w:rsidRPr="00F0395A" w:rsidRDefault="00964BE7" w:rsidP="009066C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0395A">
              <w:rPr>
                <w:b w:val="0"/>
                <w:bCs w:val="0"/>
              </w:rPr>
              <w:t>Standard</w:t>
            </w:r>
            <w:r>
              <w:rPr>
                <w:b w:val="0"/>
                <w:bCs w:val="0"/>
              </w:rPr>
              <w:t xml:space="preserve"> Number</w:t>
            </w:r>
          </w:p>
        </w:tc>
        <w:tc>
          <w:tcPr>
            <w:tcW w:w="2268" w:type="dxa"/>
          </w:tcPr>
          <w:p w14:paraId="6EFE9B46" w14:textId="77777777" w:rsidR="00964BE7" w:rsidRPr="00F0395A" w:rsidRDefault="00964BE7" w:rsidP="009066C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0395A">
              <w:rPr>
                <w:b w:val="0"/>
                <w:bCs w:val="0"/>
              </w:rPr>
              <w:t>Adoption Accepted</w:t>
            </w:r>
          </w:p>
        </w:tc>
        <w:tc>
          <w:tcPr>
            <w:tcW w:w="2126" w:type="dxa"/>
          </w:tcPr>
          <w:p w14:paraId="3897B4BB" w14:textId="77777777" w:rsidR="00964BE7" w:rsidRPr="00F0395A" w:rsidRDefault="00964BE7" w:rsidP="009066C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0395A">
              <w:rPr>
                <w:b w:val="0"/>
                <w:bCs w:val="0"/>
              </w:rPr>
              <w:t>Adoption not Acceptable</w:t>
            </w:r>
          </w:p>
        </w:tc>
        <w:tc>
          <w:tcPr>
            <w:tcW w:w="5779" w:type="dxa"/>
          </w:tcPr>
          <w:p w14:paraId="2EFD3DC8" w14:textId="77777777" w:rsidR="00964BE7" w:rsidRPr="00F0395A" w:rsidRDefault="00964BE7" w:rsidP="009066C9">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bCs w:val="0"/>
              </w:rPr>
            </w:pPr>
            <w:r w:rsidRPr="00F0395A">
              <w:rPr>
                <w:b w:val="0"/>
                <w:bCs w:val="0"/>
              </w:rPr>
              <w:t>Recommendation</w:t>
            </w:r>
          </w:p>
        </w:tc>
      </w:tr>
      <w:tr w:rsidR="00964BE7" w:rsidRPr="00B41AA8" w14:paraId="00BACCCE" w14:textId="77777777" w:rsidTr="0090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E70DA15" w14:textId="77777777" w:rsidR="00964BE7" w:rsidRPr="00B41AA8" w:rsidRDefault="00964BE7" w:rsidP="00964BE7">
            <w:pPr>
              <w:pStyle w:val="ListParagraph"/>
              <w:numPr>
                <w:ilvl w:val="0"/>
                <w:numId w:val="125"/>
              </w:numPr>
              <w:autoSpaceDE w:val="0"/>
              <w:autoSpaceDN w:val="0"/>
              <w:adjustRightInd w:val="0"/>
              <w:jc w:val="both"/>
              <w:rPr>
                <w:rFonts w:asciiTheme="minorHAnsi" w:hAnsiTheme="minorHAnsi" w:cstheme="minorHAnsi"/>
                <w:sz w:val="20"/>
                <w:szCs w:val="20"/>
              </w:rPr>
            </w:pPr>
          </w:p>
        </w:tc>
        <w:tc>
          <w:tcPr>
            <w:tcW w:w="2268" w:type="dxa"/>
          </w:tcPr>
          <w:p w14:paraId="3A6B2E3F"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F76CF">
              <w:rPr>
                <w:rFonts w:asciiTheme="minorHAnsi" w:hAnsiTheme="minorHAnsi" w:cstheme="minorHAnsi"/>
                <w:sz w:val="20"/>
                <w:szCs w:val="20"/>
              </w:rPr>
              <w:t>IEC 62680-1-1:2015</w:t>
            </w:r>
          </w:p>
        </w:tc>
        <w:tc>
          <w:tcPr>
            <w:tcW w:w="2268" w:type="dxa"/>
          </w:tcPr>
          <w:p w14:paraId="3CD9FFD4"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6" w:type="dxa"/>
          </w:tcPr>
          <w:p w14:paraId="123832CC"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779" w:type="dxa"/>
          </w:tcPr>
          <w:p w14:paraId="11017A3A"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4BE7" w:rsidRPr="00B41AA8" w14:paraId="5E71A0F4" w14:textId="77777777" w:rsidTr="009066C9">
        <w:tc>
          <w:tcPr>
            <w:cnfStyle w:val="001000000000" w:firstRow="0" w:lastRow="0" w:firstColumn="1" w:lastColumn="0" w:oddVBand="0" w:evenVBand="0" w:oddHBand="0" w:evenHBand="0" w:firstRowFirstColumn="0" w:firstRowLastColumn="0" w:lastRowFirstColumn="0" w:lastRowLastColumn="0"/>
            <w:tcW w:w="817" w:type="dxa"/>
          </w:tcPr>
          <w:p w14:paraId="194FA420" w14:textId="77777777" w:rsidR="00964BE7" w:rsidRPr="00B41AA8" w:rsidRDefault="00964BE7" w:rsidP="00964BE7">
            <w:pPr>
              <w:pStyle w:val="ListParagraph"/>
              <w:numPr>
                <w:ilvl w:val="0"/>
                <w:numId w:val="125"/>
              </w:numPr>
              <w:autoSpaceDE w:val="0"/>
              <w:autoSpaceDN w:val="0"/>
              <w:adjustRightInd w:val="0"/>
              <w:jc w:val="both"/>
              <w:rPr>
                <w:rFonts w:asciiTheme="minorHAnsi" w:hAnsiTheme="minorHAnsi" w:cstheme="minorHAnsi"/>
                <w:sz w:val="20"/>
                <w:szCs w:val="20"/>
              </w:rPr>
            </w:pPr>
          </w:p>
        </w:tc>
        <w:tc>
          <w:tcPr>
            <w:tcW w:w="2268" w:type="dxa"/>
          </w:tcPr>
          <w:p w14:paraId="1F581653" w14:textId="77777777" w:rsidR="00964BE7" w:rsidRPr="00B41AA8" w:rsidRDefault="00964BE7" w:rsidP="009066C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F76CF">
              <w:rPr>
                <w:rFonts w:asciiTheme="minorHAnsi" w:hAnsiTheme="minorHAnsi" w:cstheme="minorHAnsi"/>
                <w:sz w:val="20"/>
                <w:szCs w:val="20"/>
              </w:rPr>
              <w:t>IEC 62680-1-2:2021</w:t>
            </w:r>
          </w:p>
        </w:tc>
        <w:tc>
          <w:tcPr>
            <w:tcW w:w="2268" w:type="dxa"/>
          </w:tcPr>
          <w:p w14:paraId="115D4410" w14:textId="77777777" w:rsidR="00964BE7" w:rsidRPr="00B41AA8" w:rsidRDefault="00964BE7" w:rsidP="009066C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6" w:type="dxa"/>
          </w:tcPr>
          <w:p w14:paraId="4208C3BC" w14:textId="77777777" w:rsidR="00964BE7" w:rsidRPr="00B41AA8" w:rsidRDefault="00964BE7" w:rsidP="009066C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779" w:type="dxa"/>
          </w:tcPr>
          <w:p w14:paraId="6549E20B" w14:textId="77777777" w:rsidR="00964BE7" w:rsidRPr="00B41AA8" w:rsidRDefault="00964BE7" w:rsidP="009066C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64BE7" w:rsidRPr="00B41AA8" w14:paraId="52CFFC8F" w14:textId="77777777" w:rsidTr="0090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8388C21" w14:textId="77777777" w:rsidR="00964BE7" w:rsidRPr="00B41AA8" w:rsidRDefault="00964BE7" w:rsidP="00964BE7">
            <w:pPr>
              <w:pStyle w:val="ListParagraph"/>
              <w:numPr>
                <w:ilvl w:val="0"/>
                <w:numId w:val="125"/>
              </w:numPr>
              <w:autoSpaceDE w:val="0"/>
              <w:autoSpaceDN w:val="0"/>
              <w:adjustRightInd w:val="0"/>
              <w:jc w:val="both"/>
              <w:rPr>
                <w:rFonts w:asciiTheme="minorHAnsi" w:hAnsiTheme="minorHAnsi" w:cstheme="minorHAnsi"/>
                <w:sz w:val="20"/>
                <w:szCs w:val="20"/>
              </w:rPr>
            </w:pPr>
          </w:p>
        </w:tc>
        <w:tc>
          <w:tcPr>
            <w:tcW w:w="2268" w:type="dxa"/>
          </w:tcPr>
          <w:p w14:paraId="3C649F83"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F76CF">
              <w:rPr>
                <w:rFonts w:asciiTheme="minorHAnsi" w:hAnsiTheme="minorHAnsi" w:cstheme="minorHAnsi"/>
                <w:sz w:val="20"/>
                <w:szCs w:val="20"/>
              </w:rPr>
              <w:t>IEC 62680-1-3:2021</w:t>
            </w:r>
          </w:p>
        </w:tc>
        <w:tc>
          <w:tcPr>
            <w:tcW w:w="2268" w:type="dxa"/>
          </w:tcPr>
          <w:p w14:paraId="7B48300A"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6" w:type="dxa"/>
          </w:tcPr>
          <w:p w14:paraId="1B67EC77"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779" w:type="dxa"/>
          </w:tcPr>
          <w:p w14:paraId="7CE75C61"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4BE7" w:rsidRPr="00B41AA8" w14:paraId="06C2A4C5" w14:textId="77777777" w:rsidTr="009066C9">
        <w:tc>
          <w:tcPr>
            <w:cnfStyle w:val="001000000000" w:firstRow="0" w:lastRow="0" w:firstColumn="1" w:lastColumn="0" w:oddVBand="0" w:evenVBand="0" w:oddHBand="0" w:evenHBand="0" w:firstRowFirstColumn="0" w:firstRowLastColumn="0" w:lastRowFirstColumn="0" w:lastRowLastColumn="0"/>
            <w:tcW w:w="817" w:type="dxa"/>
          </w:tcPr>
          <w:p w14:paraId="1018D597"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23C6BAF4"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 xml:space="preserve">IEC 62680-1-4:2018  </w:t>
            </w:r>
          </w:p>
        </w:tc>
        <w:tc>
          <w:tcPr>
            <w:tcW w:w="2268" w:type="dxa"/>
          </w:tcPr>
          <w:p w14:paraId="19FEE5DB"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6" w:type="dxa"/>
          </w:tcPr>
          <w:p w14:paraId="62C4B369"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779" w:type="dxa"/>
          </w:tcPr>
          <w:p w14:paraId="2F23AD78"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64BE7" w:rsidRPr="00B41AA8" w14:paraId="10C66D2A" w14:textId="77777777" w:rsidTr="009066C9">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817" w:type="dxa"/>
          </w:tcPr>
          <w:p w14:paraId="7437DAAD"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1DCD1922"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IEC 62680-2-1:2015</w:t>
            </w:r>
          </w:p>
        </w:tc>
        <w:tc>
          <w:tcPr>
            <w:tcW w:w="2268" w:type="dxa"/>
          </w:tcPr>
          <w:p w14:paraId="6049F19C"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6" w:type="dxa"/>
          </w:tcPr>
          <w:p w14:paraId="0FC6D9B9"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779" w:type="dxa"/>
          </w:tcPr>
          <w:p w14:paraId="5A9B3ED6"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4BE7" w:rsidRPr="00B41AA8" w14:paraId="6C1DE6AE" w14:textId="77777777" w:rsidTr="009066C9">
        <w:tc>
          <w:tcPr>
            <w:cnfStyle w:val="001000000000" w:firstRow="0" w:lastRow="0" w:firstColumn="1" w:lastColumn="0" w:oddVBand="0" w:evenVBand="0" w:oddHBand="0" w:evenHBand="0" w:firstRowFirstColumn="0" w:firstRowLastColumn="0" w:lastRowFirstColumn="0" w:lastRowLastColumn="0"/>
            <w:tcW w:w="817" w:type="dxa"/>
          </w:tcPr>
          <w:p w14:paraId="27569A6F"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406F5450"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IEC 62680-2-2:2015</w:t>
            </w:r>
          </w:p>
        </w:tc>
        <w:tc>
          <w:tcPr>
            <w:tcW w:w="2268" w:type="dxa"/>
          </w:tcPr>
          <w:p w14:paraId="0A025F8D"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6" w:type="dxa"/>
          </w:tcPr>
          <w:p w14:paraId="18185993"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779" w:type="dxa"/>
          </w:tcPr>
          <w:p w14:paraId="79311C76"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64BE7" w:rsidRPr="00B41AA8" w14:paraId="4213C220" w14:textId="77777777" w:rsidTr="0090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2279F51"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5517B4E0"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IEC 62680-3-1:2017</w:t>
            </w:r>
          </w:p>
        </w:tc>
        <w:tc>
          <w:tcPr>
            <w:tcW w:w="2268" w:type="dxa"/>
          </w:tcPr>
          <w:p w14:paraId="0982D609"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6" w:type="dxa"/>
          </w:tcPr>
          <w:p w14:paraId="7B59D6E1"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779" w:type="dxa"/>
          </w:tcPr>
          <w:p w14:paraId="40957E1C"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4BE7" w:rsidRPr="00B41AA8" w14:paraId="4CC4D9CB" w14:textId="77777777" w:rsidTr="009066C9">
        <w:tc>
          <w:tcPr>
            <w:cnfStyle w:val="001000000000" w:firstRow="0" w:lastRow="0" w:firstColumn="1" w:lastColumn="0" w:oddVBand="0" w:evenVBand="0" w:oddHBand="0" w:evenHBand="0" w:firstRowFirstColumn="0" w:firstRowLastColumn="0" w:lastRowFirstColumn="0" w:lastRowLastColumn="0"/>
            <w:tcW w:w="817" w:type="dxa"/>
          </w:tcPr>
          <w:p w14:paraId="0B0B2A2F"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465DF769"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IEC 60884-3-1:2021</w:t>
            </w:r>
          </w:p>
        </w:tc>
        <w:tc>
          <w:tcPr>
            <w:tcW w:w="2268" w:type="dxa"/>
          </w:tcPr>
          <w:p w14:paraId="1DE942AD"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6" w:type="dxa"/>
          </w:tcPr>
          <w:p w14:paraId="18AF9DEC"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779" w:type="dxa"/>
          </w:tcPr>
          <w:p w14:paraId="244A2D9E"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64BE7" w:rsidRPr="00B41AA8" w14:paraId="63F6F0EB" w14:textId="77777777" w:rsidTr="0090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6E420F4"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68D1132B"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IEC 62684:2018</w:t>
            </w:r>
          </w:p>
        </w:tc>
        <w:tc>
          <w:tcPr>
            <w:tcW w:w="2268" w:type="dxa"/>
          </w:tcPr>
          <w:p w14:paraId="37D9535B"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6" w:type="dxa"/>
          </w:tcPr>
          <w:p w14:paraId="275F91C4"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779" w:type="dxa"/>
          </w:tcPr>
          <w:p w14:paraId="1867DF87"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4BE7" w:rsidRPr="00B41AA8" w14:paraId="309FAD00" w14:textId="77777777" w:rsidTr="009066C9">
        <w:tc>
          <w:tcPr>
            <w:cnfStyle w:val="001000000000" w:firstRow="0" w:lastRow="0" w:firstColumn="1" w:lastColumn="0" w:oddVBand="0" w:evenVBand="0" w:oddHBand="0" w:evenHBand="0" w:firstRowFirstColumn="0" w:firstRowLastColumn="0" w:lastRowFirstColumn="0" w:lastRowLastColumn="0"/>
            <w:tcW w:w="817" w:type="dxa"/>
          </w:tcPr>
          <w:p w14:paraId="13854E07"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7C0F102C"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IEC 63002:2021</w:t>
            </w:r>
          </w:p>
        </w:tc>
        <w:tc>
          <w:tcPr>
            <w:tcW w:w="2268" w:type="dxa"/>
          </w:tcPr>
          <w:p w14:paraId="68EC5993"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6" w:type="dxa"/>
          </w:tcPr>
          <w:p w14:paraId="4E354454"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779" w:type="dxa"/>
          </w:tcPr>
          <w:p w14:paraId="6C8B21E1"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bl>
    <w:p w14:paraId="34E91E09" w14:textId="3232C153" w:rsidR="00964BE7" w:rsidRDefault="00964BE7">
      <w:pPr>
        <w:rPr>
          <w:rFonts w:asciiTheme="minorHAnsi" w:hAnsiTheme="minorHAnsi" w:cstheme="minorHAnsi"/>
          <w:sz w:val="20"/>
          <w:szCs w:val="20"/>
        </w:rPr>
      </w:pPr>
    </w:p>
    <w:p w14:paraId="14611D87" w14:textId="77777777" w:rsidR="00964BE7" w:rsidRPr="00556197" w:rsidRDefault="00964BE7" w:rsidP="00964BE7">
      <w:pPr>
        <w:autoSpaceDE w:val="0"/>
        <w:autoSpaceDN w:val="0"/>
        <w:adjustRightInd w:val="0"/>
        <w:jc w:val="both"/>
        <w:rPr>
          <w:rFonts w:ascii="Arial Narrow" w:hAnsi="Arial Narrow" w:cs="Arial"/>
          <w:sz w:val="20"/>
          <w:szCs w:val="20"/>
        </w:rPr>
      </w:pPr>
    </w:p>
    <w:p w14:paraId="6CB681C8" w14:textId="77777777" w:rsidR="00964BE7" w:rsidRPr="00556197" w:rsidRDefault="00964BE7" w:rsidP="00964BE7">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14:paraId="309DC946" w14:textId="77777777" w:rsidR="00964BE7" w:rsidRPr="00556197" w:rsidRDefault="00964BE7" w:rsidP="00964BE7">
      <w:pPr>
        <w:autoSpaceDE w:val="0"/>
        <w:autoSpaceDN w:val="0"/>
        <w:adjustRightInd w:val="0"/>
        <w:jc w:val="both"/>
        <w:rPr>
          <w:rFonts w:ascii="Arial Narrow" w:hAnsi="Arial Narrow" w:cs="Arial"/>
          <w:sz w:val="20"/>
          <w:szCs w:val="20"/>
        </w:rPr>
      </w:pPr>
    </w:p>
    <w:p w14:paraId="303F4066" w14:textId="77777777" w:rsidR="00964BE7" w:rsidRPr="00556197" w:rsidRDefault="00964BE7" w:rsidP="00964BE7">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14:paraId="059644DA" w14:textId="77777777" w:rsidR="00964BE7" w:rsidRPr="00556197" w:rsidRDefault="00964BE7" w:rsidP="00964BE7">
      <w:pPr>
        <w:autoSpaceDE w:val="0"/>
        <w:autoSpaceDN w:val="0"/>
        <w:adjustRightInd w:val="0"/>
        <w:jc w:val="both"/>
        <w:rPr>
          <w:rFonts w:ascii="Arial Narrow" w:hAnsi="Arial Narrow" w:cs="Arial"/>
          <w:sz w:val="20"/>
          <w:szCs w:val="20"/>
        </w:rPr>
      </w:pPr>
    </w:p>
    <w:p w14:paraId="70DC10B8" w14:textId="77777777" w:rsidR="00964BE7" w:rsidRPr="00556197" w:rsidRDefault="00964BE7" w:rsidP="00964BE7">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14:paraId="457A6585" w14:textId="77777777" w:rsidR="00964BE7" w:rsidRPr="00556197" w:rsidRDefault="00964BE7" w:rsidP="00964BE7">
      <w:pPr>
        <w:autoSpaceDE w:val="0"/>
        <w:autoSpaceDN w:val="0"/>
        <w:adjustRightInd w:val="0"/>
        <w:jc w:val="both"/>
        <w:rPr>
          <w:rFonts w:ascii="Arial Narrow" w:hAnsi="Arial Narrow" w:cs="Arial"/>
          <w:sz w:val="20"/>
          <w:szCs w:val="20"/>
        </w:rPr>
      </w:pPr>
    </w:p>
    <w:p w14:paraId="039570C4" w14:textId="77777777" w:rsidR="00964BE7" w:rsidRPr="00556197" w:rsidRDefault="00964BE7" w:rsidP="00964BE7">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14:paraId="1713D3B1" w14:textId="77777777" w:rsidR="00964BE7" w:rsidRPr="00556197" w:rsidRDefault="00964BE7" w:rsidP="00964BE7">
      <w:pPr>
        <w:autoSpaceDE w:val="0"/>
        <w:autoSpaceDN w:val="0"/>
        <w:adjustRightInd w:val="0"/>
        <w:jc w:val="both"/>
        <w:rPr>
          <w:rFonts w:ascii="Arial Narrow" w:hAnsi="Arial Narrow" w:cs="Arial"/>
          <w:b/>
          <w:bCs/>
          <w:sz w:val="20"/>
          <w:szCs w:val="20"/>
        </w:rPr>
      </w:pPr>
    </w:p>
    <w:p w14:paraId="6EACE186" w14:textId="77777777" w:rsidR="00964BE7" w:rsidRPr="00556197" w:rsidRDefault="00964BE7" w:rsidP="00964BE7">
      <w:pPr>
        <w:autoSpaceDE w:val="0"/>
        <w:autoSpaceDN w:val="0"/>
        <w:adjustRightInd w:val="0"/>
        <w:jc w:val="both"/>
        <w:rPr>
          <w:rFonts w:ascii="Arial Narrow" w:hAnsi="Arial Narrow" w:cs="Arial"/>
          <w:b/>
          <w:bCs/>
          <w:sz w:val="20"/>
          <w:szCs w:val="20"/>
        </w:rPr>
      </w:pPr>
    </w:p>
    <w:p w14:paraId="7954C2AB" w14:textId="77777777" w:rsidR="00964BE7" w:rsidRPr="00556197" w:rsidRDefault="00964BE7" w:rsidP="00964BE7">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sectPr w:rsidR="00964BE7" w:rsidRPr="00556197" w:rsidSect="009567BA">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51359" w14:textId="77777777" w:rsidR="0024253F" w:rsidRDefault="0024253F">
      <w:r>
        <w:separator/>
      </w:r>
    </w:p>
  </w:endnote>
  <w:endnote w:type="continuationSeparator" w:id="0">
    <w:p w14:paraId="7ADDA7C2" w14:textId="77777777" w:rsidR="0024253F" w:rsidRDefault="0024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ECE7A" w14:textId="77777777" w:rsidR="0024253F" w:rsidRDefault="0024253F">
      <w:r>
        <w:separator/>
      </w:r>
    </w:p>
  </w:footnote>
  <w:footnote w:type="continuationSeparator" w:id="0">
    <w:p w14:paraId="06CFFBC7" w14:textId="77777777" w:rsidR="0024253F" w:rsidRDefault="00242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3E70938"/>
    <w:multiLevelType w:val="hybridMultilevel"/>
    <w:tmpl w:val="CECC20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6"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00EEF"/>
    <w:multiLevelType w:val="hybridMultilevel"/>
    <w:tmpl w:val="660EA7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0"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0"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3"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6"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577D180B"/>
    <w:multiLevelType w:val="hybridMultilevel"/>
    <w:tmpl w:val="F64A1BE8"/>
    <w:lvl w:ilvl="0" w:tplc="0409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3"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5"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4"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3"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8"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7"/>
  </w:num>
  <w:num w:numId="3">
    <w:abstractNumId w:val="73"/>
  </w:num>
  <w:num w:numId="4">
    <w:abstractNumId w:val="38"/>
  </w:num>
  <w:num w:numId="5">
    <w:abstractNumId w:val="34"/>
  </w:num>
  <w:num w:numId="6">
    <w:abstractNumId w:val="6"/>
  </w:num>
  <w:num w:numId="7">
    <w:abstractNumId w:val="13"/>
  </w:num>
  <w:num w:numId="8">
    <w:abstractNumId w:val="41"/>
  </w:num>
  <w:num w:numId="9">
    <w:abstractNumId w:val="43"/>
  </w:num>
  <w:num w:numId="10">
    <w:abstractNumId w:val="17"/>
  </w:num>
  <w:num w:numId="11">
    <w:abstractNumId w:val="59"/>
  </w:num>
  <w:num w:numId="12">
    <w:abstractNumId w:val="86"/>
  </w:num>
  <w:num w:numId="13">
    <w:abstractNumId w:val="52"/>
  </w:num>
  <w:num w:numId="14">
    <w:abstractNumId w:val="66"/>
  </w:num>
  <w:num w:numId="15">
    <w:abstractNumId w:val="39"/>
  </w:num>
  <w:num w:numId="16">
    <w:abstractNumId w:val="64"/>
    <w:lvlOverride w:ilvl="0">
      <w:startOverride w:val="1"/>
    </w:lvlOverride>
  </w:num>
  <w:num w:numId="17">
    <w:abstractNumId w:val="45"/>
  </w:num>
  <w:num w:numId="18">
    <w:abstractNumId w:val="81"/>
  </w:num>
  <w:num w:numId="19">
    <w:abstractNumId w:val="21"/>
  </w:num>
  <w:num w:numId="20">
    <w:abstractNumId w:val="56"/>
  </w:num>
  <w:num w:numId="21">
    <w:abstractNumId w:val="7"/>
  </w:num>
  <w:num w:numId="22">
    <w:abstractNumId w:val="74"/>
  </w:num>
  <w:num w:numId="23">
    <w:abstractNumId w:val="18"/>
  </w:num>
  <w:num w:numId="24">
    <w:abstractNumId w:val="1"/>
  </w:num>
  <w:num w:numId="25">
    <w:abstractNumId w:val="49"/>
  </w:num>
  <w:num w:numId="26">
    <w:abstractNumId w:val="9"/>
  </w:num>
  <w:num w:numId="27">
    <w:abstractNumId w:val="25"/>
  </w:num>
  <w:num w:numId="28">
    <w:abstractNumId w:val="83"/>
  </w:num>
  <w:num w:numId="29">
    <w:abstractNumId w:val="82"/>
  </w:num>
  <w:num w:numId="30">
    <w:abstractNumId w:val="31"/>
  </w:num>
  <w:num w:numId="31">
    <w:abstractNumId w:val="11"/>
  </w:num>
  <w:num w:numId="32">
    <w:abstractNumId w:val="8"/>
  </w:num>
  <w:num w:numId="33">
    <w:abstractNumId w:val="48"/>
  </w:num>
  <w:num w:numId="34">
    <w:abstractNumId w:val="63"/>
  </w:num>
  <w:num w:numId="35">
    <w:abstractNumId w:val="53"/>
  </w:num>
  <w:num w:numId="36">
    <w:abstractNumId w:val="55"/>
  </w:num>
  <w:num w:numId="37">
    <w:abstractNumId w:val="28"/>
  </w:num>
  <w:num w:numId="38">
    <w:abstractNumId w:val="50"/>
  </w:num>
  <w:num w:numId="39">
    <w:abstractNumId w:val="0"/>
  </w:num>
  <w:num w:numId="40">
    <w:abstractNumId w:val="85"/>
  </w:num>
  <w:num w:numId="41">
    <w:abstractNumId w:val="22"/>
  </w:num>
  <w:num w:numId="42">
    <w:abstractNumId w:val="20"/>
  </w:num>
  <w:num w:numId="43">
    <w:abstractNumId w:val="15"/>
  </w:num>
  <w:num w:numId="44">
    <w:abstractNumId w:val="5"/>
  </w:num>
  <w:num w:numId="45">
    <w:abstractNumId w:val="4"/>
  </w:num>
  <w:num w:numId="46">
    <w:abstractNumId w:val="27"/>
  </w:num>
  <w:num w:numId="47">
    <w:abstractNumId w:val="77"/>
  </w:num>
  <w:num w:numId="48">
    <w:abstractNumId w:val="26"/>
  </w:num>
  <w:num w:numId="49">
    <w:abstractNumId w:val="57"/>
  </w:num>
  <w:num w:numId="50">
    <w:abstractNumId w:val="61"/>
  </w:num>
  <w:num w:numId="51">
    <w:abstractNumId w:val="47"/>
  </w:num>
  <w:num w:numId="52">
    <w:abstractNumId w:val="71"/>
  </w:num>
  <w:num w:numId="53">
    <w:abstractNumId w:val="46"/>
  </w:num>
  <w:num w:numId="54">
    <w:abstractNumId w:val="72"/>
  </w:num>
  <w:num w:numId="55">
    <w:abstractNumId w:val="42"/>
  </w:num>
  <w:num w:numId="56">
    <w:abstractNumId w:val="24"/>
  </w:num>
  <w:num w:numId="57">
    <w:abstractNumId w:val="76"/>
  </w:num>
  <w:num w:numId="58">
    <w:abstractNumId w:val="88"/>
  </w:num>
  <w:num w:numId="59">
    <w:abstractNumId w:val="65"/>
  </w:num>
  <w:num w:numId="60">
    <w:abstractNumId w:val="12"/>
  </w:num>
  <w:num w:numId="61">
    <w:abstractNumId w:val="79"/>
  </w:num>
  <w:num w:numId="62">
    <w:abstractNumId w:val="35"/>
  </w:num>
  <w:num w:numId="63">
    <w:abstractNumId w:val="68"/>
  </w:num>
  <w:num w:numId="64">
    <w:abstractNumId w:val="30"/>
  </w:num>
  <w:num w:numId="65">
    <w:abstractNumId w:val="29"/>
  </w:num>
  <w:num w:numId="66">
    <w:abstractNumId w:val="33"/>
  </w:num>
  <w:num w:numId="67">
    <w:abstractNumId w:val="80"/>
  </w:num>
  <w:num w:numId="68">
    <w:abstractNumId w:val="2"/>
  </w:num>
  <w:num w:numId="69">
    <w:abstractNumId w:val="78"/>
  </w:num>
  <w:num w:numId="70">
    <w:abstractNumId w:val="51"/>
  </w:num>
  <w:num w:numId="71">
    <w:abstractNumId w:val="23"/>
  </w:num>
  <w:num w:numId="72">
    <w:abstractNumId w:val="54"/>
  </w:num>
  <w:num w:numId="73">
    <w:abstractNumId w:val="16"/>
  </w:num>
  <w:num w:numId="74">
    <w:abstractNumId w:val="75"/>
  </w:num>
  <w:num w:numId="75">
    <w:abstractNumId w:val="44"/>
  </w:num>
  <w:num w:numId="76">
    <w:abstractNumId w:val="10"/>
  </w:num>
  <w:num w:numId="77">
    <w:abstractNumId w:val="67"/>
  </w:num>
  <w:num w:numId="78">
    <w:abstractNumId w:val="40"/>
  </w:num>
  <w:num w:numId="79">
    <w:abstractNumId w:val="84"/>
  </w:num>
  <w:num w:numId="80">
    <w:abstractNumId w:val="36"/>
  </w:num>
  <w:num w:numId="81">
    <w:abstractNumId w:val="69"/>
  </w:num>
  <w:num w:numId="82">
    <w:abstractNumId w:val="58"/>
  </w:num>
  <w:num w:numId="83">
    <w:abstractNumId w:val="70"/>
  </w:num>
  <w:num w:numId="84">
    <w:abstractNumId w:val="60"/>
  </w:num>
  <w:num w:numId="85">
    <w:abstractNumId w:val="14"/>
  </w:num>
  <w:num w:numId="86">
    <w:abstractNumId w:val="37"/>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4"/>
  </w:num>
  <w:num w:numId="119">
    <w:abstractNumId w:val="34"/>
  </w:num>
  <w:num w:numId="120">
    <w:abstractNumId w:val="34"/>
  </w:num>
  <w:num w:numId="121">
    <w:abstractNumId w:val="34"/>
  </w:num>
  <w:num w:numId="122">
    <w:abstractNumId w:val="34"/>
  </w:num>
  <w:num w:numId="123">
    <w:abstractNumId w:val="32"/>
  </w:num>
  <w:num w:numId="124">
    <w:abstractNumId w:val="62"/>
  </w:num>
  <w:num w:numId="125">
    <w:abstractNumId w:val="19"/>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0" w:nlCheck="1" w:checkStyle="0"/>
  <w:activeWritingStyle w:appName="MSWord" w:lang="en-K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03F"/>
    <w:rsid w:val="00001C4C"/>
    <w:rsid w:val="00001E76"/>
    <w:rsid w:val="00004239"/>
    <w:rsid w:val="000069C4"/>
    <w:rsid w:val="0001011F"/>
    <w:rsid w:val="000112E3"/>
    <w:rsid w:val="000122DF"/>
    <w:rsid w:val="00012F2A"/>
    <w:rsid w:val="00014506"/>
    <w:rsid w:val="00014A9C"/>
    <w:rsid w:val="000171F5"/>
    <w:rsid w:val="00017A5F"/>
    <w:rsid w:val="000203A3"/>
    <w:rsid w:val="000233D3"/>
    <w:rsid w:val="00024973"/>
    <w:rsid w:val="00024D8A"/>
    <w:rsid w:val="000257D6"/>
    <w:rsid w:val="00031070"/>
    <w:rsid w:val="00033ABB"/>
    <w:rsid w:val="00033E4B"/>
    <w:rsid w:val="0003688B"/>
    <w:rsid w:val="00037572"/>
    <w:rsid w:val="000414B5"/>
    <w:rsid w:val="00043B38"/>
    <w:rsid w:val="00043D35"/>
    <w:rsid w:val="000457CA"/>
    <w:rsid w:val="00045FC9"/>
    <w:rsid w:val="00050038"/>
    <w:rsid w:val="00050CDC"/>
    <w:rsid w:val="0005647D"/>
    <w:rsid w:val="000569CE"/>
    <w:rsid w:val="00056F3C"/>
    <w:rsid w:val="00060162"/>
    <w:rsid w:val="00060289"/>
    <w:rsid w:val="00061E5E"/>
    <w:rsid w:val="00061EF4"/>
    <w:rsid w:val="000629D3"/>
    <w:rsid w:val="000638CB"/>
    <w:rsid w:val="00065468"/>
    <w:rsid w:val="00065813"/>
    <w:rsid w:val="000668F5"/>
    <w:rsid w:val="00066CE7"/>
    <w:rsid w:val="000672CF"/>
    <w:rsid w:val="00070365"/>
    <w:rsid w:val="000714D7"/>
    <w:rsid w:val="00071C58"/>
    <w:rsid w:val="00072627"/>
    <w:rsid w:val="00072A10"/>
    <w:rsid w:val="00073B69"/>
    <w:rsid w:val="000751F4"/>
    <w:rsid w:val="00075BD3"/>
    <w:rsid w:val="00075E4A"/>
    <w:rsid w:val="00077476"/>
    <w:rsid w:val="00082FC5"/>
    <w:rsid w:val="0008413F"/>
    <w:rsid w:val="00084195"/>
    <w:rsid w:val="00085194"/>
    <w:rsid w:val="000853A4"/>
    <w:rsid w:val="0009069F"/>
    <w:rsid w:val="00091BEC"/>
    <w:rsid w:val="0009475D"/>
    <w:rsid w:val="00095751"/>
    <w:rsid w:val="00096089"/>
    <w:rsid w:val="000A1933"/>
    <w:rsid w:val="000A1B8A"/>
    <w:rsid w:val="000A1F43"/>
    <w:rsid w:val="000A528C"/>
    <w:rsid w:val="000A631A"/>
    <w:rsid w:val="000A69A9"/>
    <w:rsid w:val="000A708C"/>
    <w:rsid w:val="000B0EE5"/>
    <w:rsid w:val="000B1EA0"/>
    <w:rsid w:val="000B3240"/>
    <w:rsid w:val="000B6330"/>
    <w:rsid w:val="000B656B"/>
    <w:rsid w:val="000B6E5B"/>
    <w:rsid w:val="000B7C32"/>
    <w:rsid w:val="000B7E0B"/>
    <w:rsid w:val="000C0FBA"/>
    <w:rsid w:val="000C204B"/>
    <w:rsid w:val="000C4F2A"/>
    <w:rsid w:val="000C5037"/>
    <w:rsid w:val="000C59F6"/>
    <w:rsid w:val="000C6021"/>
    <w:rsid w:val="000C6E31"/>
    <w:rsid w:val="000D10C6"/>
    <w:rsid w:val="000D1F40"/>
    <w:rsid w:val="000D2AC1"/>
    <w:rsid w:val="000D31F9"/>
    <w:rsid w:val="000D5973"/>
    <w:rsid w:val="000D60E8"/>
    <w:rsid w:val="000E1353"/>
    <w:rsid w:val="000E1F73"/>
    <w:rsid w:val="000E623F"/>
    <w:rsid w:val="000F12D8"/>
    <w:rsid w:val="000F1A42"/>
    <w:rsid w:val="000F2DEE"/>
    <w:rsid w:val="000F3EC3"/>
    <w:rsid w:val="000F4963"/>
    <w:rsid w:val="000F638A"/>
    <w:rsid w:val="000F786D"/>
    <w:rsid w:val="00100276"/>
    <w:rsid w:val="00100B7B"/>
    <w:rsid w:val="001012B4"/>
    <w:rsid w:val="00103762"/>
    <w:rsid w:val="00103AE5"/>
    <w:rsid w:val="001056AE"/>
    <w:rsid w:val="00106733"/>
    <w:rsid w:val="00110986"/>
    <w:rsid w:val="00110F13"/>
    <w:rsid w:val="00110F36"/>
    <w:rsid w:val="00110FD6"/>
    <w:rsid w:val="00111390"/>
    <w:rsid w:val="001132FD"/>
    <w:rsid w:val="00113300"/>
    <w:rsid w:val="00113FB3"/>
    <w:rsid w:val="00117C5F"/>
    <w:rsid w:val="001207E5"/>
    <w:rsid w:val="00121450"/>
    <w:rsid w:val="00121701"/>
    <w:rsid w:val="0012456F"/>
    <w:rsid w:val="001272B7"/>
    <w:rsid w:val="00130F58"/>
    <w:rsid w:val="00132958"/>
    <w:rsid w:val="00133174"/>
    <w:rsid w:val="00134E92"/>
    <w:rsid w:val="00135631"/>
    <w:rsid w:val="001365A3"/>
    <w:rsid w:val="0013790D"/>
    <w:rsid w:val="0014031D"/>
    <w:rsid w:val="00144EBE"/>
    <w:rsid w:val="0014730D"/>
    <w:rsid w:val="00147BCA"/>
    <w:rsid w:val="001502DC"/>
    <w:rsid w:val="00150E06"/>
    <w:rsid w:val="001512E9"/>
    <w:rsid w:val="00155E44"/>
    <w:rsid w:val="0015653C"/>
    <w:rsid w:val="0016094E"/>
    <w:rsid w:val="001630C3"/>
    <w:rsid w:val="001644EE"/>
    <w:rsid w:val="00165264"/>
    <w:rsid w:val="00165744"/>
    <w:rsid w:val="0016764E"/>
    <w:rsid w:val="00170BA4"/>
    <w:rsid w:val="00172583"/>
    <w:rsid w:val="00172CD1"/>
    <w:rsid w:val="00172ECB"/>
    <w:rsid w:val="00174380"/>
    <w:rsid w:val="00174BA0"/>
    <w:rsid w:val="00174EFE"/>
    <w:rsid w:val="001762B6"/>
    <w:rsid w:val="00180087"/>
    <w:rsid w:val="001819C7"/>
    <w:rsid w:val="00183FFD"/>
    <w:rsid w:val="00184755"/>
    <w:rsid w:val="00185469"/>
    <w:rsid w:val="0018700E"/>
    <w:rsid w:val="00190E8A"/>
    <w:rsid w:val="00190F9E"/>
    <w:rsid w:val="0019737C"/>
    <w:rsid w:val="00197451"/>
    <w:rsid w:val="001A06E5"/>
    <w:rsid w:val="001A3AD3"/>
    <w:rsid w:val="001A41C3"/>
    <w:rsid w:val="001A528F"/>
    <w:rsid w:val="001A61CA"/>
    <w:rsid w:val="001A6871"/>
    <w:rsid w:val="001B1320"/>
    <w:rsid w:val="001B427A"/>
    <w:rsid w:val="001B45FF"/>
    <w:rsid w:val="001C26F7"/>
    <w:rsid w:val="001C43C7"/>
    <w:rsid w:val="001C6CD8"/>
    <w:rsid w:val="001C72F7"/>
    <w:rsid w:val="001D0FFB"/>
    <w:rsid w:val="001D1163"/>
    <w:rsid w:val="001D20B9"/>
    <w:rsid w:val="001D30FF"/>
    <w:rsid w:val="001D3FC8"/>
    <w:rsid w:val="001D5922"/>
    <w:rsid w:val="001D64F7"/>
    <w:rsid w:val="001E0E2F"/>
    <w:rsid w:val="001E3136"/>
    <w:rsid w:val="001E3AC9"/>
    <w:rsid w:val="001E4BBE"/>
    <w:rsid w:val="001E6C12"/>
    <w:rsid w:val="001F0339"/>
    <w:rsid w:val="001F1A6E"/>
    <w:rsid w:val="001F2369"/>
    <w:rsid w:val="001F303C"/>
    <w:rsid w:val="001F42A8"/>
    <w:rsid w:val="001F6D8C"/>
    <w:rsid w:val="001F75F0"/>
    <w:rsid w:val="002000E6"/>
    <w:rsid w:val="00200F87"/>
    <w:rsid w:val="00201811"/>
    <w:rsid w:val="002018D3"/>
    <w:rsid w:val="00206162"/>
    <w:rsid w:val="002112A5"/>
    <w:rsid w:val="00211600"/>
    <w:rsid w:val="002126B3"/>
    <w:rsid w:val="00214033"/>
    <w:rsid w:val="00214780"/>
    <w:rsid w:val="0021486D"/>
    <w:rsid w:val="00214943"/>
    <w:rsid w:val="00216710"/>
    <w:rsid w:val="002170BF"/>
    <w:rsid w:val="00217D2C"/>
    <w:rsid w:val="0022120F"/>
    <w:rsid w:val="0022192E"/>
    <w:rsid w:val="00223DB7"/>
    <w:rsid w:val="002245A2"/>
    <w:rsid w:val="0022705D"/>
    <w:rsid w:val="002312A6"/>
    <w:rsid w:val="002338CE"/>
    <w:rsid w:val="002347B3"/>
    <w:rsid w:val="00235955"/>
    <w:rsid w:val="00235E12"/>
    <w:rsid w:val="00237436"/>
    <w:rsid w:val="00237E02"/>
    <w:rsid w:val="0024253F"/>
    <w:rsid w:val="00242669"/>
    <w:rsid w:val="002442EE"/>
    <w:rsid w:val="00250CA4"/>
    <w:rsid w:val="00251DA2"/>
    <w:rsid w:val="0025235F"/>
    <w:rsid w:val="00253C82"/>
    <w:rsid w:val="0025434A"/>
    <w:rsid w:val="0026136F"/>
    <w:rsid w:val="00262A80"/>
    <w:rsid w:val="00262DAC"/>
    <w:rsid w:val="00262DD1"/>
    <w:rsid w:val="00265981"/>
    <w:rsid w:val="002714B6"/>
    <w:rsid w:val="00271703"/>
    <w:rsid w:val="002741C8"/>
    <w:rsid w:val="00274F33"/>
    <w:rsid w:val="002765B2"/>
    <w:rsid w:val="00277975"/>
    <w:rsid w:val="002809BF"/>
    <w:rsid w:val="002817B1"/>
    <w:rsid w:val="002855BC"/>
    <w:rsid w:val="00286F99"/>
    <w:rsid w:val="002902DC"/>
    <w:rsid w:val="0029316A"/>
    <w:rsid w:val="00293259"/>
    <w:rsid w:val="00293F6D"/>
    <w:rsid w:val="002959E3"/>
    <w:rsid w:val="002A0DC0"/>
    <w:rsid w:val="002A25CD"/>
    <w:rsid w:val="002A2AEE"/>
    <w:rsid w:val="002A4221"/>
    <w:rsid w:val="002A60D4"/>
    <w:rsid w:val="002A7B7F"/>
    <w:rsid w:val="002B00DA"/>
    <w:rsid w:val="002B0699"/>
    <w:rsid w:val="002B24FB"/>
    <w:rsid w:val="002B57BD"/>
    <w:rsid w:val="002B5F4B"/>
    <w:rsid w:val="002B6922"/>
    <w:rsid w:val="002B6DCA"/>
    <w:rsid w:val="002B712C"/>
    <w:rsid w:val="002B7CC0"/>
    <w:rsid w:val="002C057F"/>
    <w:rsid w:val="002C0F3B"/>
    <w:rsid w:val="002C1FFF"/>
    <w:rsid w:val="002C23B9"/>
    <w:rsid w:val="002C7732"/>
    <w:rsid w:val="002C77D2"/>
    <w:rsid w:val="002C7CA5"/>
    <w:rsid w:val="002D0102"/>
    <w:rsid w:val="002D02F7"/>
    <w:rsid w:val="002D0421"/>
    <w:rsid w:val="002D1C4E"/>
    <w:rsid w:val="002D7078"/>
    <w:rsid w:val="002D7B1E"/>
    <w:rsid w:val="002E67EB"/>
    <w:rsid w:val="002E6819"/>
    <w:rsid w:val="002F1457"/>
    <w:rsid w:val="002F4B63"/>
    <w:rsid w:val="002F4EFE"/>
    <w:rsid w:val="00300234"/>
    <w:rsid w:val="00300DDE"/>
    <w:rsid w:val="00303AC8"/>
    <w:rsid w:val="00304117"/>
    <w:rsid w:val="00305D83"/>
    <w:rsid w:val="00310326"/>
    <w:rsid w:val="003107A6"/>
    <w:rsid w:val="00312898"/>
    <w:rsid w:val="00312E6A"/>
    <w:rsid w:val="00317B73"/>
    <w:rsid w:val="00320036"/>
    <w:rsid w:val="0032195B"/>
    <w:rsid w:val="00321F8E"/>
    <w:rsid w:val="00322C20"/>
    <w:rsid w:val="003305F8"/>
    <w:rsid w:val="00330EA5"/>
    <w:rsid w:val="00330F07"/>
    <w:rsid w:val="00332A39"/>
    <w:rsid w:val="00332C55"/>
    <w:rsid w:val="003334EE"/>
    <w:rsid w:val="003335CB"/>
    <w:rsid w:val="0033382F"/>
    <w:rsid w:val="00334988"/>
    <w:rsid w:val="00336F0F"/>
    <w:rsid w:val="00337493"/>
    <w:rsid w:val="00337A25"/>
    <w:rsid w:val="003501B9"/>
    <w:rsid w:val="00351B6A"/>
    <w:rsid w:val="00353199"/>
    <w:rsid w:val="0035465C"/>
    <w:rsid w:val="003549C8"/>
    <w:rsid w:val="00354A16"/>
    <w:rsid w:val="00357271"/>
    <w:rsid w:val="0036192F"/>
    <w:rsid w:val="00362745"/>
    <w:rsid w:val="00365C47"/>
    <w:rsid w:val="00366719"/>
    <w:rsid w:val="00367221"/>
    <w:rsid w:val="003712E7"/>
    <w:rsid w:val="00371A15"/>
    <w:rsid w:val="00373604"/>
    <w:rsid w:val="00374123"/>
    <w:rsid w:val="00374426"/>
    <w:rsid w:val="00375A16"/>
    <w:rsid w:val="00376BC6"/>
    <w:rsid w:val="00380ABC"/>
    <w:rsid w:val="003829C6"/>
    <w:rsid w:val="00382C5D"/>
    <w:rsid w:val="00382D86"/>
    <w:rsid w:val="0038366F"/>
    <w:rsid w:val="0038688B"/>
    <w:rsid w:val="003873B5"/>
    <w:rsid w:val="00387F12"/>
    <w:rsid w:val="00390617"/>
    <w:rsid w:val="00390B19"/>
    <w:rsid w:val="00391DBF"/>
    <w:rsid w:val="0039453B"/>
    <w:rsid w:val="003954F9"/>
    <w:rsid w:val="00395F54"/>
    <w:rsid w:val="003961A4"/>
    <w:rsid w:val="003968B0"/>
    <w:rsid w:val="00397264"/>
    <w:rsid w:val="0039792F"/>
    <w:rsid w:val="003A052C"/>
    <w:rsid w:val="003A2E88"/>
    <w:rsid w:val="003A30F6"/>
    <w:rsid w:val="003A611E"/>
    <w:rsid w:val="003A7F19"/>
    <w:rsid w:val="003B58B0"/>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00CB"/>
    <w:rsid w:val="003F2E63"/>
    <w:rsid w:val="003F3CF1"/>
    <w:rsid w:val="0040364C"/>
    <w:rsid w:val="00404C46"/>
    <w:rsid w:val="0040639A"/>
    <w:rsid w:val="004078ED"/>
    <w:rsid w:val="00407D4D"/>
    <w:rsid w:val="004106C0"/>
    <w:rsid w:val="00410866"/>
    <w:rsid w:val="004122C7"/>
    <w:rsid w:val="00414383"/>
    <w:rsid w:val="00415857"/>
    <w:rsid w:val="00415AE7"/>
    <w:rsid w:val="004164B9"/>
    <w:rsid w:val="00420A22"/>
    <w:rsid w:val="00421376"/>
    <w:rsid w:val="00421E64"/>
    <w:rsid w:val="00422A61"/>
    <w:rsid w:val="00423A76"/>
    <w:rsid w:val="0042647A"/>
    <w:rsid w:val="00427341"/>
    <w:rsid w:val="00427C12"/>
    <w:rsid w:val="004312AE"/>
    <w:rsid w:val="00432917"/>
    <w:rsid w:val="00433008"/>
    <w:rsid w:val="00433385"/>
    <w:rsid w:val="004353F8"/>
    <w:rsid w:val="00436F0E"/>
    <w:rsid w:val="00437A5A"/>
    <w:rsid w:val="00437C9D"/>
    <w:rsid w:val="004421E4"/>
    <w:rsid w:val="00442BB1"/>
    <w:rsid w:val="00443233"/>
    <w:rsid w:val="00443DA3"/>
    <w:rsid w:val="004442FB"/>
    <w:rsid w:val="004450B2"/>
    <w:rsid w:val="00446112"/>
    <w:rsid w:val="00446983"/>
    <w:rsid w:val="0044698A"/>
    <w:rsid w:val="0044717A"/>
    <w:rsid w:val="00451184"/>
    <w:rsid w:val="0045143F"/>
    <w:rsid w:val="00451BBA"/>
    <w:rsid w:val="00453C65"/>
    <w:rsid w:val="00453FA8"/>
    <w:rsid w:val="00455079"/>
    <w:rsid w:val="00455E48"/>
    <w:rsid w:val="00456F1B"/>
    <w:rsid w:val="004619CF"/>
    <w:rsid w:val="00462692"/>
    <w:rsid w:val="0046338C"/>
    <w:rsid w:val="00463EAE"/>
    <w:rsid w:val="004645AE"/>
    <w:rsid w:val="00465B81"/>
    <w:rsid w:val="004668E2"/>
    <w:rsid w:val="00472929"/>
    <w:rsid w:val="004743BE"/>
    <w:rsid w:val="004749C7"/>
    <w:rsid w:val="004760B0"/>
    <w:rsid w:val="004763E1"/>
    <w:rsid w:val="00476428"/>
    <w:rsid w:val="004829F5"/>
    <w:rsid w:val="004831EA"/>
    <w:rsid w:val="00483CED"/>
    <w:rsid w:val="00484F52"/>
    <w:rsid w:val="004861D0"/>
    <w:rsid w:val="00487DA0"/>
    <w:rsid w:val="00491412"/>
    <w:rsid w:val="00491684"/>
    <w:rsid w:val="00492AC0"/>
    <w:rsid w:val="00497CC8"/>
    <w:rsid w:val="004A1676"/>
    <w:rsid w:val="004A16FE"/>
    <w:rsid w:val="004A1903"/>
    <w:rsid w:val="004A1D42"/>
    <w:rsid w:val="004A2DF2"/>
    <w:rsid w:val="004A494A"/>
    <w:rsid w:val="004A5309"/>
    <w:rsid w:val="004B2CAA"/>
    <w:rsid w:val="004B2DCF"/>
    <w:rsid w:val="004B4CD7"/>
    <w:rsid w:val="004B5693"/>
    <w:rsid w:val="004C0519"/>
    <w:rsid w:val="004C214F"/>
    <w:rsid w:val="004C332F"/>
    <w:rsid w:val="004C5E07"/>
    <w:rsid w:val="004C72A1"/>
    <w:rsid w:val="004C73FB"/>
    <w:rsid w:val="004C7953"/>
    <w:rsid w:val="004C7FDC"/>
    <w:rsid w:val="004D04D8"/>
    <w:rsid w:val="004D14C0"/>
    <w:rsid w:val="004D1989"/>
    <w:rsid w:val="004D27E3"/>
    <w:rsid w:val="004D2AE6"/>
    <w:rsid w:val="004E0B21"/>
    <w:rsid w:val="004E3393"/>
    <w:rsid w:val="004E403F"/>
    <w:rsid w:val="004E43F1"/>
    <w:rsid w:val="004E47D9"/>
    <w:rsid w:val="004E4F07"/>
    <w:rsid w:val="004E6AD1"/>
    <w:rsid w:val="004F363F"/>
    <w:rsid w:val="004F3DBC"/>
    <w:rsid w:val="004F4086"/>
    <w:rsid w:val="004F57A7"/>
    <w:rsid w:val="004F5940"/>
    <w:rsid w:val="004F7E81"/>
    <w:rsid w:val="0050016F"/>
    <w:rsid w:val="005010F6"/>
    <w:rsid w:val="0050149A"/>
    <w:rsid w:val="005070EC"/>
    <w:rsid w:val="00507251"/>
    <w:rsid w:val="0050736D"/>
    <w:rsid w:val="0051043C"/>
    <w:rsid w:val="00511FA1"/>
    <w:rsid w:val="005123C4"/>
    <w:rsid w:val="00512BAA"/>
    <w:rsid w:val="00516968"/>
    <w:rsid w:val="00516C4C"/>
    <w:rsid w:val="00516C9A"/>
    <w:rsid w:val="00522F9A"/>
    <w:rsid w:val="0052474F"/>
    <w:rsid w:val="00525056"/>
    <w:rsid w:val="00527733"/>
    <w:rsid w:val="00530888"/>
    <w:rsid w:val="00531F6C"/>
    <w:rsid w:val="00535750"/>
    <w:rsid w:val="00535BB8"/>
    <w:rsid w:val="00540014"/>
    <w:rsid w:val="00540059"/>
    <w:rsid w:val="00540417"/>
    <w:rsid w:val="00540C67"/>
    <w:rsid w:val="00541006"/>
    <w:rsid w:val="0054113B"/>
    <w:rsid w:val="0054230A"/>
    <w:rsid w:val="005428D6"/>
    <w:rsid w:val="00542C60"/>
    <w:rsid w:val="00544230"/>
    <w:rsid w:val="005446EC"/>
    <w:rsid w:val="00545F15"/>
    <w:rsid w:val="0054614D"/>
    <w:rsid w:val="00550C7A"/>
    <w:rsid w:val="00551129"/>
    <w:rsid w:val="00555EC0"/>
    <w:rsid w:val="00556197"/>
    <w:rsid w:val="0056074A"/>
    <w:rsid w:val="00565FDD"/>
    <w:rsid w:val="00566B97"/>
    <w:rsid w:val="00566CCB"/>
    <w:rsid w:val="005675A2"/>
    <w:rsid w:val="0056781B"/>
    <w:rsid w:val="005746C3"/>
    <w:rsid w:val="005748B2"/>
    <w:rsid w:val="00574BCC"/>
    <w:rsid w:val="00583EB1"/>
    <w:rsid w:val="00584B21"/>
    <w:rsid w:val="00586EFD"/>
    <w:rsid w:val="00586F07"/>
    <w:rsid w:val="005912AD"/>
    <w:rsid w:val="00591916"/>
    <w:rsid w:val="00591BC3"/>
    <w:rsid w:val="00595870"/>
    <w:rsid w:val="00595F5C"/>
    <w:rsid w:val="00596378"/>
    <w:rsid w:val="005964A2"/>
    <w:rsid w:val="005A03B2"/>
    <w:rsid w:val="005A5141"/>
    <w:rsid w:val="005A5372"/>
    <w:rsid w:val="005A7377"/>
    <w:rsid w:val="005B1E89"/>
    <w:rsid w:val="005B2345"/>
    <w:rsid w:val="005B42BA"/>
    <w:rsid w:val="005B46A9"/>
    <w:rsid w:val="005B4A8E"/>
    <w:rsid w:val="005B548E"/>
    <w:rsid w:val="005B7D43"/>
    <w:rsid w:val="005C11DD"/>
    <w:rsid w:val="005C2540"/>
    <w:rsid w:val="005C45A6"/>
    <w:rsid w:val="005C7705"/>
    <w:rsid w:val="005D1100"/>
    <w:rsid w:val="005D243A"/>
    <w:rsid w:val="005D2931"/>
    <w:rsid w:val="005D47A1"/>
    <w:rsid w:val="005D5638"/>
    <w:rsid w:val="005D6F12"/>
    <w:rsid w:val="005E147E"/>
    <w:rsid w:val="005E1E94"/>
    <w:rsid w:val="005E6D35"/>
    <w:rsid w:val="005E79EF"/>
    <w:rsid w:val="005F758C"/>
    <w:rsid w:val="0060088B"/>
    <w:rsid w:val="00603C15"/>
    <w:rsid w:val="00605FAE"/>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21DE"/>
    <w:rsid w:val="0063457A"/>
    <w:rsid w:val="006353F8"/>
    <w:rsid w:val="006360D9"/>
    <w:rsid w:val="0063646C"/>
    <w:rsid w:val="00640AF4"/>
    <w:rsid w:val="00640EDA"/>
    <w:rsid w:val="00640F8B"/>
    <w:rsid w:val="00641F2B"/>
    <w:rsid w:val="006423F3"/>
    <w:rsid w:val="0064298A"/>
    <w:rsid w:val="00642B7F"/>
    <w:rsid w:val="006439AD"/>
    <w:rsid w:val="00643BB9"/>
    <w:rsid w:val="00644D24"/>
    <w:rsid w:val="006459F4"/>
    <w:rsid w:val="00645C53"/>
    <w:rsid w:val="0064682E"/>
    <w:rsid w:val="00646B24"/>
    <w:rsid w:val="00651026"/>
    <w:rsid w:val="0065104B"/>
    <w:rsid w:val="00652BCB"/>
    <w:rsid w:val="00653D4B"/>
    <w:rsid w:val="0065597D"/>
    <w:rsid w:val="00657619"/>
    <w:rsid w:val="00657F11"/>
    <w:rsid w:val="006602A5"/>
    <w:rsid w:val="00664CFA"/>
    <w:rsid w:val="006653EF"/>
    <w:rsid w:val="0066540D"/>
    <w:rsid w:val="00666D12"/>
    <w:rsid w:val="00667C27"/>
    <w:rsid w:val="00670949"/>
    <w:rsid w:val="00671E2B"/>
    <w:rsid w:val="0067410E"/>
    <w:rsid w:val="00674D41"/>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2AE9"/>
    <w:rsid w:val="006B30B4"/>
    <w:rsid w:val="006B3266"/>
    <w:rsid w:val="006B474D"/>
    <w:rsid w:val="006B57EC"/>
    <w:rsid w:val="006B6D62"/>
    <w:rsid w:val="006B7BA3"/>
    <w:rsid w:val="006B7CE1"/>
    <w:rsid w:val="006C06C1"/>
    <w:rsid w:val="006C3309"/>
    <w:rsid w:val="006C36ED"/>
    <w:rsid w:val="006C422E"/>
    <w:rsid w:val="006C5F15"/>
    <w:rsid w:val="006C7C58"/>
    <w:rsid w:val="006C7DDA"/>
    <w:rsid w:val="006D04AC"/>
    <w:rsid w:val="006D16FC"/>
    <w:rsid w:val="006D2A77"/>
    <w:rsid w:val="006D2D0C"/>
    <w:rsid w:val="006D3AA0"/>
    <w:rsid w:val="006D453F"/>
    <w:rsid w:val="006D52D3"/>
    <w:rsid w:val="006D62AE"/>
    <w:rsid w:val="006E0F8B"/>
    <w:rsid w:val="006E1AFB"/>
    <w:rsid w:val="006E26E3"/>
    <w:rsid w:val="006E4C56"/>
    <w:rsid w:val="006E537D"/>
    <w:rsid w:val="006E635F"/>
    <w:rsid w:val="006E68B8"/>
    <w:rsid w:val="006F12EE"/>
    <w:rsid w:val="006F5FD7"/>
    <w:rsid w:val="006F7574"/>
    <w:rsid w:val="006F768F"/>
    <w:rsid w:val="006F79F9"/>
    <w:rsid w:val="00700A43"/>
    <w:rsid w:val="00701766"/>
    <w:rsid w:val="00702E41"/>
    <w:rsid w:val="00702FC5"/>
    <w:rsid w:val="00704F6C"/>
    <w:rsid w:val="007061D3"/>
    <w:rsid w:val="00711142"/>
    <w:rsid w:val="007113B8"/>
    <w:rsid w:val="00713BFB"/>
    <w:rsid w:val="00713C40"/>
    <w:rsid w:val="007143E0"/>
    <w:rsid w:val="007145DF"/>
    <w:rsid w:val="0071524D"/>
    <w:rsid w:val="00716151"/>
    <w:rsid w:val="00720E1D"/>
    <w:rsid w:val="0072235D"/>
    <w:rsid w:val="00722F0D"/>
    <w:rsid w:val="00723285"/>
    <w:rsid w:val="00723B9F"/>
    <w:rsid w:val="00723E5B"/>
    <w:rsid w:val="00723FFE"/>
    <w:rsid w:val="007275F1"/>
    <w:rsid w:val="0072783E"/>
    <w:rsid w:val="00731645"/>
    <w:rsid w:val="00734E6F"/>
    <w:rsid w:val="007353CE"/>
    <w:rsid w:val="00736689"/>
    <w:rsid w:val="00741BEB"/>
    <w:rsid w:val="00742281"/>
    <w:rsid w:val="00742DD2"/>
    <w:rsid w:val="00746E3A"/>
    <w:rsid w:val="00750419"/>
    <w:rsid w:val="007545E8"/>
    <w:rsid w:val="00754B3F"/>
    <w:rsid w:val="00756956"/>
    <w:rsid w:val="0076175F"/>
    <w:rsid w:val="0076179D"/>
    <w:rsid w:val="00764702"/>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07F2"/>
    <w:rsid w:val="007A2470"/>
    <w:rsid w:val="007A5526"/>
    <w:rsid w:val="007A5639"/>
    <w:rsid w:val="007A6B3B"/>
    <w:rsid w:val="007A74C2"/>
    <w:rsid w:val="007A7B22"/>
    <w:rsid w:val="007B16A6"/>
    <w:rsid w:val="007B28B8"/>
    <w:rsid w:val="007B31DD"/>
    <w:rsid w:val="007B4163"/>
    <w:rsid w:val="007B4380"/>
    <w:rsid w:val="007B675E"/>
    <w:rsid w:val="007B7ED6"/>
    <w:rsid w:val="007C0C9E"/>
    <w:rsid w:val="007C212E"/>
    <w:rsid w:val="007C2143"/>
    <w:rsid w:val="007C285B"/>
    <w:rsid w:val="007C435D"/>
    <w:rsid w:val="007C47AD"/>
    <w:rsid w:val="007C4F4D"/>
    <w:rsid w:val="007C5DE7"/>
    <w:rsid w:val="007D0F06"/>
    <w:rsid w:val="007D13B5"/>
    <w:rsid w:val="007D44AF"/>
    <w:rsid w:val="007D46B9"/>
    <w:rsid w:val="007D4778"/>
    <w:rsid w:val="007D5564"/>
    <w:rsid w:val="007D61A9"/>
    <w:rsid w:val="007D6C8E"/>
    <w:rsid w:val="007D6E10"/>
    <w:rsid w:val="007E0993"/>
    <w:rsid w:val="007E0BB9"/>
    <w:rsid w:val="007E3EBA"/>
    <w:rsid w:val="007E4AF0"/>
    <w:rsid w:val="007E5321"/>
    <w:rsid w:val="007E5767"/>
    <w:rsid w:val="007E57FE"/>
    <w:rsid w:val="007E64D9"/>
    <w:rsid w:val="007E6E05"/>
    <w:rsid w:val="007E76DF"/>
    <w:rsid w:val="007F13A1"/>
    <w:rsid w:val="007F1FE1"/>
    <w:rsid w:val="007F28A8"/>
    <w:rsid w:val="007F338D"/>
    <w:rsid w:val="0080283A"/>
    <w:rsid w:val="00803441"/>
    <w:rsid w:val="008047FE"/>
    <w:rsid w:val="00805B2B"/>
    <w:rsid w:val="00806004"/>
    <w:rsid w:val="008073E3"/>
    <w:rsid w:val="00812A57"/>
    <w:rsid w:val="00812E0B"/>
    <w:rsid w:val="00814AC1"/>
    <w:rsid w:val="00814CCD"/>
    <w:rsid w:val="00816BFE"/>
    <w:rsid w:val="00817080"/>
    <w:rsid w:val="0081712F"/>
    <w:rsid w:val="00817165"/>
    <w:rsid w:val="00817B39"/>
    <w:rsid w:val="00821EFB"/>
    <w:rsid w:val="0082284B"/>
    <w:rsid w:val="008278DF"/>
    <w:rsid w:val="00830B4E"/>
    <w:rsid w:val="00830CBF"/>
    <w:rsid w:val="00832906"/>
    <w:rsid w:val="008361CC"/>
    <w:rsid w:val="00837226"/>
    <w:rsid w:val="00837B47"/>
    <w:rsid w:val="00837F0B"/>
    <w:rsid w:val="008431BA"/>
    <w:rsid w:val="008441D1"/>
    <w:rsid w:val="00845942"/>
    <w:rsid w:val="00845A89"/>
    <w:rsid w:val="00846D61"/>
    <w:rsid w:val="00847CD6"/>
    <w:rsid w:val="00850377"/>
    <w:rsid w:val="00850922"/>
    <w:rsid w:val="00853A45"/>
    <w:rsid w:val="00853D81"/>
    <w:rsid w:val="008553E6"/>
    <w:rsid w:val="00855599"/>
    <w:rsid w:val="00855640"/>
    <w:rsid w:val="0085714A"/>
    <w:rsid w:val="008571E6"/>
    <w:rsid w:val="008602EC"/>
    <w:rsid w:val="008620A0"/>
    <w:rsid w:val="0086230D"/>
    <w:rsid w:val="0086580D"/>
    <w:rsid w:val="008667C6"/>
    <w:rsid w:val="00866AD9"/>
    <w:rsid w:val="00866B7F"/>
    <w:rsid w:val="008706A1"/>
    <w:rsid w:val="0087118E"/>
    <w:rsid w:val="0087369B"/>
    <w:rsid w:val="00873E37"/>
    <w:rsid w:val="00875E8E"/>
    <w:rsid w:val="00876147"/>
    <w:rsid w:val="00877749"/>
    <w:rsid w:val="00877F3E"/>
    <w:rsid w:val="0088060B"/>
    <w:rsid w:val="008817F9"/>
    <w:rsid w:val="0088405E"/>
    <w:rsid w:val="0088536F"/>
    <w:rsid w:val="0089066F"/>
    <w:rsid w:val="00891D28"/>
    <w:rsid w:val="008934DA"/>
    <w:rsid w:val="00893821"/>
    <w:rsid w:val="008942F5"/>
    <w:rsid w:val="00894587"/>
    <w:rsid w:val="0089532A"/>
    <w:rsid w:val="0089745E"/>
    <w:rsid w:val="008A1A2C"/>
    <w:rsid w:val="008A2919"/>
    <w:rsid w:val="008A39FE"/>
    <w:rsid w:val="008A5CB1"/>
    <w:rsid w:val="008A62F2"/>
    <w:rsid w:val="008B0FA0"/>
    <w:rsid w:val="008B253A"/>
    <w:rsid w:val="008B31F4"/>
    <w:rsid w:val="008B4D15"/>
    <w:rsid w:val="008B50C7"/>
    <w:rsid w:val="008B7CF6"/>
    <w:rsid w:val="008C0C51"/>
    <w:rsid w:val="008C1659"/>
    <w:rsid w:val="008C281E"/>
    <w:rsid w:val="008C38DD"/>
    <w:rsid w:val="008C4C9B"/>
    <w:rsid w:val="008C54DF"/>
    <w:rsid w:val="008C5E34"/>
    <w:rsid w:val="008C6645"/>
    <w:rsid w:val="008C6CA3"/>
    <w:rsid w:val="008D0120"/>
    <w:rsid w:val="008D0782"/>
    <w:rsid w:val="008D0DF8"/>
    <w:rsid w:val="008D1244"/>
    <w:rsid w:val="008D1A27"/>
    <w:rsid w:val="008D4D44"/>
    <w:rsid w:val="008D5534"/>
    <w:rsid w:val="008D6D41"/>
    <w:rsid w:val="008D75FE"/>
    <w:rsid w:val="008E32AE"/>
    <w:rsid w:val="008E5694"/>
    <w:rsid w:val="008F0D54"/>
    <w:rsid w:val="008F2F19"/>
    <w:rsid w:val="008F3B04"/>
    <w:rsid w:val="008F3F0F"/>
    <w:rsid w:val="008F5151"/>
    <w:rsid w:val="008F570A"/>
    <w:rsid w:val="008F7578"/>
    <w:rsid w:val="00901005"/>
    <w:rsid w:val="00901A50"/>
    <w:rsid w:val="00901DAA"/>
    <w:rsid w:val="00902273"/>
    <w:rsid w:val="00903C65"/>
    <w:rsid w:val="00903DF8"/>
    <w:rsid w:val="009052E2"/>
    <w:rsid w:val="0090703C"/>
    <w:rsid w:val="0091111C"/>
    <w:rsid w:val="0091126F"/>
    <w:rsid w:val="009116A8"/>
    <w:rsid w:val="00913120"/>
    <w:rsid w:val="009137AC"/>
    <w:rsid w:val="009161F2"/>
    <w:rsid w:val="00916EA0"/>
    <w:rsid w:val="009173CA"/>
    <w:rsid w:val="009173D2"/>
    <w:rsid w:val="009239AF"/>
    <w:rsid w:val="00925B37"/>
    <w:rsid w:val="00925C85"/>
    <w:rsid w:val="00926849"/>
    <w:rsid w:val="009278E2"/>
    <w:rsid w:val="00930C68"/>
    <w:rsid w:val="00932F9C"/>
    <w:rsid w:val="00933424"/>
    <w:rsid w:val="009401AD"/>
    <w:rsid w:val="00941278"/>
    <w:rsid w:val="00941CE2"/>
    <w:rsid w:val="0094333F"/>
    <w:rsid w:val="0094587B"/>
    <w:rsid w:val="00947DD6"/>
    <w:rsid w:val="009509D4"/>
    <w:rsid w:val="00950F5D"/>
    <w:rsid w:val="00952184"/>
    <w:rsid w:val="00953093"/>
    <w:rsid w:val="009542F3"/>
    <w:rsid w:val="009567BA"/>
    <w:rsid w:val="009613A2"/>
    <w:rsid w:val="009618AA"/>
    <w:rsid w:val="009627DB"/>
    <w:rsid w:val="00962BC5"/>
    <w:rsid w:val="00963907"/>
    <w:rsid w:val="00964BE7"/>
    <w:rsid w:val="009669DD"/>
    <w:rsid w:val="00966D4E"/>
    <w:rsid w:val="009714B9"/>
    <w:rsid w:val="00974BA0"/>
    <w:rsid w:val="009753B6"/>
    <w:rsid w:val="00975730"/>
    <w:rsid w:val="009762E1"/>
    <w:rsid w:val="00980888"/>
    <w:rsid w:val="00981837"/>
    <w:rsid w:val="00984B39"/>
    <w:rsid w:val="00985E0A"/>
    <w:rsid w:val="009869E5"/>
    <w:rsid w:val="00993EFC"/>
    <w:rsid w:val="00995725"/>
    <w:rsid w:val="009A2739"/>
    <w:rsid w:val="009A2CAF"/>
    <w:rsid w:val="009A3961"/>
    <w:rsid w:val="009A5384"/>
    <w:rsid w:val="009A7E25"/>
    <w:rsid w:val="009B23EB"/>
    <w:rsid w:val="009B460B"/>
    <w:rsid w:val="009B5754"/>
    <w:rsid w:val="009C0032"/>
    <w:rsid w:val="009C16AC"/>
    <w:rsid w:val="009C3E12"/>
    <w:rsid w:val="009C5483"/>
    <w:rsid w:val="009C5EEB"/>
    <w:rsid w:val="009C5F69"/>
    <w:rsid w:val="009D0ED1"/>
    <w:rsid w:val="009D2374"/>
    <w:rsid w:val="009D2A1A"/>
    <w:rsid w:val="009D3F9D"/>
    <w:rsid w:val="009D40A7"/>
    <w:rsid w:val="009E1081"/>
    <w:rsid w:val="009E2728"/>
    <w:rsid w:val="009E2F67"/>
    <w:rsid w:val="009E4A6A"/>
    <w:rsid w:val="009E4C14"/>
    <w:rsid w:val="009E4F5E"/>
    <w:rsid w:val="009E5700"/>
    <w:rsid w:val="009E699C"/>
    <w:rsid w:val="009E6FCD"/>
    <w:rsid w:val="009F0039"/>
    <w:rsid w:val="009F49A3"/>
    <w:rsid w:val="009F6BFE"/>
    <w:rsid w:val="009F6EC9"/>
    <w:rsid w:val="009F74F1"/>
    <w:rsid w:val="009F75D1"/>
    <w:rsid w:val="00A00FE3"/>
    <w:rsid w:val="00A0322F"/>
    <w:rsid w:val="00A0501F"/>
    <w:rsid w:val="00A06AD3"/>
    <w:rsid w:val="00A06FD7"/>
    <w:rsid w:val="00A07411"/>
    <w:rsid w:val="00A11AC8"/>
    <w:rsid w:val="00A121A5"/>
    <w:rsid w:val="00A12738"/>
    <w:rsid w:val="00A14406"/>
    <w:rsid w:val="00A14E4A"/>
    <w:rsid w:val="00A15D69"/>
    <w:rsid w:val="00A16290"/>
    <w:rsid w:val="00A171B3"/>
    <w:rsid w:val="00A171F6"/>
    <w:rsid w:val="00A20D4F"/>
    <w:rsid w:val="00A21F44"/>
    <w:rsid w:val="00A22773"/>
    <w:rsid w:val="00A2313D"/>
    <w:rsid w:val="00A23310"/>
    <w:rsid w:val="00A24C84"/>
    <w:rsid w:val="00A2779D"/>
    <w:rsid w:val="00A3031A"/>
    <w:rsid w:val="00A3368A"/>
    <w:rsid w:val="00A34507"/>
    <w:rsid w:val="00A35ECF"/>
    <w:rsid w:val="00A37A78"/>
    <w:rsid w:val="00A40390"/>
    <w:rsid w:val="00A415E4"/>
    <w:rsid w:val="00A45230"/>
    <w:rsid w:val="00A45C80"/>
    <w:rsid w:val="00A4747A"/>
    <w:rsid w:val="00A501A7"/>
    <w:rsid w:val="00A53048"/>
    <w:rsid w:val="00A54AE8"/>
    <w:rsid w:val="00A54FE8"/>
    <w:rsid w:val="00A5542E"/>
    <w:rsid w:val="00A55BBF"/>
    <w:rsid w:val="00A55E21"/>
    <w:rsid w:val="00A56235"/>
    <w:rsid w:val="00A56B9D"/>
    <w:rsid w:val="00A56D84"/>
    <w:rsid w:val="00A60782"/>
    <w:rsid w:val="00A6324D"/>
    <w:rsid w:val="00A65619"/>
    <w:rsid w:val="00A70C54"/>
    <w:rsid w:val="00A7174E"/>
    <w:rsid w:val="00A7186F"/>
    <w:rsid w:val="00A7457B"/>
    <w:rsid w:val="00A7505B"/>
    <w:rsid w:val="00A75741"/>
    <w:rsid w:val="00A75873"/>
    <w:rsid w:val="00A812FD"/>
    <w:rsid w:val="00A82F7F"/>
    <w:rsid w:val="00A84870"/>
    <w:rsid w:val="00A877F4"/>
    <w:rsid w:val="00A9053B"/>
    <w:rsid w:val="00A90559"/>
    <w:rsid w:val="00A91AE7"/>
    <w:rsid w:val="00A941F8"/>
    <w:rsid w:val="00A94DCB"/>
    <w:rsid w:val="00A9792B"/>
    <w:rsid w:val="00A97C24"/>
    <w:rsid w:val="00AA06DE"/>
    <w:rsid w:val="00AA205F"/>
    <w:rsid w:val="00AA424C"/>
    <w:rsid w:val="00AA48A2"/>
    <w:rsid w:val="00AA4B46"/>
    <w:rsid w:val="00AA71D3"/>
    <w:rsid w:val="00AA77BE"/>
    <w:rsid w:val="00AB045A"/>
    <w:rsid w:val="00AB1DDF"/>
    <w:rsid w:val="00AB384E"/>
    <w:rsid w:val="00AB41EC"/>
    <w:rsid w:val="00AB4B6A"/>
    <w:rsid w:val="00AB5398"/>
    <w:rsid w:val="00AC1350"/>
    <w:rsid w:val="00AC3AC1"/>
    <w:rsid w:val="00AC55F7"/>
    <w:rsid w:val="00AC6A1E"/>
    <w:rsid w:val="00AC7A65"/>
    <w:rsid w:val="00AD1CE2"/>
    <w:rsid w:val="00AD3A75"/>
    <w:rsid w:val="00AD6210"/>
    <w:rsid w:val="00AD68F6"/>
    <w:rsid w:val="00AD696E"/>
    <w:rsid w:val="00AE17F3"/>
    <w:rsid w:val="00AE1840"/>
    <w:rsid w:val="00AE25AA"/>
    <w:rsid w:val="00AE28EC"/>
    <w:rsid w:val="00AE3EDF"/>
    <w:rsid w:val="00AE4E5C"/>
    <w:rsid w:val="00AE50CF"/>
    <w:rsid w:val="00AE5A97"/>
    <w:rsid w:val="00AE61FD"/>
    <w:rsid w:val="00AF0BB8"/>
    <w:rsid w:val="00AF0FD5"/>
    <w:rsid w:val="00AF5C99"/>
    <w:rsid w:val="00AF61A3"/>
    <w:rsid w:val="00B046BA"/>
    <w:rsid w:val="00B047F0"/>
    <w:rsid w:val="00B05AAE"/>
    <w:rsid w:val="00B05ACA"/>
    <w:rsid w:val="00B07961"/>
    <w:rsid w:val="00B07F68"/>
    <w:rsid w:val="00B110A0"/>
    <w:rsid w:val="00B12209"/>
    <w:rsid w:val="00B14ACA"/>
    <w:rsid w:val="00B14F19"/>
    <w:rsid w:val="00B150BF"/>
    <w:rsid w:val="00B150E4"/>
    <w:rsid w:val="00B17A12"/>
    <w:rsid w:val="00B207DE"/>
    <w:rsid w:val="00B2184F"/>
    <w:rsid w:val="00B21CC6"/>
    <w:rsid w:val="00B2281E"/>
    <w:rsid w:val="00B23259"/>
    <w:rsid w:val="00B249CE"/>
    <w:rsid w:val="00B25CC9"/>
    <w:rsid w:val="00B31556"/>
    <w:rsid w:val="00B32886"/>
    <w:rsid w:val="00B3471C"/>
    <w:rsid w:val="00B3553C"/>
    <w:rsid w:val="00B3766D"/>
    <w:rsid w:val="00B37D7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55E"/>
    <w:rsid w:val="00B657BC"/>
    <w:rsid w:val="00B6695F"/>
    <w:rsid w:val="00B67296"/>
    <w:rsid w:val="00B67B62"/>
    <w:rsid w:val="00B73995"/>
    <w:rsid w:val="00B75282"/>
    <w:rsid w:val="00B760A6"/>
    <w:rsid w:val="00B76238"/>
    <w:rsid w:val="00B77150"/>
    <w:rsid w:val="00B77931"/>
    <w:rsid w:val="00B77986"/>
    <w:rsid w:val="00B82057"/>
    <w:rsid w:val="00B82AA4"/>
    <w:rsid w:val="00B83393"/>
    <w:rsid w:val="00B83411"/>
    <w:rsid w:val="00B85976"/>
    <w:rsid w:val="00B85CDF"/>
    <w:rsid w:val="00B86095"/>
    <w:rsid w:val="00B90BEE"/>
    <w:rsid w:val="00B917B0"/>
    <w:rsid w:val="00B92B31"/>
    <w:rsid w:val="00B930B9"/>
    <w:rsid w:val="00B9641B"/>
    <w:rsid w:val="00B97991"/>
    <w:rsid w:val="00B97D4A"/>
    <w:rsid w:val="00BA04A4"/>
    <w:rsid w:val="00BA0825"/>
    <w:rsid w:val="00BA2DEC"/>
    <w:rsid w:val="00BA4EA0"/>
    <w:rsid w:val="00BA7615"/>
    <w:rsid w:val="00BA762E"/>
    <w:rsid w:val="00BB28B7"/>
    <w:rsid w:val="00BB7625"/>
    <w:rsid w:val="00BC1842"/>
    <w:rsid w:val="00BC1A98"/>
    <w:rsid w:val="00BC2BF8"/>
    <w:rsid w:val="00BC3B5B"/>
    <w:rsid w:val="00BC5D6C"/>
    <w:rsid w:val="00BC6763"/>
    <w:rsid w:val="00BC6A1D"/>
    <w:rsid w:val="00BC6A8D"/>
    <w:rsid w:val="00BC7FAD"/>
    <w:rsid w:val="00BD0122"/>
    <w:rsid w:val="00BD1F07"/>
    <w:rsid w:val="00BD3CAE"/>
    <w:rsid w:val="00BD45F0"/>
    <w:rsid w:val="00BE1E43"/>
    <w:rsid w:val="00BE263C"/>
    <w:rsid w:val="00BE51C1"/>
    <w:rsid w:val="00BE539D"/>
    <w:rsid w:val="00BE599A"/>
    <w:rsid w:val="00BE7D89"/>
    <w:rsid w:val="00BF00D2"/>
    <w:rsid w:val="00BF104F"/>
    <w:rsid w:val="00BF1573"/>
    <w:rsid w:val="00BF322F"/>
    <w:rsid w:val="00BF354D"/>
    <w:rsid w:val="00BF3DA7"/>
    <w:rsid w:val="00BF421B"/>
    <w:rsid w:val="00BF4A19"/>
    <w:rsid w:val="00BF56B9"/>
    <w:rsid w:val="00BF7C5D"/>
    <w:rsid w:val="00C003C4"/>
    <w:rsid w:val="00C0041F"/>
    <w:rsid w:val="00C00495"/>
    <w:rsid w:val="00C00D2F"/>
    <w:rsid w:val="00C01BAB"/>
    <w:rsid w:val="00C01D97"/>
    <w:rsid w:val="00C024F6"/>
    <w:rsid w:val="00C03879"/>
    <w:rsid w:val="00C065A9"/>
    <w:rsid w:val="00C1013E"/>
    <w:rsid w:val="00C10988"/>
    <w:rsid w:val="00C1178B"/>
    <w:rsid w:val="00C12023"/>
    <w:rsid w:val="00C12AF8"/>
    <w:rsid w:val="00C12BE3"/>
    <w:rsid w:val="00C154EE"/>
    <w:rsid w:val="00C17CE1"/>
    <w:rsid w:val="00C207C2"/>
    <w:rsid w:val="00C23369"/>
    <w:rsid w:val="00C259E7"/>
    <w:rsid w:val="00C25A42"/>
    <w:rsid w:val="00C26022"/>
    <w:rsid w:val="00C2745F"/>
    <w:rsid w:val="00C275A4"/>
    <w:rsid w:val="00C32515"/>
    <w:rsid w:val="00C32CE9"/>
    <w:rsid w:val="00C32DAA"/>
    <w:rsid w:val="00C32EFD"/>
    <w:rsid w:val="00C33601"/>
    <w:rsid w:val="00C337C1"/>
    <w:rsid w:val="00C34058"/>
    <w:rsid w:val="00C34E9B"/>
    <w:rsid w:val="00C3504A"/>
    <w:rsid w:val="00C36464"/>
    <w:rsid w:val="00C378DC"/>
    <w:rsid w:val="00C37B36"/>
    <w:rsid w:val="00C40473"/>
    <w:rsid w:val="00C40773"/>
    <w:rsid w:val="00C43BEF"/>
    <w:rsid w:val="00C4537A"/>
    <w:rsid w:val="00C471E6"/>
    <w:rsid w:val="00C47C42"/>
    <w:rsid w:val="00C50777"/>
    <w:rsid w:val="00C50881"/>
    <w:rsid w:val="00C50CD3"/>
    <w:rsid w:val="00C51092"/>
    <w:rsid w:val="00C5172F"/>
    <w:rsid w:val="00C52690"/>
    <w:rsid w:val="00C52CD9"/>
    <w:rsid w:val="00C54B9F"/>
    <w:rsid w:val="00C54DE7"/>
    <w:rsid w:val="00C55505"/>
    <w:rsid w:val="00C564D0"/>
    <w:rsid w:val="00C610E5"/>
    <w:rsid w:val="00C61B1E"/>
    <w:rsid w:val="00C6271C"/>
    <w:rsid w:val="00C62987"/>
    <w:rsid w:val="00C6336C"/>
    <w:rsid w:val="00C6499A"/>
    <w:rsid w:val="00C64CA9"/>
    <w:rsid w:val="00C64D41"/>
    <w:rsid w:val="00C64FD2"/>
    <w:rsid w:val="00C657AA"/>
    <w:rsid w:val="00C661E8"/>
    <w:rsid w:val="00C67F0F"/>
    <w:rsid w:val="00C700B7"/>
    <w:rsid w:val="00C72914"/>
    <w:rsid w:val="00C764AB"/>
    <w:rsid w:val="00C765EF"/>
    <w:rsid w:val="00C76652"/>
    <w:rsid w:val="00C804BE"/>
    <w:rsid w:val="00C80C9F"/>
    <w:rsid w:val="00C81B93"/>
    <w:rsid w:val="00C82713"/>
    <w:rsid w:val="00C82E17"/>
    <w:rsid w:val="00C83223"/>
    <w:rsid w:val="00C8430F"/>
    <w:rsid w:val="00C851D9"/>
    <w:rsid w:val="00C867E0"/>
    <w:rsid w:val="00C87176"/>
    <w:rsid w:val="00C93720"/>
    <w:rsid w:val="00C93E70"/>
    <w:rsid w:val="00C94C9F"/>
    <w:rsid w:val="00C9519D"/>
    <w:rsid w:val="00C95809"/>
    <w:rsid w:val="00C95946"/>
    <w:rsid w:val="00C97951"/>
    <w:rsid w:val="00CA037E"/>
    <w:rsid w:val="00CA07F8"/>
    <w:rsid w:val="00CA0C93"/>
    <w:rsid w:val="00CA47AA"/>
    <w:rsid w:val="00CA4998"/>
    <w:rsid w:val="00CA5974"/>
    <w:rsid w:val="00CA59AD"/>
    <w:rsid w:val="00CA720C"/>
    <w:rsid w:val="00CB0ABF"/>
    <w:rsid w:val="00CB4FC9"/>
    <w:rsid w:val="00CB53EF"/>
    <w:rsid w:val="00CB6412"/>
    <w:rsid w:val="00CB732F"/>
    <w:rsid w:val="00CC0273"/>
    <w:rsid w:val="00CC1029"/>
    <w:rsid w:val="00CC1337"/>
    <w:rsid w:val="00CC2742"/>
    <w:rsid w:val="00CC2E21"/>
    <w:rsid w:val="00CC4FCB"/>
    <w:rsid w:val="00CC5C45"/>
    <w:rsid w:val="00CD159B"/>
    <w:rsid w:val="00CD4B4E"/>
    <w:rsid w:val="00CD4DBA"/>
    <w:rsid w:val="00CD4E7C"/>
    <w:rsid w:val="00CD5102"/>
    <w:rsid w:val="00CD719B"/>
    <w:rsid w:val="00CD797F"/>
    <w:rsid w:val="00CE0EB4"/>
    <w:rsid w:val="00CE1E1A"/>
    <w:rsid w:val="00CE48E2"/>
    <w:rsid w:val="00CE5DDA"/>
    <w:rsid w:val="00CE65E3"/>
    <w:rsid w:val="00CE6904"/>
    <w:rsid w:val="00CE6C21"/>
    <w:rsid w:val="00CF0479"/>
    <w:rsid w:val="00CF0C70"/>
    <w:rsid w:val="00CF0E6A"/>
    <w:rsid w:val="00CF1EC4"/>
    <w:rsid w:val="00CF2AF0"/>
    <w:rsid w:val="00CF35FA"/>
    <w:rsid w:val="00CF3FFB"/>
    <w:rsid w:val="00CF5B4F"/>
    <w:rsid w:val="00CF6C61"/>
    <w:rsid w:val="00D011F8"/>
    <w:rsid w:val="00D01F1E"/>
    <w:rsid w:val="00D02924"/>
    <w:rsid w:val="00D035A8"/>
    <w:rsid w:val="00D03781"/>
    <w:rsid w:val="00D043D3"/>
    <w:rsid w:val="00D053FA"/>
    <w:rsid w:val="00D05BE1"/>
    <w:rsid w:val="00D12A83"/>
    <w:rsid w:val="00D146FA"/>
    <w:rsid w:val="00D1606A"/>
    <w:rsid w:val="00D16E5F"/>
    <w:rsid w:val="00D20306"/>
    <w:rsid w:val="00D23182"/>
    <w:rsid w:val="00D2363E"/>
    <w:rsid w:val="00D23E08"/>
    <w:rsid w:val="00D23ED4"/>
    <w:rsid w:val="00D259A0"/>
    <w:rsid w:val="00D25C51"/>
    <w:rsid w:val="00D318CF"/>
    <w:rsid w:val="00D31AD6"/>
    <w:rsid w:val="00D33D3A"/>
    <w:rsid w:val="00D358C2"/>
    <w:rsid w:val="00D3655B"/>
    <w:rsid w:val="00D3766F"/>
    <w:rsid w:val="00D37B82"/>
    <w:rsid w:val="00D41050"/>
    <w:rsid w:val="00D418AB"/>
    <w:rsid w:val="00D4277F"/>
    <w:rsid w:val="00D43071"/>
    <w:rsid w:val="00D4456B"/>
    <w:rsid w:val="00D45686"/>
    <w:rsid w:val="00D4582D"/>
    <w:rsid w:val="00D45E2C"/>
    <w:rsid w:val="00D46360"/>
    <w:rsid w:val="00D468D5"/>
    <w:rsid w:val="00D4723C"/>
    <w:rsid w:val="00D47C56"/>
    <w:rsid w:val="00D47F18"/>
    <w:rsid w:val="00D52E17"/>
    <w:rsid w:val="00D53838"/>
    <w:rsid w:val="00D53FAB"/>
    <w:rsid w:val="00D55AD0"/>
    <w:rsid w:val="00D6074F"/>
    <w:rsid w:val="00D61A8F"/>
    <w:rsid w:val="00D639E5"/>
    <w:rsid w:val="00D67059"/>
    <w:rsid w:val="00D67193"/>
    <w:rsid w:val="00D71B5C"/>
    <w:rsid w:val="00D74422"/>
    <w:rsid w:val="00D74697"/>
    <w:rsid w:val="00D76C7D"/>
    <w:rsid w:val="00D802C6"/>
    <w:rsid w:val="00D82AEB"/>
    <w:rsid w:val="00D83DA8"/>
    <w:rsid w:val="00D85DF8"/>
    <w:rsid w:val="00D9108E"/>
    <w:rsid w:val="00D97A0D"/>
    <w:rsid w:val="00D97E74"/>
    <w:rsid w:val="00DA116B"/>
    <w:rsid w:val="00DA1404"/>
    <w:rsid w:val="00DA1848"/>
    <w:rsid w:val="00DA1E1C"/>
    <w:rsid w:val="00DA21E1"/>
    <w:rsid w:val="00DA53E6"/>
    <w:rsid w:val="00DA615E"/>
    <w:rsid w:val="00DA6253"/>
    <w:rsid w:val="00DA72A5"/>
    <w:rsid w:val="00DA7B6D"/>
    <w:rsid w:val="00DB0507"/>
    <w:rsid w:val="00DB1B46"/>
    <w:rsid w:val="00DB2839"/>
    <w:rsid w:val="00DB406D"/>
    <w:rsid w:val="00DB5CEE"/>
    <w:rsid w:val="00DB64E0"/>
    <w:rsid w:val="00DB7BB3"/>
    <w:rsid w:val="00DC0273"/>
    <w:rsid w:val="00DC19BA"/>
    <w:rsid w:val="00DC4E20"/>
    <w:rsid w:val="00DC5712"/>
    <w:rsid w:val="00DC7F19"/>
    <w:rsid w:val="00DD05A7"/>
    <w:rsid w:val="00DD3B86"/>
    <w:rsid w:val="00DD5D5F"/>
    <w:rsid w:val="00DD756A"/>
    <w:rsid w:val="00DD7E61"/>
    <w:rsid w:val="00DE0730"/>
    <w:rsid w:val="00DE08D3"/>
    <w:rsid w:val="00DE1463"/>
    <w:rsid w:val="00DE2BF7"/>
    <w:rsid w:val="00DE4CC1"/>
    <w:rsid w:val="00DE63E6"/>
    <w:rsid w:val="00DE66D1"/>
    <w:rsid w:val="00DE67A8"/>
    <w:rsid w:val="00DE722E"/>
    <w:rsid w:val="00DF0DC7"/>
    <w:rsid w:val="00DF116D"/>
    <w:rsid w:val="00DF15E1"/>
    <w:rsid w:val="00DF2B89"/>
    <w:rsid w:val="00DF37B4"/>
    <w:rsid w:val="00DF44AC"/>
    <w:rsid w:val="00DF46A3"/>
    <w:rsid w:val="00DF4765"/>
    <w:rsid w:val="00DF4FE2"/>
    <w:rsid w:val="00DF6542"/>
    <w:rsid w:val="00DF689B"/>
    <w:rsid w:val="00E00A3B"/>
    <w:rsid w:val="00E01B49"/>
    <w:rsid w:val="00E01C61"/>
    <w:rsid w:val="00E0235E"/>
    <w:rsid w:val="00E033C6"/>
    <w:rsid w:val="00E03543"/>
    <w:rsid w:val="00E03828"/>
    <w:rsid w:val="00E03A58"/>
    <w:rsid w:val="00E07BB6"/>
    <w:rsid w:val="00E11C52"/>
    <w:rsid w:val="00E12208"/>
    <w:rsid w:val="00E152C9"/>
    <w:rsid w:val="00E16E23"/>
    <w:rsid w:val="00E2090E"/>
    <w:rsid w:val="00E23D2B"/>
    <w:rsid w:val="00E2429C"/>
    <w:rsid w:val="00E242B5"/>
    <w:rsid w:val="00E26A88"/>
    <w:rsid w:val="00E27313"/>
    <w:rsid w:val="00E27D61"/>
    <w:rsid w:val="00E318BF"/>
    <w:rsid w:val="00E31BF8"/>
    <w:rsid w:val="00E33645"/>
    <w:rsid w:val="00E342EC"/>
    <w:rsid w:val="00E34329"/>
    <w:rsid w:val="00E354A2"/>
    <w:rsid w:val="00E354FF"/>
    <w:rsid w:val="00E358DD"/>
    <w:rsid w:val="00E36D67"/>
    <w:rsid w:val="00E3709B"/>
    <w:rsid w:val="00E40B8D"/>
    <w:rsid w:val="00E416E8"/>
    <w:rsid w:val="00E42DD0"/>
    <w:rsid w:val="00E43151"/>
    <w:rsid w:val="00E4324E"/>
    <w:rsid w:val="00E44699"/>
    <w:rsid w:val="00E452A1"/>
    <w:rsid w:val="00E4555F"/>
    <w:rsid w:val="00E45AC3"/>
    <w:rsid w:val="00E462FA"/>
    <w:rsid w:val="00E474F8"/>
    <w:rsid w:val="00E476B2"/>
    <w:rsid w:val="00E477AC"/>
    <w:rsid w:val="00E5206A"/>
    <w:rsid w:val="00E53416"/>
    <w:rsid w:val="00E54274"/>
    <w:rsid w:val="00E55164"/>
    <w:rsid w:val="00E5638E"/>
    <w:rsid w:val="00E6065C"/>
    <w:rsid w:val="00E6348D"/>
    <w:rsid w:val="00E67F33"/>
    <w:rsid w:val="00E752B7"/>
    <w:rsid w:val="00E77789"/>
    <w:rsid w:val="00E8016D"/>
    <w:rsid w:val="00E80A94"/>
    <w:rsid w:val="00E816B0"/>
    <w:rsid w:val="00E822B6"/>
    <w:rsid w:val="00E82A0F"/>
    <w:rsid w:val="00E845AA"/>
    <w:rsid w:val="00E86FAB"/>
    <w:rsid w:val="00E90F50"/>
    <w:rsid w:val="00E910C9"/>
    <w:rsid w:val="00E92036"/>
    <w:rsid w:val="00EA3617"/>
    <w:rsid w:val="00EA47CB"/>
    <w:rsid w:val="00EA55F0"/>
    <w:rsid w:val="00EA5C15"/>
    <w:rsid w:val="00EA6BAD"/>
    <w:rsid w:val="00EB1B8B"/>
    <w:rsid w:val="00EB2039"/>
    <w:rsid w:val="00EB2419"/>
    <w:rsid w:val="00EB4883"/>
    <w:rsid w:val="00EB5BE8"/>
    <w:rsid w:val="00EC3613"/>
    <w:rsid w:val="00EC369F"/>
    <w:rsid w:val="00EC3E45"/>
    <w:rsid w:val="00EC7476"/>
    <w:rsid w:val="00EC7868"/>
    <w:rsid w:val="00ED0826"/>
    <w:rsid w:val="00ED0AE9"/>
    <w:rsid w:val="00ED17B1"/>
    <w:rsid w:val="00ED2C1E"/>
    <w:rsid w:val="00ED5296"/>
    <w:rsid w:val="00ED5C52"/>
    <w:rsid w:val="00ED61A0"/>
    <w:rsid w:val="00EE3BD1"/>
    <w:rsid w:val="00EE5646"/>
    <w:rsid w:val="00EE5FE5"/>
    <w:rsid w:val="00EE685D"/>
    <w:rsid w:val="00EE730E"/>
    <w:rsid w:val="00EF3CA1"/>
    <w:rsid w:val="00EF4292"/>
    <w:rsid w:val="00EF5984"/>
    <w:rsid w:val="00EF61AA"/>
    <w:rsid w:val="00EF65F5"/>
    <w:rsid w:val="00EF6948"/>
    <w:rsid w:val="00EF74EB"/>
    <w:rsid w:val="00F0092E"/>
    <w:rsid w:val="00F01E30"/>
    <w:rsid w:val="00F01EE0"/>
    <w:rsid w:val="00F02718"/>
    <w:rsid w:val="00F03A93"/>
    <w:rsid w:val="00F05598"/>
    <w:rsid w:val="00F0627B"/>
    <w:rsid w:val="00F0675C"/>
    <w:rsid w:val="00F073DF"/>
    <w:rsid w:val="00F12FD9"/>
    <w:rsid w:val="00F13A3A"/>
    <w:rsid w:val="00F140E9"/>
    <w:rsid w:val="00F153D8"/>
    <w:rsid w:val="00F1563F"/>
    <w:rsid w:val="00F1569E"/>
    <w:rsid w:val="00F170F7"/>
    <w:rsid w:val="00F1727E"/>
    <w:rsid w:val="00F1746E"/>
    <w:rsid w:val="00F245D3"/>
    <w:rsid w:val="00F25CB5"/>
    <w:rsid w:val="00F30FB4"/>
    <w:rsid w:val="00F322BF"/>
    <w:rsid w:val="00F33C83"/>
    <w:rsid w:val="00F3424E"/>
    <w:rsid w:val="00F3697C"/>
    <w:rsid w:val="00F41DE0"/>
    <w:rsid w:val="00F426A9"/>
    <w:rsid w:val="00F43806"/>
    <w:rsid w:val="00F46911"/>
    <w:rsid w:val="00F478B5"/>
    <w:rsid w:val="00F5084C"/>
    <w:rsid w:val="00F51D62"/>
    <w:rsid w:val="00F5263D"/>
    <w:rsid w:val="00F5354D"/>
    <w:rsid w:val="00F55CB6"/>
    <w:rsid w:val="00F57325"/>
    <w:rsid w:val="00F62014"/>
    <w:rsid w:val="00F64721"/>
    <w:rsid w:val="00F653D6"/>
    <w:rsid w:val="00F654C5"/>
    <w:rsid w:val="00F66EBD"/>
    <w:rsid w:val="00F67CC9"/>
    <w:rsid w:val="00F71A4F"/>
    <w:rsid w:val="00F7374A"/>
    <w:rsid w:val="00F750A3"/>
    <w:rsid w:val="00F75630"/>
    <w:rsid w:val="00F76801"/>
    <w:rsid w:val="00F82DA3"/>
    <w:rsid w:val="00F833D4"/>
    <w:rsid w:val="00F84D92"/>
    <w:rsid w:val="00F86070"/>
    <w:rsid w:val="00F8643D"/>
    <w:rsid w:val="00F901D9"/>
    <w:rsid w:val="00F909F5"/>
    <w:rsid w:val="00F93843"/>
    <w:rsid w:val="00F944E5"/>
    <w:rsid w:val="00F96E76"/>
    <w:rsid w:val="00FA0EAF"/>
    <w:rsid w:val="00FA0F36"/>
    <w:rsid w:val="00FA18E2"/>
    <w:rsid w:val="00FA2075"/>
    <w:rsid w:val="00FA2A18"/>
    <w:rsid w:val="00FA36A6"/>
    <w:rsid w:val="00FA3838"/>
    <w:rsid w:val="00FA5B31"/>
    <w:rsid w:val="00FA5F8A"/>
    <w:rsid w:val="00FB0B10"/>
    <w:rsid w:val="00FB26BC"/>
    <w:rsid w:val="00FB480F"/>
    <w:rsid w:val="00FB5A3C"/>
    <w:rsid w:val="00FB5D95"/>
    <w:rsid w:val="00FB6878"/>
    <w:rsid w:val="00FC1577"/>
    <w:rsid w:val="00FC365E"/>
    <w:rsid w:val="00FC4FFF"/>
    <w:rsid w:val="00FC589B"/>
    <w:rsid w:val="00FC5E8B"/>
    <w:rsid w:val="00FC7A84"/>
    <w:rsid w:val="00FD344C"/>
    <w:rsid w:val="00FD6227"/>
    <w:rsid w:val="00FD6FDB"/>
    <w:rsid w:val="00FE0B5C"/>
    <w:rsid w:val="00FE13AF"/>
    <w:rsid w:val="00FE2331"/>
    <w:rsid w:val="00FE3CBC"/>
    <w:rsid w:val="00FE42D7"/>
    <w:rsid w:val="00FE5702"/>
    <w:rsid w:val="00FF0118"/>
    <w:rsid w:val="00FF15A3"/>
    <w:rsid w:val="00FF18F9"/>
    <w:rsid w:val="00FF2238"/>
    <w:rsid w:val="00FF25C7"/>
    <w:rsid w:val="00FF71B9"/>
    <w:rsid w:val="00FF7402"/>
    <w:rsid w:val="00FF7CB1"/>
    <w:rsid w:val="035EC7D1"/>
    <w:rsid w:val="03CC2442"/>
    <w:rsid w:val="07604784"/>
    <w:rsid w:val="09AEF76A"/>
    <w:rsid w:val="0A8F10B2"/>
    <w:rsid w:val="0BED36B7"/>
    <w:rsid w:val="0C844D81"/>
    <w:rsid w:val="0ED98BB3"/>
    <w:rsid w:val="1202DEF5"/>
    <w:rsid w:val="1DDE8E6A"/>
    <w:rsid w:val="1DF789B2"/>
    <w:rsid w:val="1F36886C"/>
    <w:rsid w:val="212AF5D8"/>
    <w:rsid w:val="223857AA"/>
    <w:rsid w:val="232121C7"/>
    <w:rsid w:val="29CCDA54"/>
    <w:rsid w:val="2A6228DF"/>
    <w:rsid w:val="2F772ACF"/>
    <w:rsid w:val="3057309F"/>
    <w:rsid w:val="3192A3D4"/>
    <w:rsid w:val="342F1633"/>
    <w:rsid w:val="36D3EB73"/>
    <w:rsid w:val="3CF4EBD9"/>
    <w:rsid w:val="3E698E25"/>
    <w:rsid w:val="419D20CA"/>
    <w:rsid w:val="4419CD27"/>
    <w:rsid w:val="443C4618"/>
    <w:rsid w:val="45E6E43D"/>
    <w:rsid w:val="4D3033CC"/>
    <w:rsid w:val="50B54ED7"/>
    <w:rsid w:val="52129DCF"/>
    <w:rsid w:val="54C29C1E"/>
    <w:rsid w:val="54EA817B"/>
    <w:rsid w:val="552AA27B"/>
    <w:rsid w:val="5BA32926"/>
    <w:rsid w:val="634E106F"/>
    <w:rsid w:val="64B2F567"/>
    <w:rsid w:val="652A9B90"/>
    <w:rsid w:val="67834D57"/>
    <w:rsid w:val="6B2FD64B"/>
    <w:rsid w:val="6D6F664C"/>
    <w:rsid w:val="6DA31AD6"/>
    <w:rsid w:val="6F171B51"/>
    <w:rsid w:val="6F5033EC"/>
    <w:rsid w:val="7087F355"/>
    <w:rsid w:val="72ED568B"/>
    <w:rsid w:val="75FA7A0A"/>
    <w:rsid w:val="76B80288"/>
    <w:rsid w:val="77D44389"/>
    <w:rsid w:val="79E5228E"/>
    <w:rsid w:val="7A220915"/>
    <w:rsid w:val="7A6D5BFB"/>
    <w:rsid w:val="7BC42675"/>
    <w:rsid w:val="7C89BBE2"/>
    <w:rsid w:val="7DC1E3E9"/>
    <w:rsid w:val="7F7BE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943C4F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4BE7"/>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 w:type="character" w:styleId="UnresolvedMention">
    <w:name w:val="Unresolved Mention"/>
    <w:basedOn w:val="DefaultParagraphFont"/>
    <w:uiPriority w:val="99"/>
    <w:semiHidden/>
    <w:unhideWhenUsed/>
    <w:rsid w:val="00F86070"/>
    <w:rPr>
      <w:color w:val="605E5C"/>
      <w:shd w:val="clear" w:color="auto" w:fill="E1DFDD"/>
    </w:rPr>
  </w:style>
  <w:style w:type="table" w:styleId="GridTable4-Accent5">
    <w:name w:val="Grid Table 4 Accent 5"/>
    <w:basedOn w:val="TableNormal"/>
    <w:uiPriority w:val="49"/>
    <w:rsid w:val="00E816B0"/>
    <w:rPr>
      <w:rFonts w:asciiTheme="minorHAnsi" w:eastAsiaTheme="minorHAnsi" w:hAnsiTheme="minorHAnsi" w:cstheme="minorBidi"/>
      <w:sz w:val="22"/>
      <w:szCs w:val="22"/>
      <w:lang w:val="en-K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AF0F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140">
      <w:bodyDiv w:val="1"/>
      <w:marLeft w:val="0"/>
      <w:marRight w:val="0"/>
      <w:marTop w:val="0"/>
      <w:marBottom w:val="0"/>
      <w:divBdr>
        <w:top w:val="none" w:sz="0" w:space="0" w:color="auto"/>
        <w:left w:val="none" w:sz="0" w:space="0" w:color="auto"/>
        <w:bottom w:val="none" w:sz="0" w:space="0" w:color="auto"/>
        <w:right w:val="none" w:sz="0" w:space="0" w:color="auto"/>
      </w:divBdr>
      <w:divsChild>
        <w:div w:id="1509103757">
          <w:marLeft w:val="-6285"/>
          <w:marRight w:val="0"/>
          <w:marTop w:val="0"/>
          <w:marBottom w:val="0"/>
          <w:divBdr>
            <w:top w:val="none" w:sz="0" w:space="0" w:color="auto"/>
            <w:left w:val="none" w:sz="0" w:space="0" w:color="auto"/>
            <w:bottom w:val="none" w:sz="0" w:space="0" w:color="auto"/>
            <w:right w:val="none" w:sz="0" w:space="0" w:color="auto"/>
          </w:divBdr>
        </w:div>
        <w:div w:id="1472744120">
          <w:marLeft w:val="0"/>
          <w:marRight w:val="0"/>
          <w:marTop w:val="0"/>
          <w:marBottom w:val="0"/>
          <w:divBdr>
            <w:top w:val="none" w:sz="0" w:space="0" w:color="auto"/>
            <w:left w:val="none" w:sz="0" w:space="0" w:color="auto"/>
            <w:bottom w:val="none" w:sz="0" w:space="0" w:color="auto"/>
            <w:right w:val="none" w:sz="0" w:space="0" w:color="auto"/>
          </w:divBdr>
        </w:div>
      </w:divsChild>
    </w:div>
    <w:div w:id="442501639">
      <w:bodyDiv w:val="1"/>
      <w:marLeft w:val="0"/>
      <w:marRight w:val="0"/>
      <w:marTop w:val="0"/>
      <w:marBottom w:val="0"/>
      <w:divBdr>
        <w:top w:val="none" w:sz="0" w:space="0" w:color="auto"/>
        <w:left w:val="none" w:sz="0" w:space="0" w:color="auto"/>
        <w:bottom w:val="none" w:sz="0" w:space="0" w:color="auto"/>
        <w:right w:val="none" w:sz="0" w:space="0" w:color="auto"/>
      </w:divBdr>
    </w:div>
    <w:div w:id="583337570">
      <w:bodyDiv w:val="1"/>
      <w:marLeft w:val="0"/>
      <w:marRight w:val="0"/>
      <w:marTop w:val="0"/>
      <w:marBottom w:val="0"/>
      <w:divBdr>
        <w:top w:val="none" w:sz="0" w:space="0" w:color="auto"/>
        <w:left w:val="none" w:sz="0" w:space="0" w:color="auto"/>
        <w:bottom w:val="none" w:sz="0" w:space="0" w:color="auto"/>
        <w:right w:val="none" w:sz="0" w:space="0" w:color="auto"/>
      </w:divBdr>
    </w:div>
    <w:div w:id="822702005">
      <w:bodyDiv w:val="1"/>
      <w:marLeft w:val="0"/>
      <w:marRight w:val="0"/>
      <w:marTop w:val="0"/>
      <w:marBottom w:val="0"/>
      <w:divBdr>
        <w:top w:val="none" w:sz="0" w:space="0" w:color="auto"/>
        <w:left w:val="none" w:sz="0" w:space="0" w:color="auto"/>
        <w:bottom w:val="none" w:sz="0" w:space="0" w:color="auto"/>
        <w:right w:val="none" w:sz="0" w:space="0" w:color="auto"/>
      </w:divBdr>
    </w:div>
    <w:div w:id="833839208">
      <w:bodyDiv w:val="1"/>
      <w:marLeft w:val="0"/>
      <w:marRight w:val="0"/>
      <w:marTop w:val="0"/>
      <w:marBottom w:val="0"/>
      <w:divBdr>
        <w:top w:val="none" w:sz="0" w:space="0" w:color="auto"/>
        <w:left w:val="none" w:sz="0" w:space="0" w:color="auto"/>
        <w:bottom w:val="none" w:sz="0" w:space="0" w:color="auto"/>
        <w:right w:val="none" w:sz="0" w:space="0" w:color="auto"/>
      </w:divBdr>
    </w:div>
    <w:div w:id="973753835">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85174796">
      <w:bodyDiv w:val="1"/>
      <w:marLeft w:val="0"/>
      <w:marRight w:val="0"/>
      <w:marTop w:val="0"/>
      <w:marBottom w:val="0"/>
      <w:divBdr>
        <w:top w:val="none" w:sz="0" w:space="0" w:color="auto"/>
        <w:left w:val="none" w:sz="0" w:space="0" w:color="auto"/>
        <w:bottom w:val="none" w:sz="0" w:space="0" w:color="auto"/>
        <w:right w:val="none" w:sz="0" w:space="0" w:color="auto"/>
      </w:divBdr>
    </w:div>
    <w:div w:id="1454716156">
      <w:bodyDiv w:val="1"/>
      <w:marLeft w:val="0"/>
      <w:marRight w:val="0"/>
      <w:marTop w:val="0"/>
      <w:marBottom w:val="0"/>
      <w:divBdr>
        <w:top w:val="none" w:sz="0" w:space="0" w:color="auto"/>
        <w:left w:val="none" w:sz="0" w:space="0" w:color="auto"/>
        <w:bottom w:val="none" w:sz="0" w:space="0" w:color="auto"/>
        <w:right w:val="none" w:sz="0" w:space="0" w:color="auto"/>
      </w:divBdr>
    </w:div>
    <w:div w:id="1519463307">
      <w:bodyDiv w:val="1"/>
      <w:marLeft w:val="0"/>
      <w:marRight w:val="0"/>
      <w:marTop w:val="0"/>
      <w:marBottom w:val="0"/>
      <w:divBdr>
        <w:top w:val="none" w:sz="0" w:space="0" w:color="auto"/>
        <w:left w:val="none" w:sz="0" w:space="0" w:color="auto"/>
        <w:bottom w:val="none" w:sz="0" w:space="0" w:color="auto"/>
        <w:right w:val="none" w:sz="0" w:space="0" w:color="auto"/>
      </w:divBdr>
    </w:div>
    <w:div w:id="1631940193">
      <w:bodyDiv w:val="1"/>
      <w:marLeft w:val="0"/>
      <w:marRight w:val="0"/>
      <w:marTop w:val="0"/>
      <w:marBottom w:val="0"/>
      <w:divBdr>
        <w:top w:val="none" w:sz="0" w:space="0" w:color="auto"/>
        <w:left w:val="none" w:sz="0" w:space="0" w:color="auto"/>
        <w:bottom w:val="none" w:sz="0" w:space="0" w:color="auto"/>
        <w:right w:val="none" w:sz="0" w:space="0" w:color="auto"/>
      </w:divBdr>
    </w:div>
    <w:div w:id="1664818625">
      <w:bodyDiv w:val="1"/>
      <w:marLeft w:val="0"/>
      <w:marRight w:val="0"/>
      <w:marTop w:val="0"/>
      <w:marBottom w:val="0"/>
      <w:divBdr>
        <w:top w:val="none" w:sz="0" w:space="0" w:color="auto"/>
        <w:left w:val="none" w:sz="0" w:space="0" w:color="auto"/>
        <w:bottom w:val="none" w:sz="0" w:space="0" w:color="auto"/>
        <w:right w:val="none" w:sz="0" w:space="0" w:color="auto"/>
      </w:divBdr>
    </w:div>
    <w:div w:id="1743794125">
      <w:bodyDiv w:val="1"/>
      <w:marLeft w:val="0"/>
      <w:marRight w:val="0"/>
      <w:marTop w:val="0"/>
      <w:marBottom w:val="0"/>
      <w:divBdr>
        <w:top w:val="none" w:sz="0" w:space="0" w:color="auto"/>
        <w:left w:val="none" w:sz="0" w:space="0" w:color="auto"/>
        <w:bottom w:val="none" w:sz="0" w:space="0" w:color="auto"/>
        <w:right w:val="none" w:sz="0" w:space="0" w:color="auto"/>
      </w:divBdr>
    </w:div>
    <w:div w:id="1822185652">
      <w:bodyDiv w:val="1"/>
      <w:marLeft w:val="0"/>
      <w:marRight w:val="0"/>
      <w:marTop w:val="0"/>
      <w:marBottom w:val="0"/>
      <w:divBdr>
        <w:top w:val="none" w:sz="0" w:space="0" w:color="auto"/>
        <w:left w:val="none" w:sz="0" w:space="0" w:color="auto"/>
        <w:bottom w:val="none" w:sz="0" w:space="0" w:color="auto"/>
        <w:right w:val="none" w:sz="0" w:space="0" w:color="auto"/>
      </w:divBdr>
    </w:div>
    <w:div w:id="1867058771">
      <w:bodyDiv w:val="1"/>
      <w:marLeft w:val="0"/>
      <w:marRight w:val="0"/>
      <w:marTop w:val="0"/>
      <w:marBottom w:val="0"/>
      <w:divBdr>
        <w:top w:val="none" w:sz="0" w:space="0" w:color="auto"/>
        <w:left w:val="none" w:sz="0" w:space="0" w:color="auto"/>
        <w:bottom w:val="none" w:sz="0" w:space="0" w:color="auto"/>
        <w:right w:val="none" w:sz="0" w:space="0" w:color="auto"/>
      </w:divBdr>
    </w:div>
    <w:div w:id="188278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2680-1-1%7Bed1.0%7Db.pdf" TargetMode="External"/><Relationship Id="rId13" Type="http://schemas.openxmlformats.org/officeDocument/2006/relationships/hyperlink" Target="https://webstore.iec.ch/preview/info_iec62680-2-2%7Bed1.0%7Db.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store.iec.ch/preview/info_iec62680-2-1%7Bed1.0%7Db.pdf" TargetMode="External"/><Relationship Id="rId17" Type="http://schemas.openxmlformats.org/officeDocument/2006/relationships/hyperlink" Target="https://webstore.iec.ch/preview/info_iec63002%7Bed2.0%7Den.pdf" TargetMode="External"/><Relationship Id="rId2" Type="http://schemas.openxmlformats.org/officeDocument/2006/relationships/numbering" Target="numbering.xml"/><Relationship Id="rId16" Type="http://schemas.openxmlformats.org/officeDocument/2006/relationships/hyperlink" Target="https://webstore.iec.ch/preview/info_iec62684%7Bed2.0.RLV%7D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review/info_iec62680-1-4%7Bed1.0%7Db.pdf" TargetMode="External"/><Relationship Id="rId5" Type="http://schemas.openxmlformats.org/officeDocument/2006/relationships/webSettings" Target="webSettings.xml"/><Relationship Id="rId15" Type="http://schemas.openxmlformats.org/officeDocument/2006/relationships/hyperlink" Target="https://webstore.iec.ch/preview/info_iec60884-3-1%7Bed1.0%7Db.pdf" TargetMode="External"/><Relationship Id="rId10" Type="http://schemas.openxmlformats.org/officeDocument/2006/relationships/hyperlink" Target="https://webstore.iec.ch/preview/info_iec62680-1-3%7Bed4.0%7Db.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store.iec.ch/preview/info_iec62680-1-2%7Bed5.0%7Db.pdf" TargetMode="External"/><Relationship Id="rId14" Type="http://schemas.openxmlformats.org/officeDocument/2006/relationships/hyperlink" Target="https://webstore.iec.ch/preview/info_iec62680-3-1%7Bed1.0%7D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D02F5-42FC-4161-B083-422E96B5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Daniel Kitui</cp:lastModifiedBy>
  <cp:revision>2</cp:revision>
  <cp:lastPrinted>2019-01-31T05:22:00Z</cp:lastPrinted>
  <dcterms:created xsi:type="dcterms:W3CDTF">2022-01-31T06:57:00Z</dcterms:created>
  <dcterms:modified xsi:type="dcterms:W3CDTF">2022-01-31T06:57:00Z</dcterms:modified>
</cp:coreProperties>
</file>