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5CAC7" w14:textId="77777777" w:rsidR="007D7BDE" w:rsidRPr="0055619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7D7BDE" w:rsidRPr="009A2E58" w14:paraId="320FAC14" w14:textId="77777777" w:rsidTr="78309A0C">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9A2E58" w:rsidRDefault="007D7BDE" w:rsidP="00D4138E">
            <w:pPr>
              <w:autoSpaceDE w:val="0"/>
              <w:autoSpaceDN w:val="0"/>
              <w:adjustRightInd w:val="0"/>
              <w:rPr>
                <w:rFonts w:ascii="Arial Narrow" w:hAnsi="Arial Narrow"/>
                <w:sz w:val="24"/>
                <w:szCs w:val="24"/>
              </w:rPr>
            </w:pPr>
            <w:r w:rsidRPr="009A2E58">
              <w:rPr>
                <w:rFonts w:ascii="Arial Narrow" w:hAnsi="Arial Narrow" w:cs="Arial"/>
                <w:b/>
                <w:bCs/>
                <w:sz w:val="24"/>
                <w:szCs w:val="24"/>
              </w:rPr>
              <w:t>Adoption proposal</w:t>
            </w:r>
          </w:p>
        </w:tc>
      </w:tr>
      <w:tr w:rsidR="007D7BDE" w:rsidRPr="009A2E58" w14:paraId="4DDAF4A0" w14:textId="77777777" w:rsidTr="78309A0C">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Closing date</w:t>
            </w:r>
          </w:p>
        </w:tc>
      </w:tr>
      <w:tr w:rsidR="007D7BDE" w:rsidRPr="009A2E58" w14:paraId="00FB5CE5" w14:textId="77777777" w:rsidTr="78309A0C">
        <w:tc>
          <w:tcPr>
            <w:tcW w:w="0" w:type="auto"/>
            <w:vMerge/>
            <w:vAlign w:val="center"/>
          </w:tcPr>
          <w:p w14:paraId="6A05A809" w14:textId="77777777" w:rsidR="007D7BDE" w:rsidRPr="009A2E58" w:rsidRDefault="007D7BDE" w:rsidP="00D4138E">
            <w:pPr>
              <w:tabs>
                <w:tab w:val="center" w:pos="4320"/>
                <w:tab w:val="right" w:pos="8640"/>
              </w:tabs>
              <w:rPr>
                <w:rFonts w:ascii="Arial Narrow" w:hAnsi="Arial Narrow"/>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5858A777" w14:textId="2D9560D4" w:rsidR="007D7BDE" w:rsidRPr="009A2E58" w:rsidRDefault="00EF095C" w:rsidP="00D4138E">
            <w:pPr>
              <w:tabs>
                <w:tab w:val="center" w:pos="4320"/>
                <w:tab w:val="right" w:pos="8640"/>
              </w:tabs>
              <w:rPr>
                <w:rFonts w:ascii="Arial Narrow" w:hAnsi="Arial Narrow"/>
                <w:sz w:val="24"/>
                <w:szCs w:val="24"/>
              </w:rPr>
            </w:pPr>
            <w:r w:rsidRPr="78309A0C">
              <w:rPr>
                <w:rFonts w:ascii="Arial Narrow" w:hAnsi="Arial Narrow"/>
                <w:sz w:val="24"/>
                <w:szCs w:val="24"/>
              </w:rPr>
              <w:t>202</w:t>
            </w:r>
            <w:r w:rsidR="066A0CEB" w:rsidRPr="78309A0C">
              <w:rPr>
                <w:rFonts w:ascii="Arial Narrow" w:hAnsi="Arial Narrow"/>
                <w:sz w:val="24"/>
                <w:szCs w:val="24"/>
              </w:rPr>
              <w:t>2</w:t>
            </w:r>
            <w:r w:rsidRPr="78309A0C">
              <w:rPr>
                <w:rFonts w:ascii="Arial Narrow" w:hAnsi="Arial Narrow"/>
                <w:sz w:val="24"/>
                <w:szCs w:val="24"/>
              </w:rPr>
              <w:t>-0</w:t>
            </w:r>
            <w:r w:rsidR="00215BF4">
              <w:rPr>
                <w:rFonts w:ascii="Arial Narrow" w:hAnsi="Arial Narrow"/>
                <w:sz w:val="24"/>
                <w:szCs w:val="24"/>
              </w:rPr>
              <w:t>3</w:t>
            </w:r>
            <w:r w:rsidRPr="78309A0C">
              <w:rPr>
                <w:rFonts w:ascii="Arial Narrow" w:hAnsi="Arial Narrow"/>
                <w:sz w:val="24"/>
                <w:szCs w:val="24"/>
              </w:rPr>
              <w:t>-</w:t>
            </w:r>
            <w:r w:rsidR="00215BF4">
              <w:rPr>
                <w:rFonts w:ascii="Arial Narrow" w:hAnsi="Arial Narrow"/>
                <w:sz w:val="24"/>
                <w:szCs w:val="24"/>
              </w:rPr>
              <w:t>03</w:t>
            </w:r>
            <w:bookmarkStart w:id="21" w:name="_GoBack"/>
            <w:bookmarkEnd w:id="21"/>
          </w:p>
        </w:tc>
        <w:tc>
          <w:tcPr>
            <w:tcW w:w="2970" w:type="dxa"/>
            <w:tcBorders>
              <w:top w:val="single" w:sz="4" w:space="0" w:color="auto"/>
              <w:left w:val="single" w:sz="4" w:space="0" w:color="auto"/>
              <w:bottom w:val="single" w:sz="4" w:space="0" w:color="auto"/>
              <w:right w:val="single" w:sz="4" w:space="0" w:color="auto"/>
            </w:tcBorders>
          </w:tcPr>
          <w:p w14:paraId="33FEF976" w14:textId="33BA9D6C" w:rsidR="007D7BDE" w:rsidRPr="009A2E58" w:rsidRDefault="00EF095C" w:rsidP="00D4138E">
            <w:pPr>
              <w:tabs>
                <w:tab w:val="center" w:pos="4320"/>
                <w:tab w:val="right" w:pos="8640"/>
              </w:tabs>
              <w:rPr>
                <w:rFonts w:ascii="Arial Narrow" w:hAnsi="Arial Narrow"/>
                <w:sz w:val="24"/>
                <w:szCs w:val="24"/>
              </w:rPr>
            </w:pPr>
            <w:r w:rsidRPr="78309A0C">
              <w:rPr>
                <w:rFonts w:ascii="Arial Narrow" w:hAnsi="Arial Narrow"/>
                <w:sz w:val="24"/>
                <w:szCs w:val="24"/>
              </w:rPr>
              <w:t>202</w:t>
            </w:r>
            <w:r w:rsidR="644C8C1D" w:rsidRPr="78309A0C">
              <w:rPr>
                <w:rFonts w:ascii="Arial Narrow" w:hAnsi="Arial Narrow"/>
                <w:sz w:val="24"/>
                <w:szCs w:val="24"/>
              </w:rPr>
              <w:t>2</w:t>
            </w:r>
            <w:r w:rsidRPr="78309A0C">
              <w:rPr>
                <w:rFonts w:ascii="Arial Narrow" w:hAnsi="Arial Narrow"/>
                <w:sz w:val="24"/>
                <w:szCs w:val="24"/>
              </w:rPr>
              <w:t>-0</w:t>
            </w:r>
            <w:r w:rsidR="00215BF4">
              <w:rPr>
                <w:rFonts w:ascii="Arial Narrow" w:hAnsi="Arial Narrow"/>
                <w:sz w:val="24"/>
                <w:szCs w:val="24"/>
              </w:rPr>
              <w:t>4</w:t>
            </w:r>
            <w:r w:rsidRPr="78309A0C">
              <w:rPr>
                <w:rFonts w:ascii="Arial Narrow" w:hAnsi="Arial Narrow"/>
                <w:sz w:val="24"/>
                <w:szCs w:val="24"/>
              </w:rPr>
              <w:t>-</w:t>
            </w:r>
            <w:r w:rsidR="00215BF4">
              <w:rPr>
                <w:rFonts w:ascii="Arial Narrow" w:hAnsi="Arial Narrow"/>
                <w:sz w:val="24"/>
                <w:szCs w:val="24"/>
              </w:rPr>
              <w:t>03</w:t>
            </w:r>
          </w:p>
        </w:tc>
      </w:tr>
      <w:tr w:rsidR="007D7BDE" w:rsidRPr="009A2E58" w14:paraId="528A274D" w14:textId="77777777" w:rsidTr="78309A0C">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10080C5D" w14:textId="77777777" w:rsidR="007D7BDE" w:rsidRPr="009A2E58" w:rsidRDefault="007D7BDE" w:rsidP="00EF095C">
            <w:pPr>
              <w:tabs>
                <w:tab w:val="center" w:pos="4320"/>
                <w:tab w:val="right" w:pos="8640"/>
              </w:tabs>
              <w:rPr>
                <w:rFonts w:ascii="Arial Narrow" w:hAnsi="Arial Narrow"/>
                <w:sz w:val="24"/>
                <w:szCs w:val="24"/>
              </w:rPr>
            </w:pPr>
            <w:r w:rsidRPr="009A2E58">
              <w:rPr>
                <w:rFonts w:ascii="Arial Narrow" w:hAnsi="Arial Narrow" w:cs="Arial"/>
                <w:b/>
                <w:bCs/>
                <w:sz w:val="24"/>
                <w:szCs w:val="24"/>
              </w:rPr>
              <w:t xml:space="preserve">This form shall be filled, signed and returned to Kenya Bureau of Standards for the attention of </w:t>
            </w:r>
            <w:r w:rsidR="00EF095C" w:rsidRPr="009A2E58">
              <w:rPr>
                <w:rFonts w:ascii="Arial Narrow" w:hAnsi="Arial Narrow" w:cs="Arial"/>
                <w:b/>
                <w:bCs/>
                <w:sz w:val="24"/>
                <w:szCs w:val="24"/>
              </w:rPr>
              <w:t>Zacheus Mwatha (zimwatha@kebs.org)</w:t>
            </w:r>
          </w:p>
        </w:tc>
      </w:tr>
    </w:tbl>
    <w:p w14:paraId="5A39BBE3" w14:textId="77777777" w:rsidR="007D7BDE" w:rsidRPr="009A2E58" w:rsidRDefault="007D7BDE" w:rsidP="007D7BDE">
      <w:pPr>
        <w:autoSpaceDE w:val="0"/>
        <w:autoSpaceDN w:val="0"/>
        <w:adjustRightInd w:val="0"/>
        <w:jc w:val="center"/>
        <w:rPr>
          <w:rFonts w:ascii="Arial Narrow" w:hAnsi="Arial Narrow" w:cs="Arial"/>
          <w:b/>
          <w:bCs/>
          <w:sz w:val="24"/>
          <w:szCs w:val="24"/>
        </w:rPr>
      </w:pPr>
    </w:p>
    <w:p w14:paraId="387722F9" w14:textId="4C92EA7A" w:rsidR="007D7BDE" w:rsidRPr="00AF646C" w:rsidRDefault="007D7BDE" w:rsidP="00EF095C">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 xml:space="preserve">The Kenya Bureau of Standards intends to adopt the International Standards as detailed </w:t>
      </w:r>
      <w:r w:rsidR="00EF095C" w:rsidRPr="00AF646C">
        <w:rPr>
          <w:rFonts w:ascii="Arial Narrow" w:hAnsi="Arial Narrow" w:cs="Arial"/>
          <w:sz w:val="24"/>
          <w:szCs w:val="24"/>
        </w:rPr>
        <w:t>in the attached list</w:t>
      </w:r>
      <w:r w:rsidR="00692CB9">
        <w:rPr>
          <w:rFonts w:ascii="Arial Narrow" w:hAnsi="Arial Narrow" w:cs="Arial"/>
          <w:sz w:val="24"/>
          <w:szCs w:val="24"/>
        </w:rPr>
        <w:t xml:space="preserve"> (</w:t>
      </w:r>
      <w:r w:rsidR="00692CB9" w:rsidRPr="00692CB9">
        <w:rPr>
          <w:rFonts w:ascii="Arial Narrow" w:hAnsi="Arial Narrow" w:cs="Arial"/>
          <w:b/>
          <w:bCs/>
          <w:sz w:val="24"/>
          <w:szCs w:val="24"/>
        </w:rPr>
        <w:t>Table 1</w:t>
      </w:r>
      <w:r w:rsidR="00692CB9">
        <w:rPr>
          <w:rFonts w:ascii="Arial Narrow" w:hAnsi="Arial Narrow" w:cs="Arial"/>
          <w:sz w:val="24"/>
          <w:szCs w:val="24"/>
        </w:rPr>
        <w:t>)</w:t>
      </w:r>
      <w:r w:rsidR="00EF095C" w:rsidRPr="00AF646C">
        <w:rPr>
          <w:rFonts w:ascii="Arial Narrow" w:hAnsi="Arial Narrow" w:cs="Arial"/>
          <w:sz w:val="24"/>
          <w:szCs w:val="24"/>
        </w:rPr>
        <w:t>.</w:t>
      </w:r>
    </w:p>
    <w:p w14:paraId="72A3D3EC" w14:textId="77777777" w:rsidR="007D7BDE" w:rsidRPr="00AF646C" w:rsidRDefault="007D7BDE" w:rsidP="007D7BDE">
      <w:pPr>
        <w:autoSpaceDE w:val="0"/>
        <w:autoSpaceDN w:val="0"/>
        <w:adjustRightInd w:val="0"/>
        <w:jc w:val="both"/>
        <w:rPr>
          <w:rFonts w:ascii="Arial Narrow" w:hAnsi="Arial Narrow" w:cs="Arial"/>
          <w:sz w:val="24"/>
          <w:szCs w:val="24"/>
        </w:rPr>
      </w:pPr>
    </w:p>
    <w:p w14:paraId="119AEF6C" w14:textId="21C232D4" w:rsidR="007D7BDE" w:rsidRPr="00AF646C" w:rsidRDefault="007D7BDE" w:rsidP="007D7BDE">
      <w:pPr>
        <w:autoSpaceDE w:val="0"/>
        <w:autoSpaceDN w:val="0"/>
        <w:adjustRightInd w:val="0"/>
        <w:jc w:val="both"/>
        <w:rPr>
          <w:rFonts w:ascii="Arial Narrow" w:hAnsi="Arial Narrow" w:cs="Arial"/>
          <w:sz w:val="24"/>
          <w:szCs w:val="24"/>
        </w:rPr>
      </w:pPr>
      <w:r w:rsidRPr="44C19952">
        <w:rPr>
          <w:rFonts w:ascii="Arial Narrow" w:hAnsi="Arial Narrow" w:cs="Arial"/>
          <w:sz w:val="24"/>
          <w:szCs w:val="24"/>
        </w:rPr>
        <w:t>We are therefore seeking views from potential users in respect of the same.  The Standard</w:t>
      </w:r>
      <w:r w:rsidR="23973FAA" w:rsidRPr="44C19952">
        <w:rPr>
          <w:rFonts w:ascii="Arial Narrow" w:hAnsi="Arial Narrow" w:cs="Arial"/>
          <w:sz w:val="24"/>
          <w:szCs w:val="24"/>
        </w:rPr>
        <w:t>s</w:t>
      </w:r>
      <w:r w:rsidRPr="44C19952">
        <w:rPr>
          <w:rFonts w:ascii="Arial Narrow" w:hAnsi="Arial Narrow" w:cs="Arial"/>
          <w:sz w:val="24"/>
          <w:szCs w:val="24"/>
        </w:rPr>
        <w:t xml:space="preserve"> </w:t>
      </w:r>
      <w:r w:rsidR="1BC19A78" w:rsidRPr="44C19952">
        <w:rPr>
          <w:rFonts w:ascii="Arial Narrow" w:hAnsi="Arial Narrow" w:cs="Arial"/>
          <w:sz w:val="24"/>
          <w:szCs w:val="24"/>
        </w:rPr>
        <w:t xml:space="preserve">are </w:t>
      </w:r>
      <w:r w:rsidRPr="44C19952">
        <w:rPr>
          <w:rFonts w:ascii="Arial Narrow" w:hAnsi="Arial Narrow" w:cs="Arial"/>
          <w:sz w:val="24"/>
          <w:szCs w:val="24"/>
        </w:rPr>
        <w:t>available at the Kenya Bureau of Standards Information Centre.  Please tick and fill your preference of the listed option</w:t>
      </w:r>
      <w:r w:rsidR="00161444" w:rsidRPr="44C19952">
        <w:rPr>
          <w:rFonts w:ascii="Arial Narrow" w:hAnsi="Arial Narrow" w:cs="Arial"/>
          <w:sz w:val="24"/>
          <w:szCs w:val="24"/>
        </w:rPr>
        <w:t>s</w:t>
      </w:r>
      <w:r w:rsidR="004C4427" w:rsidRPr="44C19952">
        <w:rPr>
          <w:rFonts w:ascii="Arial Narrow" w:hAnsi="Arial Narrow" w:cs="Arial"/>
          <w:sz w:val="24"/>
          <w:szCs w:val="24"/>
        </w:rPr>
        <w:t xml:space="preserve"> (</w:t>
      </w:r>
      <w:r w:rsidR="004C4427" w:rsidRPr="44C19952">
        <w:rPr>
          <w:rFonts w:ascii="Arial Narrow" w:hAnsi="Arial Narrow" w:cs="Arial"/>
          <w:b/>
          <w:bCs/>
          <w:sz w:val="24"/>
          <w:szCs w:val="24"/>
        </w:rPr>
        <w:t>Table 2</w:t>
      </w:r>
      <w:r w:rsidR="004C4427" w:rsidRPr="44C19952">
        <w:rPr>
          <w:rFonts w:ascii="Arial Narrow" w:hAnsi="Arial Narrow" w:cs="Arial"/>
          <w:sz w:val="24"/>
          <w:szCs w:val="24"/>
        </w:rPr>
        <w:t>)</w:t>
      </w:r>
      <w:r w:rsidR="00CE35A9" w:rsidRPr="44C19952">
        <w:rPr>
          <w:rFonts w:ascii="Arial Narrow" w:hAnsi="Arial Narrow" w:cs="Arial"/>
          <w:sz w:val="24"/>
          <w:szCs w:val="24"/>
        </w:rPr>
        <w:t>,</w:t>
      </w:r>
      <w:r w:rsidR="008F13FF" w:rsidRPr="44C19952">
        <w:rPr>
          <w:rFonts w:ascii="Arial Narrow" w:hAnsi="Arial Narrow" w:cs="Arial"/>
          <w:sz w:val="24"/>
          <w:szCs w:val="24"/>
        </w:rPr>
        <w:t xml:space="preserve"> if there are varying options</w:t>
      </w:r>
      <w:r w:rsidR="00CE35A9" w:rsidRPr="44C19952">
        <w:rPr>
          <w:rFonts w:ascii="Arial Narrow" w:hAnsi="Arial Narrow" w:cs="Arial"/>
          <w:sz w:val="24"/>
          <w:szCs w:val="24"/>
        </w:rPr>
        <w:t>,</w:t>
      </w:r>
      <w:r w:rsidR="008F13FF" w:rsidRPr="44C19952">
        <w:rPr>
          <w:rFonts w:ascii="Arial Narrow" w:hAnsi="Arial Narrow" w:cs="Arial"/>
          <w:sz w:val="24"/>
          <w:szCs w:val="24"/>
        </w:rPr>
        <w:t xml:space="preserve"> otherwise where one option applies to all the 6 proposed standards</w:t>
      </w:r>
      <w:r w:rsidR="00E47DA3" w:rsidRPr="44C19952">
        <w:rPr>
          <w:rFonts w:ascii="Arial Narrow" w:hAnsi="Arial Narrow" w:cs="Arial"/>
          <w:sz w:val="24"/>
          <w:szCs w:val="24"/>
        </w:rPr>
        <w:t xml:space="preserve"> tick below</w:t>
      </w:r>
      <w:r w:rsidRPr="44C19952">
        <w:rPr>
          <w:rFonts w:ascii="Arial Narrow" w:hAnsi="Arial Narrow" w:cs="Arial"/>
          <w:sz w:val="24"/>
          <w:szCs w:val="24"/>
        </w:rPr>
        <w:t xml:space="preserve">.  </w:t>
      </w:r>
      <w:r w:rsidR="00B77C2E" w:rsidRPr="44C19952">
        <w:rPr>
          <w:rFonts w:ascii="Arial Narrow" w:hAnsi="Arial Narrow" w:cs="Arial"/>
          <w:sz w:val="24"/>
          <w:szCs w:val="24"/>
        </w:rPr>
        <w:t>Please c</w:t>
      </w:r>
      <w:r w:rsidR="00610ED1" w:rsidRPr="44C19952">
        <w:rPr>
          <w:rFonts w:ascii="Arial Narrow" w:hAnsi="Arial Narrow" w:cs="Arial"/>
          <w:sz w:val="24"/>
          <w:szCs w:val="24"/>
        </w:rPr>
        <w:t xml:space="preserve">omplete </w:t>
      </w:r>
      <w:r w:rsidR="00610ED1" w:rsidRPr="44C19952">
        <w:rPr>
          <w:rFonts w:ascii="Arial Narrow" w:hAnsi="Arial Narrow" w:cs="Arial"/>
          <w:b/>
          <w:bCs/>
          <w:sz w:val="24"/>
          <w:szCs w:val="24"/>
        </w:rPr>
        <w:t>Table 3</w:t>
      </w:r>
      <w:r w:rsidR="00610ED1" w:rsidRPr="44C19952">
        <w:rPr>
          <w:rFonts w:ascii="Arial Narrow" w:hAnsi="Arial Narrow" w:cs="Arial"/>
          <w:sz w:val="24"/>
          <w:szCs w:val="24"/>
        </w:rPr>
        <w:t xml:space="preserve"> for the standard proposed for withdrawal irrespective of your responses</w:t>
      </w:r>
      <w:r w:rsidR="3F1B7B1F" w:rsidRPr="44C19952">
        <w:rPr>
          <w:rFonts w:ascii="Arial Narrow" w:hAnsi="Arial Narrow" w:cs="Arial"/>
          <w:sz w:val="24"/>
          <w:szCs w:val="24"/>
        </w:rPr>
        <w:t xml:space="preserve"> in table 2 or below</w:t>
      </w:r>
      <w:r w:rsidR="00610ED1" w:rsidRPr="44C19952">
        <w:rPr>
          <w:rFonts w:ascii="Arial Narrow" w:hAnsi="Arial Narrow" w:cs="Arial"/>
          <w:sz w:val="24"/>
          <w:szCs w:val="24"/>
        </w:rPr>
        <w:t xml:space="preserve">. </w:t>
      </w:r>
      <w:r w:rsidRPr="44C19952">
        <w:rPr>
          <w:rFonts w:ascii="Arial Narrow" w:hAnsi="Arial Narrow" w:cs="Arial"/>
          <w:sz w:val="24"/>
          <w:szCs w:val="24"/>
        </w:rPr>
        <w:t xml:space="preserve">(If the spaces provided are not enough, please </w:t>
      </w:r>
      <w:r w:rsidR="004A6FE8">
        <w:rPr>
          <w:rFonts w:ascii="Arial Narrow" w:hAnsi="Arial Narrow" w:cs="Arial"/>
          <w:sz w:val="24"/>
          <w:szCs w:val="24"/>
        </w:rPr>
        <w:t>use the attached template</w:t>
      </w:r>
      <w:r w:rsidRPr="44C19952">
        <w:rPr>
          <w:rFonts w:ascii="Arial Narrow" w:hAnsi="Arial Narrow" w:cs="Arial"/>
          <w:sz w:val="24"/>
          <w:szCs w:val="24"/>
        </w:rPr>
        <w:t>).</w:t>
      </w:r>
    </w:p>
    <w:p w14:paraId="54FBB73D" w14:textId="77777777" w:rsidR="00FD41CB"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1153C9A7" w14:textId="14F3DAD0" w:rsidR="001E2A20" w:rsidRPr="00AF646C" w:rsidRDefault="001E2A20" w:rsidP="003B524A">
      <w:pPr>
        <w:autoSpaceDE w:val="0"/>
        <w:autoSpaceDN w:val="0"/>
        <w:adjustRightInd w:val="0"/>
        <w:spacing w:after="120"/>
        <w:ind w:firstLine="720"/>
        <w:jc w:val="both"/>
        <w:rPr>
          <w:rFonts w:ascii="Arial Narrow" w:hAnsi="Arial Narrow" w:cs="Arial"/>
          <w:sz w:val="24"/>
          <w:szCs w:val="24"/>
        </w:rPr>
      </w:pPr>
      <w:r w:rsidRPr="00AF646C">
        <w:rPr>
          <w:rFonts w:ascii="Arial Narrow" w:hAnsi="Arial Narrow" w:cs="Arial"/>
          <w:sz w:val="24"/>
          <w:szCs w:val="24"/>
        </w:rPr>
        <w:t>Adoption acceptable as presented</w:t>
      </w:r>
      <w:r w:rsidR="0094158A">
        <w:rPr>
          <w:rFonts w:ascii="Arial Narrow" w:hAnsi="Arial Narrow" w:cs="Arial"/>
          <w:sz w:val="24"/>
          <w:szCs w:val="24"/>
        </w:rPr>
        <w:t xml:space="preserve"> </w:t>
      </w:r>
    </w:p>
    <w:p w14:paraId="566BC43D"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F543751"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5CDB127D" w14:textId="77777777" w:rsidR="001E2A20" w:rsidRPr="00AF646C" w:rsidRDefault="001E2A20" w:rsidP="001E2A20">
      <w:pPr>
        <w:autoSpaceDE w:val="0"/>
        <w:autoSpaceDN w:val="0"/>
        <w:adjustRightInd w:val="0"/>
        <w:jc w:val="both"/>
        <w:rPr>
          <w:rFonts w:ascii="Arial Narrow" w:hAnsi="Arial Narrow" w:cs="Arial"/>
          <w:sz w:val="24"/>
          <w:szCs w:val="24"/>
        </w:rPr>
      </w:pPr>
    </w:p>
    <w:p w14:paraId="5B612D2F"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Adoption proposal not acceptable because of the reason(s) below</w:t>
      </w:r>
    </w:p>
    <w:p w14:paraId="3A0F53DE"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91145C9"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26AF1D91" w14:textId="77777777" w:rsidR="001E2A20" w:rsidRPr="00AF646C" w:rsidRDefault="001E2A20" w:rsidP="001E2A20">
      <w:pPr>
        <w:autoSpaceDE w:val="0"/>
        <w:autoSpaceDN w:val="0"/>
        <w:adjustRightInd w:val="0"/>
        <w:jc w:val="both"/>
        <w:rPr>
          <w:rFonts w:ascii="Arial Narrow" w:hAnsi="Arial Narrow" w:cs="Arial"/>
          <w:sz w:val="24"/>
          <w:szCs w:val="24"/>
        </w:rPr>
      </w:pPr>
    </w:p>
    <w:p w14:paraId="270E0CBC" w14:textId="7BB1333F"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Our Recommendations are as follows</w:t>
      </w:r>
      <w:r w:rsidR="0094158A">
        <w:rPr>
          <w:rFonts w:ascii="Arial Narrow" w:hAnsi="Arial Narrow" w:cs="Arial"/>
          <w:sz w:val="24"/>
          <w:szCs w:val="24"/>
        </w:rPr>
        <w:t xml:space="preserve"> (indicate against each standard in table 2)</w:t>
      </w:r>
    </w:p>
    <w:p w14:paraId="610B3F98"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07938602"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4188C1C2" w14:textId="77777777" w:rsidR="001E2A20" w:rsidRPr="00AF646C" w:rsidRDefault="001E2A20" w:rsidP="001E2A20">
      <w:pPr>
        <w:autoSpaceDE w:val="0"/>
        <w:autoSpaceDN w:val="0"/>
        <w:adjustRightInd w:val="0"/>
        <w:jc w:val="both"/>
        <w:rPr>
          <w:rFonts w:ascii="Arial Narrow" w:hAnsi="Arial Narrow" w:cs="Arial"/>
          <w:sz w:val="24"/>
          <w:szCs w:val="24"/>
        </w:rPr>
      </w:pPr>
    </w:p>
    <w:p w14:paraId="0E27B00A" w14:textId="77777777" w:rsidR="007D7BDE" w:rsidRPr="00AF646C" w:rsidRDefault="007D7BDE" w:rsidP="007D7BDE">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4CF0B7A2"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0061E4C" w14:textId="77777777" w:rsidR="007D7BDE" w:rsidRPr="009A2E58" w:rsidRDefault="007D7BDE" w:rsidP="007D7BDE">
      <w:pPr>
        <w:autoSpaceDE w:val="0"/>
        <w:autoSpaceDN w:val="0"/>
        <w:adjustRightInd w:val="0"/>
        <w:jc w:val="both"/>
        <w:rPr>
          <w:rFonts w:ascii="Arial Narrow" w:hAnsi="Arial Narrow" w:cs="Arial"/>
          <w:sz w:val="24"/>
          <w:szCs w:val="24"/>
        </w:rPr>
      </w:pPr>
    </w:p>
    <w:p w14:paraId="69400B45"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44EAFD9C" w14:textId="77777777" w:rsidR="007D7BDE" w:rsidRPr="009A2E58" w:rsidRDefault="007D7BDE" w:rsidP="007D7BDE">
      <w:pPr>
        <w:autoSpaceDE w:val="0"/>
        <w:autoSpaceDN w:val="0"/>
        <w:adjustRightInd w:val="0"/>
        <w:jc w:val="both"/>
        <w:rPr>
          <w:rFonts w:ascii="Arial Narrow" w:hAnsi="Arial Narrow" w:cs="Arial"/>
          <w:sz w:val="24"/>
          <w:szCs w:val="24"/>
        </w:rPr>
      </w:pPr>
    </w:p>
    <w:p w14:paraId="76CDBA37"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B94D5A5" w14:textId="77777777" w:rsidR="007D7BDE" w:rsidRPr="009A2E58" w:rsidRDefault="007D7BDE" w:rsidP="007D7BDE">
      <w:pPr>
        <w:autoSpaceDE w:val="0"/>
        <w:autoSpaceDN w:val="0"/>
        <w:adjustRightInd w:val="0"/>
        <w:jc w:val="both"/>
        <w:rPr>
          <w:rFonts w:ascii="Arial Narrow" w:hAnsi="Arial Narrow" w:cs="Arial"/>
          <w:sz w:val="24"/>
          <w:szCs w:val="24"/>
        </w:rPr>
      </w:pPr>
    </w:p>
    <w:p w14:paraId="6128FEE4"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3DEEC669"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3656B9AB"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6B363B5F" w14:textId="77777777" w:rsidR="007D7BDE" w:rsidRPr="009A2E58" w:rsidRDefault="007D7BDE" w:rsidP="007D7BDE">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45FB0818" w14:textId="28CB8BBB" w:rsidR="00514086" w:rsidRDefault="00514086">
      <w:pPr>
        <w:rPr>
          <w:rFonts w:ascii="Arial Narrow" w:hAnsi="Arial Narrow" w:cs="Arial"/>
          <w:b/>
          <w:bCs/>
        </w:rPr>
      </w:pPr>
      <w:r>
        <w:rPr>
          <w:rFonts w:ascii="Arial Narrow" w:hAnsi="Arial Narrow" w:cs="Arial"/>
          <w:b/>
          <w:bCs/>
        </w:rPr>
        <w:br w:type="page"/>
      </w:r>
    </w:p>
    <w:p w14:paraId="23BC54CF" w14:textId="349ADE50" w:rsidR="007D7BDE" w:rsidRPr="006C2F78" w:rsidRDefault="006C2F78" w:rsidP="007D7BDE">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lastRenderedPageBreak/>
        <w:t>Table 1 – Detailed information of each standard</w:t>
      </w:r>
    </w:p>
    <w:p w14:paraId="2FB141C5" w14:textId="77777777" w:rsidR="006C2F78" w:rsidRDefault="006C2F78" w:rsidP="007D7BDE">
      <w:pPr>
        <w:autoSpaceDE w:val="0"/>
        <w:autoSpaceDN w:val="0"/>
        <w:adjustRightInd w:val="0"/>
        <w:jc w:val="both"/>
        <w:rPr>
          <w:rFonts w:ascii="Arial Narrow" w:hAnsi="Arial Narrow" w:cs="Arial"/>
          <w:b/>
          <w:bCs/>
        </w:rPr>
      </w:pPr>
    </w:p>
    <w:tbl>
      <w:tblPr>
        <w:tblStyle w:val="GridTable4-Accent1"/>
        <w:tblW w:w="10207" w:type="dxa"/>
        <w:tblInd w:w="-431" w:type="dxa"/>
        <w:tblLook w:val="04A0" w:firstRow="1" w:lastRow="0" w:firstColumn="1" w:lastColumn="0" w:noHBand="0" w:noVBand="1"/>
      </w:tblPr>
      <w:tblGrid>
        <w:gridCol w:w="719"/>
        <w:gridCol w:w="2598"/>
        <w:gridCol w:w="6890"/>
      </w:tblGrid>
      <w:tr w:rsidR="00531CB7" w:rsidRPr="0017094B" w14:paraId="374F6D4F" w14:textId="77777777" w:rsidTr="08030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64B3FA5B" w14:textId="77777777" w:rsidR="00531CB7" w:rsidRPr="0017094B" w:rsidRDefault="00531CB7" w:rsidP="00531CB7">
            <w:pPr>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S/No.</w:t>
            </w:r>
          </w:p>
        </w:tc>
        <w:tc>
          <w:tcPr>
            <w:tcW w:w="2598" w:type="dxa"/>
          </w:tcPr>
          <w:p w14:paraId="45A487CE" w14:textId="0C933D23" w:rsidR="00531CB7" w:rsidRPr="0017094B" w:rsidRDefault="00A3187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IS</w:t>
            </w:r>
            <w:r w:rsidR="00531CB7" w:rsidRPr="0017094B">
              <w:rPr>
                <w:rFonts w:ascii="Arial Narrow" w:hAnsi="Arial Narrow" w:cs="Calibri"/>
                <w:color w:val="000000" w:themeColor="text1"/>
                <w:sz w:val="24"/>
                <w:szCs w:val="24"/>
              </w:rPr>
              <w:t xml:space="preserve"> NO.</w:t>
            </w:r>
          </w:p>
        </w:tc>
        <w:tc>
          <w:tcPr>
            <w:tcW w:w="6890" w:type="dxa"/>
          </w:tcPr>
          <w:p w14:paraId="5A25758C" w14:textId="77777777" w:rsidR="00531CB7" w:rsidRPr="0017094B" w:rsidRDefault="00531CB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TITLE AND SCOPE</w:t>
            </w:r>
          </w:p>
        </w:tc>
      </w:tr>
      <w:tr w:rsidR="00531CB7" w:rsidRPr="0017094B" w14:paraId="1ED9742E" w14:textId="77777777" w:rsidTr="0803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CF2D8B6" w14:textId="77777777" w:rsidR="00531CB7" w:rsidRPr="0017094B" w:rsidRDefault="00531CB7" w:rsidP="00531CB7">
            <w:pPr>
              <w:pStyle w:val="ListParagraph"/>
              <w:numPr>
                <w:ilvl w:val="0"/>
                <w:numId w:val="5"/>
              </w:numPr>
              <w:rPr>
                <w:rFonts w:ascii="Arial Narrow" w:hAnsi="Arial Narrow" w:cs="Calibri"/>
                <w:color w:val="000000" w:themeColor="text1"/>
                <w:sz w:val="24"/>
                <w:szCs w:val="24"/>
              </w:rPr>
            </w:pPr>
            <w:bookmarkStart w:id="22" w:name="_Hlk94880820"/>
          </w:p>
        </w:tc>
        <w:tc>
          <w:tcPr>
            <w:tcW w:w="2598" w:type="dxa"/>
          </w:tcPr>
          <w:p w14:paraId="02A4B145" w14:textId="64EF648F" w:rsidR="00531CB7" w:rsidRPr="0017094B" w:rsidRDefault="0069243D" w:rsidP="00E96D80">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IEC 60268-3:2018</w:t>
            </w:r>
          </w:p>
        </w:tc>
        <w:tc>
          <w:tcPr>
            <w:tcW w:w="6890" w:type="dxa"/>
            <w:hideMark/>
          </w:tcPr>
          <w:p w14:paraId="3AC0A952" w14:textId="72764948" w:rsidR="00531CB7" w:rsidRPr="0017094B" w:rsidRDefault="00531CB7"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b/>
                <w:color w:val="000000" w:themeColor="text1"/>
                <w:sz w:val="24"/>
                <w:szCs w:val="24"/>
              </w:rPr>
              <w:t>Title</w:t>
            </w:r>
            <w:r w:rsidRPr="0017094B">
              <w:rPr>
                <w:rFonts w:ascii="Arial Narrow" w:hAnsi="Arial Narrow" w:cs="Calibri"/>
                <w:color w:val="000000" w:themeColor="text1"/>
                <w:sz w:val="24"/>
                <w:szCs w:val="24"/>
              </w:rPr>
              <w:t>:</w:t>
            </w:r>
            <w:r w:rsidRPr="0017094B">
              <w:rPr>
                <w:rFonts w:ascii="Arial Narrow" w:hAnsi="Arial Narrow" w:cs="Calibri"/>
                <w:color w:val="000000" w:themeColor="text1"/>
                <w:sz w:val="24"/>
                <w:szCs w:val="24"/>
              </w:rPr>
              <w:tab/>
            </w:r>
            <w:r w:rsidR="00E96D80" w:rsidRPr="0017094B">
              <w:rPr>
                <w:rFonts w:ascii="Arial Narrow" w:hAnsi="Arial Narrow" w:cs="Calibri"/>
                <w:color w:val="000000" w:themeColor="text1"/>
                <w:sz w:val="24"/>
                <w:szCs w:val="24"/>
              </w:rPr>
              <w:t>Sound system equipment - Part 3: Amplifiers</w:t>
            </w:r>
          </w:p>
          <w:p w14:paraId="0FB78278" w14:textId="77777777" w:rsidR="00531CB7" w:rsidRPr="0017094B" w:rsidRDefault="00531CB7"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7ED5CB6F" w14:textId="1E7D640F" w:rsidR="004A3937" w:rsidRPr="00FF1DAD" w:rsidRDefault="00531CB7" w:rsidP="007E0A46">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i/>
                <w:iCs/>
                <w:color w:val="000000" w:themeColor="text1"/>
                <w:sz w:val="24"/>
                <w:szCs w:val="24"/>
              </w:rPr>
            </w:pPr>
            <w:r w:rsidRPr="0017094B">
              <w:rPr>
                <w:rFonts w:ascii="Arial Narrow" w:hAnsi="Arial Narrow" w:cs="Calibri"/>
                <w:b/>
                <w:color w:val="000000" w:themeColor="text1"/>
                <w:sz w:val="24"/>
                <w:szCs w:val="24"/>
              </w:rPr>
              <w:t>Scope</w:t>
            </w:r>
            <w:r w:rsidRPr="0017094B">
              <w:rPr>
                <w:rFonts w:ascii="Arial Narrow" w:hAnsi="Arial Narrow" w:cs="Calibri"/>
                <w:color w:val="000000" w:themeColor="text1"/>
                <w:sz w:val="24"/>
                <w:szCs w:val="24"/>
              </w:rPr>
              <w:t>:.</w:t>
            </w:r>
            <w:r w:rsidR="007E0A46" w:rsidRPr="0017094B">
              <w:rPr>
                <w:rFonts w:ascii="Arial Narrow" w:hAnsi="Arial Narrow"/>
                <w:sz w:val="24"/>
                <w:szCs w:val="24"/>
              </w:rPr>
              <w:t xml:space="preserve"> </w:t>
            </w:r>
            <w:r w:rsidR="007E0A46" w:rsidRPr="00FF1DAD">
              <w:rPr>
                <w:rFonts w:ascii="Arial Narrow" w:hAnsi="Arial Narrow" w:cs="Calibri"/>
                <w:i/>
                <w:iCs/>
                <w:color w:val="000000" w:themeColor="text1"/>
                <w:sz w:val="24"/>
                <w:szCs w:val="24"/>
              </w:rPr>
              <w:t>This part of IEC 60268 applies to analogue amplifiers, and the analogue parts of analogue/digital amplifiers, which form part of a sound system for professional or household applications. It specifies the characteristics that should be included in specifications of amplifiers and the corresponding methods of measurement.</w:t>
            </w:r>
          </w:p>
          <w:p w14:paraId="1E74D169" w14:textId="1CE36FCC" w:rsidR="00175F7C" w:rsidRPr="0017094B" w:rsidRDefault="00175F7C" w:rsidP="00EF2E9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 xml:space="preserve">Hyperlink: </w:t>
            </w:r>
            <w:hyperlink r:id="rId11" w:history="1">
              <w:r w:rsidR="008366BA" w:rsidRPr="0017094B">
                <w:rPr>
                  <w:rStyle w:val="Hyperlink"/>
                  <w:rFonts w:ascii="Arial Narrow" w:hAnsi="Arial Narrow"/>
                  <w:sz w:val="24"/>
                  <w:szCs w:val="24"/>
                </w:rPr>
                <w:t>info_iec60268-3{ed5.0.RLV}en.pdf</w:t>
              </w:r>
            </w:hyperlink>
          </w:p>
          <w:p w14:paraId="539A7C7C" w14:textId="55A0B4C7" w:rsidR="0039423D" w:rsidRPr="0017094B" w:rsidRDefault="0039423D" w:rsidP="0039423D">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7094B">
              <w:rPr>
                <w:rStyle w:val="normaltextrun"/>
                <w:rFonts w:ascii="Arial Narrow" w:hAnsi="Arial Narrow"/>
                <w:color w:val="FF0000"/>
                <w:sz w:val="24"/>
                <w:szCs w:val="24"/>
                <w:shd w:val="clear" w:color="auto" w:fill="DDEBF7"/>
              </w:rPr>
              <w:t>This standard withdraws and replaces KS IEC 60268-</w:t>
            </w:r>
            <w:r w:rsidR="00724289" w:rsidRPr="0017094B">
              <w:rPr>
                <w:rStyle w:val="normaltextrun"/>
                <w:rFonts w:ascii="Arial Narrow" w:hAnsi="Arial Narrow"/>
                <w:color w:val="FF0000"/>
                <w:sz w:val="24"/>
                <w:szCs w:val="24"/>
                <w:shd w:val="clear" w:color="auto" w:fill="DDEBF7"/>
              </w:rPr>
              <w:t>3</w:t>
            </w:r>
            <w:r w:rsidRPr="0017094B">
              <w:rPr>
                <w:rStyle w:val="normaltextrun"/>
                <w:rFonts w:ascii="Arial Narrow" w:hAnsi="Arial Narrow"/>
                <w:color w:val="FF0000"/>
                <w:sz w:val="24"/>
                <w:szCs w:val="24"/>
                <w:shd w:val="clear" w:color="auto" w:fill="DDEBF7"/>
              </w:rPr>
              <w:t>:</w:t>
            </w:r>
            <w:r w:rsidR="00724289" w:rsidRPr="0017094B">
              <w:rPr>
                <w:rStyle w:val="normaltextrun"/>
                <w:rFonts w:ascii="Arial Narrow" w:hAnsi="Arial Narrow"/>
                <w:color w:val="FF0000"/>
                <w:sz w:val="24"/>
                <w:szCs w:val="24"/>
                <w:shd w:val="clear" w:color="auto" w:fill="DDEBF7"/>
              </w:rPr>
              <w:t>2000</w:t>
            </w:r>
          </w:p>
          <w:p w14:paraId="63357E83" w14:textId="285FD2E0" w:rsidR="00531CB7" w:rsidRPr="0017094B" w:rsidRDefault="00531CB7"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r>
      <w:tr w:rsidR="00531CB7" w:rsidRPr="0017094B" w14:paraId="4E983732" w14:textId="77777777" w:rsidTr="08030F54">
        <w:tc>
          <w:tcPr>
            <w:cnfStyle w:val="001000000000" w:firstRow="0" w:lastRow="0" w:firstColumn="1" w:lastColumn="0" w:oddVBand="0" w:evenVBand="0" w:oddHBand="0" w:evenHBand="0" w:firstRowFirstColumn="0" w:firstRowLastColumn="0" w:lastRowFirstColumn="0" w:lastRowLastColumn="0"/>
            <w:tcW w:w="719" w:type="dxa"/>
          </w:tcPr>
          <w:p w14:paraId="34CE0A41" w14:textId="77777777" w:rsidR="00531CB7" w:rsidRPr="0017094B" w:rsidRDefault="00531CB7" w:rsidP="00531CB7">
            <w:pPr>
              <w:pStyle w:val="ListParagraph"/>
              <w:numPr>
                <w:ilvl w:val="0"/>
                <w:numId w:val="5"/>
              </w:numPr>
              <w:rPr>
                <w:rFonts w:ascii="Arial Narrow" w:hAnsi="Arial Narrow" w:cs="Calibri"/>
                <w:color w:val="000000" w:themeColor="text1"/>
                <w:sz w:val="24"/>
                <w:szCs w:val="24"/>
              </w:rPr>
            </w:pPr>
          </w:p>
        </w:tc>
        <w:tc>
          <w:tcPr>
            <w:tcW w:w="2598" w:type="dxa"/>
          </w:tcPr>
          <w:p w14:paraId="1501125C" w14:textId="01FCC769" w:rsidR="00531CB7" w:rsidRPr="0017094B" w:rsidRDefault="00B237B9" w:rsidP="00E96D80">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IEC 60268-4:2018</w:t>
            </w:r>
          </w:p>
        </w:tc>
        <w:tc>
          <w:tcPr>
            <w:tcW w:w="6890" w:type="dxa"/>
            <w:hideMark/>
          </w:tcPr>
          <w:p w14:paraId="0E591DC6" w14:textId="5135AED9" w:rsidR="00531CB7" w:rsidRPr="0017094B" w:rsidRDefault="00531CB7"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b/>
                <w:color w:val="000000" w:themeColor="text1"/>
                <w:sz w:val="24"/>
                <w:szCs w:val="24"/>
              </w:rPr>
              <w:t>Title</w:t>
            </w:r>
            <w:r w:rsidRPr="0017094B">
              <w:rPr>
                <w:rFonts w:ascii="Arial Narrow" w:hAnsi="Arial Narrow" w:cs="Calibri"/>
                <w:color w:val="000000" w:themeColor="text1"/>
                <w:sz w:val="24"/>
                <w:szCs w:val="24"/>
              </w:rPr>
              <w:t>:</w:t>
            </w:r>
            <w:r w:rsidRPr="0017094B">
              <w:rPr>
                <w:rFonts w:ascii="Arial Narrow" w:hAnsi="Arial Narrow" w:cs="Calibri"/>
                <w:color w:val="000000" w:themeColor="text1"/>
                <w:sz w:val="24"/>
                <w:szCs w:val="24"/>
              </w:rPr>
              <w:tab/>
              <w:t xml:space="preserve"> </w:t>
            </w:r>
            <w:r w:rsidR="00E96D80" w:rsidRPr="0017094B">
              <w:rPr>
                <w:rFonts w:ascii="Arial Narrow" w:hAnsi="Arial Narrow" w:cs="Calibri"/>
                <w:color w:val="000000" w:themeColor="text1"/>
                <w:sz w:val="24"/>
                <w:szCs w:val="24"/>
              </w:rPr>
              <w:t>Sound system equipment - Part 4: Microphones</w:t>
            </w:r>
          </w:p>
          <w:p w14:paraId="62EBF3C5" w14:textId="77777777" w:rsidR="00531CB7" w:rsidRPr="0017094B" w:rsidRDefault="00531CB7"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3C2A3210" w14:textId="6447C15D" w:rsidR="00531CB7" w:rsidRPr="00FF1DAD" w:rsidRDefault="00531CB7" w:rsidP="00EF2E99">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i/>
                <w:iCs/>
                <w:color w:val="000000" w:themeColor="text1"/>
                <w:sz w:val="24"/>
                <w:szCs w:val="24"/>
              </w:rPr>
            </w:pPr>
            <w:r w:rsidRPr="0017094B">
              <w:rPr>
                <w:rFonts w:ascii="Arial Narrow" w:hAnsi="Arial Narrow" w:cs="Calibri"/>
                <w:b/>
                <w:color w:val="000000" w:themeColor="text1"/>
                <w:sz w:val="24"/>
                <w:szCs w:val="24"/>
              </w:rPr>
              <w:t>Scope</w:t>
            </w:r>
            <w:r w:rsidRPr="0017094B">
              <w:rPr>
                <w:rFonts w:ascii="Arial Narrow" w:hAnsi="Arial Narrow" w:cs="Calibri"/>
                <w:color w:val="000000" w:themeColor="text1"/>
                <w:sz w:val="24"/>
                <w:szCs w:val="24"/>
              </w:rPr>
              <w:t>:.</w:t>
            </w:r>
            <w:r w:rsidR="000D45FB" w:rsidRPr="0017094B">
              <w:rPr>
                <w:rFonts w:ascii="Arial Narrow" w:hAnsi="Arial Narrow"/>
                <w:sz w:val="24"/>
                <w:szCs w:val="24"/>
              </w:rPr>
              <w:t xml:space="preserve"> </w:t>
            </w:r>
            <w:r w:rsidR="00506654" w:rsidRPr="00FF1DAD">
              <w:rPr>
                <w:rFonts w:ascii="Arial Narrow" w:hAnsi="Arial Narrow"/>
                <w:i/>
                <w:iCs/>
                <w:sz w:val="24"/>
                <w:szCs w:val="24"/>
              </w:rPr>
              <w:t>This part of IEC 60268 specifies methods of measurement for the electrical impedance, sensitivity, directional response pattern, dynamic range and external influences of sound system microphones, and also details the characteristics to be specified by the manufacturer.</w:t>
            </w:r>
          </w:p>
          <w:p w14:paraId="3DDB1C42" w14:textId="77777777" w:rsidR="00B050D4" w:rsidRPr="00FF1DAD" w:rsidRDefault="00B050D4"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i/>
                <w:iCs/>
                <w:sz w:val="24"/>
                <w:szCs w:val="24"/>
              </w:rPr>
            </w:pPr>
            <w:r w:rsidRPr="00FF1DAD">
              <w:rPr>
                <w:rFonts w:ascii="Arial Narrow" w:hAnsi="Arial Narrow"/>
                <w:i/>
                <w:iCs/>
                <w:sz w:val="24"/>
                <w:szCs w:val="24"/>
              </w:rPr>
              <w:t>It applies to sound system microphones for all applications for speech and music. It does not apply to measurement microphones, but it does apply to each audio channel of microphones having more than one channel, for example for stereo or similar use. It is also applicable to flush-mounted microphones and to the analogue characteristics of microphones with digital audio output.</w:t>
            </w:r>
          </w:p>
          <w:p w14:paraId="09B9398B" w14:textId="77777777" w:rsidR="00B050D4" w:rsidRPr="00FF1DAD" w:rsidRDefault="00B050D4"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i/>
                <w:iCs/>
                <w:sz w:val="24"/>
                <w:szCs w:val="24"/>
              </w:rPr>
            </w:pPr>
          </w:p>
          <w:p w14:paraId="2946DB82" w14:textId="19D7E001" w:rsidR="00531CB7" w:rsidRPr="00FF1DAD" w:rsidRDefault="00B050D4"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i/>
                <w:iCs/>
                <w:sz w:val="24"/>
                <w:szCs w:val="24"/>
              </w:rPr>
            </w:pPr>
            <w:r w:rsidRPr="00FF1DAD">
              <w:rPr>
                <w:rFonts w:ascii="Arial Narrow" w:hAnsi="Arial Narrow"/>
                <w:i/>
                <w:iCs/>
                <w:sz w:val="24"/>
                <w:szCs w:val="24"/>
              </w:rPr>
              <w:t>For the purposes of this International Standard, a microphone includes all such devices as transformers, pre-amplifiers, or other elements that form an integral part of the microphone, up to the output terminals specified by the manufacturer.</w:t>
            </w:r>
          </w:p>
          <w:p w14:paraId="1AEAD8F1" w14:textId="77777777" w:rsidR="00B050D4" w:rsidRPr="00FF1DAD" w:rsidRDefault="00B050D4"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i/>
                <w:iCs/>
                <w:color w:val="000000" w:themeColor="text1"/>
                <w:sz w:val="24"/>
                <w:szCs w:val="24"/>
              </w:rPr>
            </w:pPr>
          </w:p>
          <w:p w14:paraId="34C170BB" w14:textId="481B2353" w:rsidR="00735D71" w:rsidRPr="0017094B" w:rsidRDefault="00735D71" w:rsidP="001B7EF1">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 xml:space="preserve">Hyperlink: </w:t>
            </w:r>
            <w:hyperlink r:id="rId12" w:history="1">
              <w:r w:rsidR="00304B31" w:rsidRPr="0017094B">
                <w:rPr>
                  <w:rStyle w:val="Hyperlink"/>
                  <w:rFonts w:ascii="Arial Narrow" w:hAnsi="Arial Narrow"/>
                  <w:sz w:val="24"/>
                  <w:szCs w:val="24"/>
                </w:rPr>
                <w:t>info_iec60268-4{ed6.0.RLV}en.pdf</w:t>
              </w:r>
            </w:hyperlink>
          </w:p>
          <w:p w14:paraId="114415C1" w14:textId="6B19423D" w:rsidR="00724289" w:rsidRPr="0017094B" w:rsidRDefault="00724289" w:rsidP="0072428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Style w:val="normaltextrun"/>
                <w:rFonts w:ascii="Arial Narrow" w:hAnsi="Arial Narrow"/>
                <w:color w:val="FF0000"/>
                <w:sz w:val="24"/>
                <w:szCs w:val="24"/>
                <w:shd w:val="clear" w:color="auto" w:fill="DDEBF7"/>
              </w:rPr>
              <w:t>This standard withdraws and replaces KS IEC 60268-4:1997</w:t>
            </w:r>
          </w:p>
          <w:p w14:paraId="1ADE8AE1" w14:textId="5902099A" w:rsidR="000D45FB" w:rsidRPr="0017094B" w:rsidRDefault="000D45FB"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tc>
      </w:tr>
      <w:tr w:rsidR="00531CB7" w:rsidRPr="0017094B" w14:paraId="0E546E2E" w14:textId="77777777" w:rsidTr="0803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110FFD37" w14:textId="77777777" w:rsidR="00531CB7" w:rsidRPr="0017094B" w:rsidRDefault="00531CB7" w:rsidP="00531CB7">
            <w:pPr>
              <w:pStyle w:val="ListParagraph"/>
              <w:numPr>
                <w:ilvl w:val="0"/>
                <w:numId w:val="5"/>
              </w:numPr>
              <w:rPr>
                <w:rFonts w:ascii="Arial Narrow" w:hAnsi="Arial Narrow" w:cs="Calibri"/>
                <w:color w:val="000000" w:themeColor="text1"/>
                <w:sz w:val="24"/>
                <w:szCs w:val="24"/>
              </w:rPr>
            </w:pPr>
          </w:p>
        </w:tc>
        <w:tc>
          <w:tcPr>
            <w:tcW w:w="2598" w:type="dxa"/>
          </w:tcPr>
          <w:p w14:paraId="328BFDA5" w14:textId="56F8FD97" w:rsidR="00531CB7" w:rsidRPr="0017094B" w:rsidRDefault="00386840" w:rsidP="00E96D80">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IEC 60268-5:2003+AMD1:2007</w:t>
            </w:r>
          </w:p>
        </w:tc>
        <w:tc>
          <w:tcPr>
            <w:tcW w:w="6890" w:type="dxa"/>
            <w:hideMark/>
          </w:tcPr>
          <w:p w14:paraId="07A9277A" w14:textId="4F48DDC1" w:rsidR="00531CB7" w:rsidRPr="0017094B" w:rsidRDefault="00531CB7"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b/>
                <w:color w:val="000000" w:themeColor="text1"/>
                <w:sz w:val="24"/>
                <w:szCs w:val="24"/>
              </w:rPr>
              <w:t>Title</w:t>
            </w:r>
            <w:r w:rsidRPr="0017094B">
              <w:rPr>
                <w:rFonts w:ascii="Arial Narrow" w:hAnsi="Arial Narrow" w:cs="Calibri"/>
                <w:color w:val="000000" w:themeColor="text1"/>
                <w:sz w:val="24"/>
                <w:szCs w:val="24"/>
              </w:rPr>
              <w:t>:</w:t>
            </w:r>
            <w:r w:rsidRPr="0017094B">
              <w:rPr>
                <w:rFonts w:ascii="Arial Narrow" w:hAnsi="Arial Narrow" w:cs="Calibri"/>
                <w:color w:val="000000" w:themeColor="text1"/>
                <w:sz w:val="24"/>
                <w:szCs w:val="24"/>
              </w:rPr>
              <w:tab/>
            </w:r>
            <w:r w:rsidR="00E96D80" w:rsidRPr="0017094B">
              <w:rPr>
                <w:rFonts w:ascii="Arial Narrow" w:hAnsi="Arial Narrow" w:cs="Calibri"/>
                <w:color w:val="000000" w:themeColor="text1"/>
                <w:sz w:val="24"/>
                <w:szCs w:val="24"/>
              </w:rPr>
              <w:t>Sound system equipment - Part 5: Loudspeakers</w:t>
            </w:r>
          </w:p>
          <w:p w14:paraId="6B699379" w14:textId="77777777" w:rsidR="00531CB7" w:rsidRPr="0017094B" w:rsidRDefault="00531CB7"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2C82A5E1" w14:textId="155AC152" w:rsidR="00531CB7" w:rsidRPr="00FF1DAD" w:rsidRDefault="00531CB7" w:rsidP="00BA4E80">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i/>
                <w:iCs/>
                <w:color w:val="000000" w:themeColor="text1"/>
                <w:sz w:val="24"/>
                <w:szCs w:val="24"/>
              </w:rPr>
            </w:pPr>
            <w:r w:rsidRPr="0017094B">
              <w:rPr>
                <w:rFonts w:ascii="Arial Narrow" w:hAnsi="Arial Narrow" w:cs="Calibri"/>
                <w:b/>
                <w:color w:val="000000" w:themeColor="text1"/>
                <w:sz w:val="24"/>
                <w:szCs w:val="24"/>
              </w:rPr>
              <w:t>Scope</w:t>
            </w:r>
            <w:r w:rsidRPr="0017094B">
              <w:rPr>
                <w:rFonts w:ascii="Arial Narrow" w:hAnsi="Arial Narrow" w:cs="Calibri"/>
                <w:color w:val="000000" w:themeColor="text1"/>
                <w:sz w:val="24"/>
                <w:szCs w:val="24"/>
              </w:rPr>
              <w:t>:</w:t>
            </w:r>
            <w:r w:rsidR="006D6AF2" w:rsidRPr="0017094B">
              <w:rPr>
                <w:rFonts w:ascii="Arial Narrow" w:hAnsi="Arial Narrow"/>
                <w:sz w:val="24"/>
                <w:szCs w:val="24"/>
              </w:rPr>
              <w:t xml:space="preserve"> </w:t>
            </w:r>
            <w:r w:rsidR="007836D4" w:rsidRPr="00FF1DAD">
              <w:rPr>
                <w:rFonts w:ascii="Arial Narrow" w:hAnsi="Arial Narrow"/>
                <w:i/>
                <w:iCs/>
                <w:sz w:val="24"/>
                <w:szCs w:val="24"/>
              </w:rPr>
              <w:t>This standard applies to sound system loudspeakers, treated entirely as passive elements. Loudspeakers with built-in amplifiers are excluded.</w:t>
            </w:r>
          </w:p>
          <w:p w14:paraId="026283B0" w14:textId="769238ED" w:rsidR="00BA4E80" w:rsidRPr="00FF1DAD" w:rsidRDefault="0016013E" w:rsidP="00BA4E80">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i/>
                <w:iCs/>
                <w:sz w:val="24"/>
                <w:szCs w:val="24"/>
              </w:rPr>
            </w:pPr>
            <w:r w:rsidRPr="00FF1DAD">
              <w:rPr>
                <w:rFonts w:ascii="Arial Narrow" w:hAnsi="Arial Narrow"/>
                <w:i/>
                <w:iCs/>
                <w:sz w:val="24"/>
                <w:szCs w:val="24"/>
              </w:rPr>
              <w:t>NOTE 1 The term “loudspeaker” used in this standard relates to loudspeaker drive units themselves and also to loudspeaker systems, which comprise one or more loudspeaker drive units provided with a baffle, enclosure or horn and such relevant devices as built-in crossover filters, transformers and any other passive element. The purpose of this standard is to give the characteristics to be specified and the relevant methods of measurement for loudspeakers using sinusoidal or specified noise or impulsive signals.</w:t>
            </w:r>
          </w:p>
          <w:p w14:paraId="413CDDB0" w14:textId="2CF486A9" w:rsidR="00110FA9" w:rsidRPr="00FF1DAD" w:rsidRDefault="0016013E" w:rsidP="00BA4E80">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i/>
                <w:iCs/>
                <w:sz w:val="24"/>
                <w:szCs w:val="24"/>
              </w:rPr>
            </w:pPr>
            <w:r w:rsidRPr="00FF1DAD">
              <w:rPr>
                <w:rFonts w:ascii="Arial Narrow" w:hAnsi="Arial Narrow"/>
                <w:i/>
                <w:iCs/>
                <w:sz w:val="24"/>
                <w:szCs w:val="24"/>
              </w:rPr>
              <w:t>NOTE 2 The methods of measurement given in this standard have been chosen for their appropriateness to the characteristics.</w:t>
            </w:r>
          </w:p>
          <w:p w14:paraId="5645D8CA" w14:textId="3BDED8E9" w:rsidR="00110FA9" w:rsidRPr="00FF1DAD" w:rsidRDefault="0016013E" w:rsidP="00BA4E80">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i/>
                <w:iCs/>
                <w:sz w:val="24"/>
                <w:szCs w:val="24"/>
              </w:rPr>
            </w:pPr>
            <w:r w:rsidRPr="00FF1DAD">
              <w:rPr>
                <w:rFonts w:ascii="Arial Narrow" w:hAnsi="Arial Narrow"/>
                <w:i/>
                <w:iCs/>
                <w:sz w:val="24"/>
                <w:szCs w:val="24"/>
              </w:rPr>
              <w:lastRenderedPageBreak/>
              <w:t>NOTE 3 If equivalent results can be obtained using other methods of measurement, details of the methods used should be presented with the results.</w:t>
            </w:r>
          </w:p>
          <w:p w14:paraId="2EBFCAED" w14:textId="77777777" w:rsidR="00110FA9" w:rsidRPr="00FF1DAD" w:rsidRDefault="0016013E"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i/>
                <w:iCs/>
                <w:sz w:val="24"/>
                <w:szCs w:val="24"/>
              </w:rPr>
            </w:pPr>
            <w:r w:rsidRPr="00FF1DAD">
              <w:rPr>
                <w:rFonts w:ascii="Arial Narrow" w:hAnsi="Arial Narrow"/>
                <w:i/>
                <w:iCs/>
                <w:sz w:val="24"/>
                <w:szCs w:val="24"/>
              </w:rPr>
              <w:t>NOTE 4 The following items are under consideration:</w:t>
            </w:r>
          </w:p>
          <w:p w14:paraId="6409E41A" w14:textId="77777777" w:rsidR="00A416F4" w:rsidRPr="00FF1DAD" w:rsidRDefault="00110FA9"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i/>
                <w:iCs/>
                <w:sz w:val="24"/>
                <w:szCs w:val="24"/>
              </w:rPr>
            </w:pPr>
            <w:r w:rsidRPr="00FF1DAD">
              <w:rPr>
                <w:rFonts w:ascii="Arial Narrow" w:hAnsi="Arial Narrow"/>
                <w:i/>
                <w:iCs/>
                <w:sz w:val="24"/>
                <w:szCs w:val="24"/>
              </w:rPr>
              <w:tab/>
            </w:r>
            <w:r w:rsidR="0016013E" w:rsidRPr="00FF1DAD">
              <w:rPr>
                <w:rFonts w:ascii="Arial Narrow" w:hAnsi="Arial Narrow"/>
                <w:i/>
                <w:iCs/>
                <w:sz w:val="24"/>
                <w:szCs w:val="24"/>
              </w:rPr>
              <w:t>– loudspeakers with built-in amplifiers;</w:t>
            </w:r>
          </w:p>
          <w:p w14:paraId="3699FB96" w14:textId="77777777" w:rsidR="00A416F4" w:rsidRPr="00FF1DAD" w:rsidRDefault="00A416F4"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i/>
                <w:iCs/>
                <w:sz w:val="24"/>
                <w:szCs w:val="24"/>
              </w:rPr>
            </w:pPr>
            <w:r w:rsidRPr="00FF1DAD">
              <w:rPr>
                <w:rFonts w:ascii="Arial Narrow" w:hAnsi="Arial Narrow"/>
                <w:i/>
                <w:iCs/>
                <w:sz w:val="24"/>
                <w:szCs w:val="24"/>
              </w:rPr>
              <w:tab/>
            </w:r>
            <w:r w:rsidR="0016013E" w:rsidRPr="00FF1DAD">
              <w:rPr>
                <w:rFonts w:ascii="Arial Narrow" w:hAnsi="Arial Narrow"/>
                <w:i/>
                <w:iCs/>
                <w:sz w:val="24"/>
                <w:szCs w:val="24"/>
              </w:rPr>
              <w:t>– measurements under conditions other than free-field, half-space free-field and diffuse field;</w:t>
            </w:r>
          </w:p>
          <w:p w14:paraId="02415158" w14:textId="049F87F5" w:rsidR="00152A83" w:rsidRPr="00FF1DAD" w:rsidRDefault="00A416F4"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i/>
                <w:iCs/>
                <w:sz w:val="24"/>
                <w:szCs w:val="24"/>
              </w:rPr>
            </w:pPr>
            <w:r w:rsidRPr="00FF1DAD">
              <w:rPr>
                <w:rFonts w:ascii="Arial Narrow" w:hAnsi="Arial Narrow"/>
                <w:i/>
                <w:iCs/>
                <w:sz w:val="24"/>
                <w:szCs w:val="24"/>
              </w:rPr>
              <w:tab/>
            </w:r>
            <w:r w:rsidR="0016013E" w:rsidRPr="00FF1DAD">
              <w:rPr>
                <w:rFonts w:ascii="Arial Narrow" w:hAnsi="Arial Narrow"/>
                <w:i/>
                <w:iCs/>
                <w:sz w:val="24"/>
                <w:szCs w:val="24"/>
              </w:rPr>
              <w:t>– measurements with signals other than sinusoidal or noise or impulsive signals</w:t>
            </w:r>
          </w:p>
          <w:p w14:paraId="772F64B1" w14:textId="77777777" w:rsidR="00A416F4" w:rsidRPr="0017094B" w:rsidRDefault="00A416F4"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4AF93502" w14:textId="41B24CE4" w:rsidR="0029404E" w:rsidRPr="0017094B" w:rsidRDefault="0029404E"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 xml:space="preserve">Hyperlink: </w:t>
            </w:r>
            <w:hyperlink r:id="rId13" w:history="1">
              <w:r w:rsidR="00904AE7" w:rsidRPr="0017094B">
                <w:rPr>
                  <w:rStyle w:val="Hyperlink"/>
                  <w:rFonts w:ascii="Arial Narrow" w:hAnsi="Arial Narrow"/>
                  <w:sz w:val="24"/>
                  <w:szCs w:val="24"/>
                </w:rPr>
                <w:t>info_iec60268-5{ed3.1}b.pdf</w:t>
              </w:r>
            </w:hyperlink>
          </w:p>
          <w:p w14:paraId="312A4229" w14:textId="77777777" w:rsidR="0029404E" w:rsidRPr="0017094B" w:rsidRDefault="0029404E"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430F210F" w14:textId="6C598E1C" w:rsidR="00724289" w:rsidRPr="0017094B" w:rsidRDefault="00724289" w:rsidP="0072428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7094B">
              <w:rPr>
                <w:rStyle w:val="normaltextrun"/>
                <w:rFonts w:ascii="Arial Narrow" w:hAnsi="Arial Narrow"/>
                <w:color w:val="FF0000"/>
                <w:sz w:val="24"/>
                <w:szCs w:val="24"/>
                <w:shd w:val="clear" w:color="auto" w:fill="DDEBF7"/>
              </w:rPr>
              <w:t>This standard withdraws and replaces KS IEC 60268-</w:t>
            </w:r>
            <w:r w:rsidR="003173BB" w:rsidRPr="0017094B">
              <w:rPr>
                <w:rStyle w:val="normaltextrun"/>
                <w:rFonts w:ascii="Arial Narrow" w:hAnsi="Arial Narrow"/>
                <w:color w:val="FF0000"/>
                <w:sz w:val="24"/>
                <w:szCs w:val="24"/>
                <w:shd w:val="clear" w:color="auto" w:fill="DDEBF7"/>
              </w:rPr>
              <w:t>5</w:t>
            </w:r>
            <w:r w:rsidRPr="0017094B">
              <w:rPr>
                <w:rStyle w:val="normaltextrun"/>
                <w:rFonts w:ascii="Arial Narrow" w:hAnsi="Arial Narrow"/>
                <w:color w:val="FF0000"/>
                <w:sz w:val="24"/>
                <w:szCs w:val="24"/>
                <w:shd w:val="clear" w:color="auto" w:fill="DDEBF7"/>
              </w:rPr>
              <w:t>:19</w:t>
            </w:r>
            <w:r w:rsidR="003173BB" w:rsidRPr="0017094B">
              <w:rPr>
                <w:rStyle w:val="normaltextrun"/>
                <w:rFonts w:ascii="Arial Narrow" w:hAnsi="Arial Narrow"/>
                <w:color w:val="FF0000"/>
                <w:sz w:val="24"/>
                <w:szCs w:val="24"/>
                <w:shd w:val="clear" w:color="auto" w:fill="DDEBF7"/>
              </w:rPr>
              <w:t>89</w:t>
            </w:r>
          </w:p>
          <w:p w14:paraId="3DD0C602" w14:textId="0771549C" w:rsidR="00A24C3C" w:rsidRPr="0017094B" w:rsidRDefault="00A24C3C"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r>
      <w:tr w:rsidR="004C77BF" w:rsidRPr="0017094B" w14:paraId="2A11BEC3" w14:textId="77777777" w:rsidTr="08030F54">
        <w:tc>
          <w:tcPr>
            <w:cnfStyle w:val="001000000000" w:firstRow="0" w:lastRow="0" w:firstColumn="1" w:lastColumn="0" w:oddVBand="0" w:evenVBand="0" w:oddHBand="0" w:evenHBand="0" w:firstRowFirstColumn="0" w:firstRowLastColumn="0" w:lastRowFirstColumn="0" w:lastRowLastColumn="0"/>
            <w:tcW w:w="719" w:type="dxa"/>
          </w:tcPr>
          <w:p w14:paraId="5343D9C9" w14:textId="77777777" w:rsidR="004C77BF" w:rsidRPr="0017094B" w:rsidRDefault="004C77BF" w:rsidP="004C77BF">
            <w:pPr>
              <w:pStyle w:val="ListParagraph"/>
              <w:numPr>
                <w:ilvl w:val="0"/>
                <w:numId w:val="5"/>
              </w:numPr>
              <w:rPr>
                <w:rFonts w:ascii="Arial Narrow" w:hAnsi="Arial Narrow" w:cs="Calibri"/>
                <w:color w:val="000000" w:themeColor="text1"/>
                <w:sz w:val="24"/>
                <w:szCs w:val="24"/>
              </w:rPr>
            </w:pPr>
          </w:p>
        </w:tc>
        <w:tc>
          <w:tcPr>
            <w:tcW w:w="2598" w:type="dxa"/>
          </w:tcPr>
          <w:p w14:paraId="6D06CC6F" w14:textId="316836B8" w:rsidR="004C77BF" w:rsidRPr="0017094B" w:rsidRDefault="00386840" w:rsidP="00E96D80">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IEC 60268-7:2010+AMD1:2020</w:t>
            </w:r>
          </w:p>
        </w:tc>
        <w:tc>
          <w:tcPr>
            <w:tcW w:w="6890" w:type="dxa"/>
          </w:tcPr>
          <w:p w14:paraId="571E8343" w14:textId="24E395D9" w:rsidR="004C77BF" w:rsidRPr="0017094B" w:rsidRDefault="004C77BF"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b/>
                <w:color w:val="000000" w:themeColor="text1"/>
                <w:sz w:val="24"/>
                <w:szCs w:val="24"/>
              </w:rPr>
              <w:t>Title</w:t>
            </w:r>
            <w:r w:rsidRPr="0017094B">
              <w:rPr>
                <w:rFonts w:ascii="Arial Narrow" w:hAnsi="Arial Narrow" w:cs="Calibri"/>
                <w:color w:val="000000" w:themeColor="text1"/>
                <w:sz w:val="24"/>
                <w:szCs w:val="24"/>
              </w:rPr>
              <w:t>:</w:t>
            </w:r>
            <w:r w:rsidRPr="0017094B">
              <w:rPr>
                <w:rFonts w:ascii="Arial Narrow" w:hAnsi="Arial Narrow" w:cs="Calibri"/>
                <w:color w:val="000000" w:themeColor="text1"/>
                <w:sz w:val="24"/>
                <w:szCs w:val="24"/>
              </w:rPr>
              <w:tab/>
            </w:r>
            <w:r w:rsidR="00E96D80" w:rsidRPr="0017094B">
              <w:rPr>
                <w:rFonts w:ascii="Arial Narrow" w:hAnsi="Arial Narrow" w:cs="Calibri"/>
                <w:color w:val="000000" w:themeColor="text1"/>
                <w:sz w:val="24"/>
                <w:szCs w:val="24"/>
              </w:rPr>
              <w:t>Sound system equipment - Part 7: Headphones and earphones</w:t>
            </w:r>
          </w:p>
          <w:p w14:paraId="489E8E10" w14:textId="77777777" w:rsidR="004C77BF" w:rsidRPr="0017094B" w:rsidRDefault="004C77BF"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05BCC4CC" w14:textId="28A09B59" w:rsidR="004C77BF" w:rsidRPr="00FF1DAD" w:rsidRDefault="004C77BF" w:rsidP="001F558C">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i/>
                <w:iCs/>
                <w:sz w:val="24"/>
                <w:szCs w:val="24"/>
              </w:rPr>
            </w:pPr>
            <w:r w:rsidRPr="0017094B">
              <w:rPr>
                <w:rFonts w:ascii="Arial Narrow" w:hAnsi="Arial Narrow" w:cs="Calibri"/>
                <w:b/>
                <w:color w:val="000000" w:themeColor="text1"/>
                <w:sz w:val="24"/>
                <w:szCs w:val="24"/>
              </w:rPr>
              <w:t>Scope</w:t>
            </w:r>
            <w:r w:rsidRPr="0017094B">
              <w:rPr>
                <w:rFonts w:ascii="Arial Narrow" w:hAnsi="Arial Narrow" w:cs="Calibri"/>
                <w:color w:val="000000" w:themeColor="text1"/>
                <w:sz w:val="24"/>
                <w:szCs w:val="24"/>
              </w:rPr>
              <w:t>:</w:t>
            </w:r>
            <w:r w:rsidR="0017094B" w:rsidRPr="0017094B">
              <w:rPr>
                <w:rFonts w:ascii="Arial Narrow" w:hAnsi="Arial Narrow" w:cs="Calibri"/>
                <w:color w:val="000000" w:themeColor="text1"/>
                <w:sz w:val="24"/>
                <w:szCs w:val="24"/>
              </w:rPr>
              <w:t xml:space="preserve"> </w:t>
            </w:r>
            <w:r w:rsidR="0017094B" w:rsidRPr="00FF1DAD">
              <w:rPr>
                <w:rFonts w:ascii="Arial Narrow" w:hAnsi="Arial Narrow"/>
                <w:i/>
                <w:iCs/>
                <w:sz w:val="24"/>
                <w:szCs w:val="24"/>
              </w:rPr>
              <w:t>This part of IEC 60268, is applicable to headphones, headsets, earphones and earsets, intended to be used on, or in, the human ear. It also applies to equipment, such as pre-amplifiers, passive networks and power supplies which form an integral part of the headphone system.</w:t>
            </w:r>
          </w:p>
          <w:p w14:paraId="34747B47" w14:textId="3FE3D07D" w:rsidR="0017094B" w:rsidRPr="00FF1DAD" w:rsidRDefault="0017094B" w:rsidP="001F558C">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i/>
                <w:iCs/>
                <w:color w:val="000000" w:themeColor="text1"/>
                <w:sz w:val="24"/>
                <w:szCs w:val="24"/>
              </w:rPr>
            </w:pPr>
            <w:r w:rsidRPr="00FF1DAD">
              <w:rPr>
                <w:rFonts w:ascii="Arial Narrow" w:hAnsi="Arial Narrow"/>
                <w:i/>
                <w:iCs/>
                <w:sz w:val="24"/>
                <w:szCs w:val="24"/>
              </w:rPr>
              <w:t>This standard specifies the characteristics which should be included by the manufacturer in specifications, and relevant methods of measurement. It includes a classification of the different types of earphone, mainly characterized by the way in which the transducer is coupled acoustically to the ear, and a classification code which may also be used for marking.</w:t>
            </w:r>
          </w:p>
          <w:p w14:paraId="005A623E" w14:textId="77777777" w:rsidR="004C77BF" w:rsidRPr="0017094B" w:rsidRDefault="004C77BF"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03DAA3C9" w14:textId="2E0FA1FA" w:rsidR="0036209E" w:rsidRPr="0017094B" w:rsidRDefault="0036209E" w:rsidP="0023467C">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r w:rsidRPr="0017094B">
              <w:rPr>
                <w:rFonts w:ascii="Arial Narrow" w:hAnsi="Arial Narrow" w:cs="Calibri"/>
                <w:b/>
                <w:color w:val="000000" w:themeColor="text1"/>
                <w:sz w:val="24"/>
                <w:szCs w:val="24"/>
              </w:rPr>
              <w:t xml:space="preserve">Hyperlink: </w:t>
            </w:r>
            <w:hyperlink r:id="rId14" w:history="1">
              <w:r w:rsidR="00720D9F" w:rsidRPr="0017094B">
                <w:rPr>
                  <w:rStyle w:val="Hyperlink"/>
                  <w:rFonts w:ascii="Arial Narrow" w:hAnsi="Arial Narrow"/>
                  <w:sz w:val="24"/>
                  <w:szCs w:val="24"/>
                </w:rPr>
                <w:t>info_iec60268-7{ed3.1}en.pdf</w:t>
              </w:r>
            </w:hyperlink>
          </w:p>
          <w:p w14:paraId="637C1791" w14:textId="77777777" w:rsidR="0023467C" w:rsidRPr="0017094B" w:rsidRDefault="0023467C" w:rsidP="0023467C">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p>
          <w:p w14:paraId="2903B604" w14:textId="01B9E051" w:rsidR="00C21AED" w:rsidRPr="0017094B" w:rsidRDefault="00C21AED" w:rsidP="00C21AED">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Style w:val="normaltextrun"/>
                <w:rFonts w:ascii="Arial Narrow" w:hAnsi="Arial Narrow"/>
                <w:color w:val="FF0000"/>
                <w:sz w:val="24"/>
                <w:szCs w:val="24"/>
                <w:shd w:val="clear" w:color="auto" w:fill="DDEBF7"/>
              </w:rPr>
              <w:t>This standard withdraws and replaces KS IEC 60268-7:1996</w:t>
            </w:r>
          </w:p>
          <w:p w14:paraId="38DDA50D" w14:textId="75CA0DB0" w:rsidR="0023467C" w:rsidRPr="0017094B" w:rsidRDefault="0023467C" w:rsidP="0023467C">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p>
        </w:tc>
      </w:tr>
      <w:tr w:rsidR="003305A3" w:rsidRPr="0017094B" w14:paraId="2B6029B3" w14:textId="77777777" w:rsidTr="0803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D4F69CA" w14:textId="77777777" w:rsidR="003305A3" w:rsidRPr="0017094B" w:rsidRDefault="003305A3" w:rsidP="003305A3">
            <w:pPr>
              <w:pStyle w:val="ListParagraph"/>
              <w:numPr>
                <w:ilvl w:val="0"/>
                <w:numId w:val="5"/>
              </w:numPr>
              <w:rPr>
                <w:rFonts w:ascii="Arial Narrow" w:hAnsi="Arial Narrow" w:cs="Calibri"/>
                <w:color w:val="000000" w:themeColor="text1"/>
                <w:sz w:val="24"/>
                <w:szCs w:val="24"/>
              </w:rPr>
            </w:pPr>
          </w:p>
        </w:tc>
        <w:tc>
          <w:tcPr>
            <w:tcW w:w="2598" w:type="dxa"/>
          </w:tcPr>
          <w:p w14:paraId="6A9A5AB3" w14:textId="678B94F4" w:rsidR="003305A3" w:rsidRPr="0017094B" w:rsidRDefault="003305A3" w:rsidP="003305A3">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IEC 60268-12:1987+AMD1:1991</w:t>
            </w:r>
          </w:p>
        </w:tc>
        <w:tc>
          <w:tcPr>
            <w:tcW w:w="6890" w:type="dxa"/>
          </w:tcPr>
          <w:p w14:paraId="70DE4209" w14:textId="43F1EFED" w:rsidR="003305A3" w:rsidRPr="0017094B" w:rsidRDefault="003305A3" w:rsidP="003305A3">
            <w:pPr>
              <w:jc w:val="both"/>
              <w:cnfStyle w:val="000000100000" w:firstRow="0" w:lastRow="0" w:firstColumn="0" w:lastColumn="0" w:oddVBand="0" w:evenVBand="0" w:oddHBand="1" w:evenHBand="0" w:firstRowFirstColumn="0" w:firstRowLastColumn="0" w:lastRowFirstColumn="0" w:lastRowLastColumn="0"/>
            </w:pPr>
            <w:r w:rsidRPr="08030F54">
              <w:rPr>
                <w:rFonts w:ascii="Arial Narrow" w:hAnsi="Arial Narrow" w:cs="Calibri"/>
                <w:b/>
                <w:bCs/>
                <w:color w:val="000000" w:themeColor="text1"/>
                <w:sz w:val="24"/>
                <w:szCs w:val="24"/>
              </w:rPr>
              <w:t>Title</w:t>
            </w:r>
            <w:r w:rsidRPr="08030F54">
              <w:rPr>
                <w:rFonts w:ascii="Arial Narrow" w:hAnsi="Arial Narrow" w:cs="Calibri"/>
                <w:color w:val="000000" w:themeColor="text1"/>
                <w:sz w:val="24"/>
                <w:szCs w:val="24"/>
              </w:rPr>
              <w:t>:</w:t>
            </w:r>
            <w:r>
              <w:tab/>
            </w:r>
            <w:r w:rsidR="08030F54" w:rsidRPr="08030F54">
              <w:rPr>
                <w:rFonts w:ascii="Calibri" w:eastAsia="Calibri" w:hAnsi="Calibri" w:cs="Calibri"/>
                <w:sz w:val="22"/>
                <w:szCs w:val="22"/>
              </w:rPr>
              <w:t>Sound system equipment Part 12: Application of connectors for Broadcast and similar use</w:t>
            </w:r>
          </w:p>
          <w:p w14:paraId="1998349B" w14:textId="77777777" w:rsidR="003305A3" w:rsidRPr="0017094B" w:rsidRDefault="003305A3" w:rsidP="003305A3">
            <w:pPr>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7F26CFFC" w14:textId="77777777" w:rsidR="003305A3" w:rsidRPr="00106859" w:rsidRDefault="003305A3" w:rsidP="003305A3">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Cs/>
                <w:i/>
                <w:iCs/>
                <w:color w:val="000000" w:themeColor="text1"/>
                <w:sz w:val="24"/>
                <w:szCs w:val="24"/>
              </w:rPr>
            </w:pPr>
            <w:r w:rsidRPr="0017094B">
              <w:rPr>
                <w:rFonts w:ascii="Arial Narrow" w:hAnsi="Arial Narrow" w:cs="Calibri"/>
                <w:b/>
                <w:color w:val="000000" w:themeColor="text1"/>
                <w:sz w:val="24"/>
                <w:szCs w:val="24"/>
              </w:rPr>
              <w:t>Scope:</w:t>
            </w:r>
            <w:r w:rsidRPr="0017094B">
              <w:rPr>
                <w:rFonts w:ascii="Arial Narrow" w:hAnsi="Arial Narrow"/>
                <w:sz w:val="24"/>
                <w:szCs w:val="24"/>
              </w:rPr>
              <w:t xml:space="preserve"> </w:t>
            </w:r>
            <w:r w:rsidRPr="00106859">
              <w:rPr>
                <w:rFonts w:ascii="Arial Narrow" w:hAnsi="Arial Narrow" w:cs="Calibri"/>
                <w:bCs/>
                <w:i/>
                <w:iCs/>
                <w:color w:val="000000" w:themeColor="text1"/>
                <w:sz w:val="24"/>
                <w:szCs w:val="24"/>
              </w:rPr>
              <w:t>Applies to circular and concentric connectors to be used for the interconnection of sound system components for broadcast and similar use, gives the applications and contact arrangement and contact designation for these connectors.</w:t>
            </w:r>
          </w:p>
          <w:p w14:paraId="0F05E0CC" w14:textId="77777777" w:rsidR="003305A3" w:rsidRPr="0017094B" w:rsidRDefault="003305A3" w:rsidP="003305A3">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6F8DBB76" w14:textId="77777777" w:rsidR="003305A3" w:rsidRPr="0017094B" w:rsidRDefault="003305A3" w:rsidP="003305A3">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7094B">
              <w:rPr>
                <w:rFonts w:ascii="Arial Narrow" w:hAnsi="Arial Narrow" w:cs="Calibri"/>
                <w:b/>
                <w:bCs/>
                <w:color w:val="000000" w:themeColor="text1"/>
                <w:sz w:val="24"/>
                <w:szCs w:val="24"/>
              </w:rPr>
              <w:t>Hyperlink</w:t>
            </w:r>
            <w:r w:rsidRPr="0017094B">
              <w:rPr>
                <w:rFonts w:ascii="Arial Narrow" w:hAnsi="Arial Narrow" w:cs="Calibri"/>
                <w:color w:val="000000" w:themeColor="text1"/>
                <w:sz w:val="24"/>
                <w:szCs w:val="24"/>
              </w:rPr>
              <w:t xml:space="preserve">: </w:t>
            </w:r>
            <w:hyperlink r:id="rId15" w:history="1">
              <w:r w:rsidRPr="0017094B">
                <w:rPr>
                  <w:rStyle w:val="Hyperlink"/>
                  <w:rFonts w:ascii="Arial Narrow" w:hAnsi="Arial Narrow"/>
                  <w:sz w:val="24"/>
                  <w:szCs w:val="24"/>
                </w:rPr>
                <w:t>info_iec60268-12{ed2.0}b.img.pdf</w:t>
              </w:r>
            </w:hyperlink>
          </w:p>
          <w:p w14:paraId="2B5D9767" w14:textId="77777777" w:rsidR="003305A3" w:rsidRPr="0017094B" w:rsidRDefault="003305A3" w:rsidP="003305A3">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p w14:paraId="408615DF" w14:textId="77777777" w:rsidR="003305A3" w:rsidRPr="0017094B" w:rsidRDefault="003305A3" w:rsidP="003305A3">
            <w:pPr>
              <w:jc w:val="both"/>
              <w:cnfStyle w:val="000000100000" w:firstRow="0" w:lastRow="0" w:firstColumn="0" w:lastColumn="0" w:oddVBand="0" w:evenVBand="0" w:oddHBand="1" w:evenHBand="0" w:firstRowFirstColumn="0" w:firstRowLastColumn="0" w:lastRowFirstColumn="0" w:lastRowLastColumn="0"/>
              <w:rPr>
                <w:rStyle w:val="normaltextrun"/>
                <w:rFonts w:ascii="Arial Narrow" w:hAnsi="Arial Narrow"/>
                <w:color w:val="FF0000"/>
                <w:sz w:val="24"/>
                <w:szCs w:val="24"/>
                <w:shd w:val="clear" w:color="auto" w:fill="DDEBF7"/>
              </w:rPr>
            </w:pPr>
            <w:r w:rsidRPr="0017094B">
              <w:rPr>
                <w:rStyle w:val="normaltextrun"/>
                <w:rFonts w:ascii="Arial Narrow" w:hAnsi="Arial Narrow"/>
                <w:color w:val="FF0000"/>
                <w:sz w:val="24"/>
                <w:szCs w:val="24"/>
                <w:shd w:val="clear" w:color="auto" w:fill="DDEBF7"/>
              </w:rPr>
              <w:t>This standard withdraws and replaces KS IEC 60268-12:1987</w:t>
            </w:r>
          </w:p>
          <w:p w14:paraId="3E9669A8" w14:textId="0B481A22" w:rsidR="003305A3" w:rsidRPr="0017094B" w:rsidRDefault="003305A3" w:rsidP="003305A3">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p>
        </w:tc>
      </w:tr>
      <w:tr w:rsidR="003305A3" w:rsidRPr="0017094B" w14:paraId="6B5CFD61" w14:textId="77777777" w:rsidTr="08030F54">
        <w:tc>
          <w:tcPr>
            <w:cnfStyle w:val="001000000000" w:firstRow="0" w:lastRow="0" w:firstColumn="1" w:lastColumn="0" w:oddVBand="0" w:evenVBand="0" w:oddHBand="0" w:evenHBand="0" w:firstRowFirstColumn="0" w:firstRowLastColumn="0" w:lastRowFirstColumn="0" w:lastRowLastColumn="0"/>
            <w:tcW w:w="719" w:type="dxa"/>
          </w:tcPr>
          <w:p w14:paraId="28CAA35B" w14:textId="77777777" w:rsidR="003305A3" w:rsidRPr="0017094B" w:rsidRDefault="003305A3" w:rsidP="003305A3">
            <w:pPr>
              <w:pStyle w:val="ListParagraph"/>
              <w:numPr>
                <w:ilvl w:val="0"/>
                <w:numId w:val="5"/>
              </w:numPr>
              <w:rPr>
                <w:rFonts w:ascii="Arial Narrow" w:hAnsi="Arial Narrow" w:cs="Calibri"/>
                <w:color w:val="000000" w:themeColor="text1"/>
                <w:sz w:val="24"/>
                <w:szCs w:val="24"/>
              </w:rPr>
            </w:pPr>
          </w:p>
        </w:tc>
        <w:tc>
          <w:tcPr>
            <w:tcW w:w="2598" w:type="dxa"/>
          </w:tcPr>
          <w:p w14:paraId="00E9B088" w14:textId="7301E27A" w:rsidR="003305A3" w:rsidRPr="0017094B" w:rsidRDefault="003305A3" w:rsidP="003305A3">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color w:val="000000" w:themeColor="text1"/>
                <w:sz w:val="24"/>
                <w:szCs w:val="24"/>
              </w:rPr>
              <w:t>IEC 60268-16:2020</w:t>
            </w:r>
          </w:p>
        </w:tc>
        <w:tc>
          <w:tcPr>
            <w:tcW w:w="6890" w:type="dxa"/>
          </w:tcPr>
          <w:p w14:paraId="2A5A53B0" w14:textId="77777777" w:rsidR="003305A3" w:rsidRPr="0017094B" w:rsidRDefault="003305A3" w:rsidP="003305A3">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Fonts w:ascii="Arial Narrow" w:hAnsi="Arial Narrow" w:cs="Calibri"/>
                <w:b/>
                <w:color w:val="000000" w:themeColor="text1"/>
                <w:sz w:val="24"/>
                <w:szCs w:val="24"/>
              </w:rPr>
              <w:t>Title</w:t>
            </w:r>
            <w:r w:rsidRPr="0017094B">
              <w:rPr>
                <w:rFonts w:ascii="Arial Narrow" w:hAnsi="Arial Narrow" w:cs="Calibri"/>
                <w:color w:val="000000" w:themeColor="text1"/>
                <w:sz w:val="24"/>
                <w:szCs w:val="24"/>
              </w:rPr>
              <w:t>:</w:t>
            </w:r>
            <w:r w:rsidRPr="0017094B">
              <w:rPr>
                <w:rFonts w:ascii="Arial Narrow" w:hAnsi="Arial Narrow" w:cs="Calibri"/>
                <w:color w:val="000000" w:themeColor="text1"/>
                <w:sz w:val="24"/>
                <w:szCs w:val="24"/>
              </w:rPr>
              <w:tab/>
              <w:t>Sound system equipment - Part 16: Objective rating of speech intelligibility by speech transmission index</w:t>
            </w:r>
          </w:p>
          <w:p w14:paraId="66495A08" w14:textId="77777777" w:rsidR="003305A3" w:rsidRPr="0017094B" w:rsidRDefault="003305A3" w:rsidP="003305A3">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270FCF9B" w14:textId="77777777" w:rsidR="003305A3" w:rsidRPr="0017094B" w:rsidRDefault="003305A3" w:rsidP="003305A3">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Style w:val="normaltextrun"/>
                <w:rFonts w:ascii="Arial Narrow" w:hAnsi="Arial Narrow"/>
                <w:i/>
                <w:iCs/>
                <w:sz w:val="24"/>
                <w:szCs w:val="24"/>
                <w:bdr w:val="none" w:sz="0" w:space="0" w:color="auto" w:frame="1"/>
              </w:rPr>
            </w:pPr>
            <w:r w:rsidRPr="0017094B">
              <w:rPr>
                <w:rFonts w:ascii="Arial Narrow" w:hAnsi="Arial Narrow" w:cs="Calibri"/>
                <w:b/>
                <w:color w:val="000000" w:themeColor="text1"/>
                <w:sz w:val="24"/>
                <w:szCs w:val="24"/>
              </w:rPr>
              <w:t>Scope</w:t>
            </w:r>
            <w:r w:rsidRPr="0017094B">
              <w:rPr>
                <w:rFonts w:ascii="Arial Narrow" w:hAnsi="Arial Narrow" w:cs="Calibri"/>
                <w:color w:val="000000" w:themeColor="text1"/>
                <w:sz w:val="24"/>
                <w:szCs w:val="24"/>
              </w:rPr>
              <w:t xml:space="preserve">: </w:t>
            </w:r>
            <w:r w:rsidRPr="0017094B">
              <w:rPr>
                <w:rStyle w:val="normaltextrun"/>
                <w:rFonts w:ascii="Arial Narrow" w:hAnsi="Arial Narrow"/>
                <w:i/>
                <w:iCs/>
                <w:sz w:val="24"/>
                <w:szCs w:val="24"/>
                <w:bdr w:val="none" w:sz="0" w:space="0" w:color="auto" w:frame="1"/>
              </w:rPr>
              <w:t>This part of IEC 60268 defines the STI model, test signals, measurement and prediction methods.</w:t>
            </w:r>
          </w:p>
          <w:p w14:paraId="249C39F6" w14:textId="77777777" w:rsidR="003305A3" w:rsidRPr="0017094B" w:rsidRDefault="003305A3" w:rsidP="003305A3">
            <w:pPr>
              <w:pStyle w:val="paragraph0"/>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rPr>
            </w:pPr>
            <w:r w:rsidRPr="0017094B">
              <w:rPr>
                <w:rStyle w:val="normaltextrun"/>
                <w:rFonts w:ascii="Arial Narrow" w:hAnsi="Arial Narrow" w:cs="Segoe UI"/>
                <w:i/>
                <w:iCs/>
                <w:lang w:val="en-US"/>
              </w:rPr>
              <w:lastRenderedPageBreak/>
              <w:t>The objective of this document is to provide a comprehensive manual for all types of users of the STI model in the fields of audio, communications and acoustics.</w:t>
            </w:r>
          </w:p>
          <w:p w14:paraId="1868653E" w14:textId="77777777" w:rsidR="003305A3" w:rsidRPr="0017094B" w:rsidRDefault="003305A3" w:rsidP="003305A3">
            <w:pPr>
              <w:pStyle w:val="paragraph0"/>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rPr>
            </w:pPr>
          </w:p>
          <w:p w14:paraId="7800AAF3" w14:textId="77777777" w:rsidR="003305A3" w:rsidRPr="0017094B" w:rsidRDefault="003305A3" w:rsidP="003305A3">
            <w:pPr>
              <w:pStyle w:val="paragraph0"/>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rPr>
            </w:pPr>
            <w:r w:rsidRPr="0017094B">
              <w:rPr>
                <w:rStyle w:val="normaltextrun"/>
                <w:rFonts w:ascii="Arial Narrow" w:hAnsi="Arial Narrow" w:cs="Segoe UI"/>
                <w:i/>
                <w:iCs/>
                <w:lang w:val="en-US"/>
              </w:rPr>
              <w:t>This document does not provide STI criteria for certification of transmission channels (e.g. criteria for a voice-alarm system), but some typical application values are provided in Annex G.</w:t>
            </w:r>
          </w:p>
          <w:p w14:paraId="4CAB2BA8" w14:textId="77777777" w:rsidR="003305A3" w:rsidRPr="0017094B" w:rsidRDefault="003305A3" w:rsidP="003305A3">
            <w:pPr>
              <w:pStyle w:val="paragraph0"/>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rPr>
            </w:pPr>
          </w:p>
          <w:p w14:paraId="5DB69DC7" w14:textId="77777777" w:rsidR="003305A3" w:rsidRPr="0017094B" w:rsidRDefault="003305A3" w:rsidP="003305A3">
            <w:pPr>
              <w:pStyle w:val="paragraph0"/>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rPr>
            </w:pPr>
            <w:r w:rsidRPr="0017094B">
              <w:rPr>
                <w:rStyle w:val="normaltextrun"/>
                <w:rFonts w:ascii="Arial Narrow" w:hAnsi="Arial Narrow" w:cs="Segoe UI"/>
                <w:i/>
                <w:iCs/>
                <w:lang w:val="en-US"/>
              </w:rPr>
              <w:t>Every measurement method has limitations, and the reader is referred to clauses relating to limitations such as speech privacy, echo and systems using digital voice compression (vocoders).</w:t>
            </w:r>
          </w:p>
          <w:p w14:paraId="41CFBBA7" w14:textId="77777777" w:rsidR="003305A3" w:rsidRPr="0017094B" w:rsidRDefault="003305A3" w:rsidP="003305A3">
            <w:pPr>
              <w:pStyle w:val="paragraph0"/>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rPr>
            </w:pPr>
          </w:p>
          <w:p w14:paraId="595EBFC5" w14:textId="77777777" w:rsidR="003305A3" w:rsidRPr="0017094B" w:rsidRDefault="003305A3" w:rsidP="003305A3">
            <w:pPr>
              <w:pStyle w:val="paragraph0"/>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rFonts w:ascii="Arial Narrow" w:hAnsi="Arial Narrow" w:cs="Segoe UI"/>
              </w:rPr>
            </w:pPr>
            <w:r w:rsidRPr="0017094B">
              <w:rPr>
                <w:rStyle w:val="normaltextrun"/>
                <w:rFonts w:ascii="Arial Narrow" w:hAnsi="Arial Narrow" w:cs="Segoe UI"/>
                <w:i/>
                <w:iCs/>
                <w:lang w:val="en-US"/>
              </w:rPr>
              <w:t>This document does not cover the case of fluctuating noise on the STI, although some general comments on dealing with this complex issue are provided in 7.13 and 8.9.3.</w:t>
            </w:r>
          </w:p>
          <w:p w14:paraId="22EFDB0F" w14:textId="77777777" w:rsidR="003305A3" w:rsidRPr="0017094B" w:rsidRDefault="003305A3" w:rsidP="003305A3">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66B396E7" w14:textId="77777777" w:rsidR="003305A3" w:rsidRPr="0017094B" w:rsidRDefault="003305A3" w:rsidP="003305A3">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17094B">
              <w:rPr>
                <w:rFonts w:ascii="Arial Narrow" w:hAnsi="Arial Narrow" w:cs="Calibri"/>
                <w:b/>
                <w:bCs/>
                <w:color w:val="000000" w:themeColor="text1"/>
                <w:sz w:val="24"/>
                <w:szCs w:val="24"/>
              </w:rPr>
              <w:t>Hyperlink</w:t>
            </w:r>
            <w:r w:rsidRPr="0017094B">
              <w:rPr>
                <w:rFonts w:ascii="Arial Narrow" w:hAnsi="Arial Narrow" w:cs="Calibri"/>
                <w:color w:val="000000" w:themeColor="text1"/>
                <w:sz w:val="24"/>
                <w:szCs w:val="24"/>
              </w:rPr>
              <w:t xml:space="preserve">: </w:t>
            </w:r>
            <w:hyperlink r:id="rId16" w:tgtFrame="_blank" w:history="1">
              <w:r w:rsidRPr="0017094B">
                <w:rPr>
                  <w:rStyle w:val="normaltextrun"/>
                  <w:rFonts w:ascii="Arial Narrow" w:hAnsi="Arial Narrow" w:cs="Segoe UI"/>
                  <w:color w:val="0000FF"/>
                  <w:sz w:val="24"/>
                  <w:szCs w:val="24"/>
                  <w:u w:val="single"/>
                  <w:shd w:val="clear" w:color="auto" w:fill="FFFFFF"/>
                </w:rPr>
                <w:t>info_iec60268-16{ed5.0}b.pdf</w:t>
              </w:r>
            </w:hyperlink>
          </w:p>
          <w:p w14:paraId="12B10E90" w14:textId="77777777" w:rsidR="003305A3" w:rsidRPr="0017094B" w:rsidRDefault="003305A3" w:rsidP="003305A3">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2D885A58" w14:textId="77777777" w:rsidR="003305A3" w:rsidRPr="0017094B" w:rsidRDefault="003305A3" w:rsidP="003305A3">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7094B">
              <w:rPr>
                <w:rStyle w:val="normaltextrun"/>
                <w:rFonts w:ascii="Arial Narrow" w:hAnsi="Arial Narrow"/>
                <w:color w:val="FF0000"/>
                <w:sz w:val="24"/>
                <w:szCs w:val="24"/>
                <w:shd w:val="clear" w:color="auto" w:fill="DDEBF7"/>
              </w:rPr>
              <w:t>This standard withdraws and replaces KS IEC 60268-16:1998</w:t>
            </w:r>
          </w:p>
          <w:p w14:paraId="2025F60C" w14:textId="77777777" w:rsidR="003305A3" w:rsidRPr="0017094B" w:rsidRDefault="003305A3" w:rsidP="003305A3">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p>
        </w:tc>
      </w:tr>
      <w:bookmarkEnd w:id="22"/>
    </w:tbl>
    <w:p w14:paraId="08CE6F91" w14:textId="77777777" w:rsidR="006E7CB0" w:rsidRDefault="006E7CB0" w:rsidP="007D7BDE">
      <w:pPr>
        <w:autoSpaceDE w:val="0"/>
        <w:autoSpaceDN w:val="0"/>
        <w:adjustRightInd w:val="0"/>
        <w:jc w:val="both"/>
        <w:rPr>
          <w:rFonts w:ascii="Arial Narrow" w:hAnsi="Arial Narrow" w:cs="Arial"/>
          <w:b/>
          <w:bCs/>
        </w:rPr>
      </w:pPr>
    </w:p>
    <w:p w14:paraId="61CDCEAD" w14:textId="77777777" w:rsidR="006E7CB0" w:rsidRDefault="006E7CB0" w:rsidP="007D7BDE">
      <w:pPr>
        <w:autoSpaceDE w:val="0"/>
        <w:autoSpaceDN w:val="0"/>
        <w:adjustRightInd w:val="0"/>
        <w:jc w:val="both"/>
        <w:rPr>
          <w:rFonts w:ascii="Arial Narrow" w:hAnsi="Arial Narrow" w:cs="Arial"/>
          <w:b/>
          <w:bCs/>
        </w:rPr>
        <w:sectPr w:rsidR="006E7CB0" w:rsidSect="009D2A1A">
          <w:headerReference w:type="default" r:id="rId17"/>
          <w:footerReference w:type="default" r:id="rId18"/>
          <w:footerReference w:type="first" r:id="rId19"/>
          <w:pgSz w:w="11909" w:h="16834" w:code="9"/>
          <w:pgMar w:top="1440" w:right="1440" w:bottom="1440" w:left="1440" w:header="720" w:footer="720" w:gutter="0"/>
          <w:cols w:space="720"/>
          <w:titlePg/>
          <w:docGrid w:linePitch="360"/>
        </w:sectPr>
      </w:pPr>
    </w:p>
    <w:p w14:paraId="0AA0D834" w14:textId="77777777" w:rsidR="006E7CB0" w:rsidRPr="004D2510" w:rsidRDefault="006E7CB0" w:rsidP="006E7CB0">
      <w:pPr>
        <w:jc w:val="center"/>
        <w:rPr>
          <w:rFonts w:ascii="Arial Narrow" w:hAnsi="Arial Narrow" w:cs="Arial"/>
          <w:sz w:val="24"/>
          <w:szCs w:val="24"/>
        </w:rPr>
      </w:pPr>
      <w:r w:rsidRPr="004D2510">
        <w:rPr>
          <w:rFonts w:ascii="Arial Narrow" w:hAnsi="Arial Narrow" w:cs="Arial"/>
          <w:b/>
          <w:bCs/>
          <w:sz w:val="24"/>
          <w:szCs w:val="24"/>
        </w:rPr>
        <w:lastRenderedPageBreak/>
        <w:t>ADOPTION PROPOSAL FORM</w:t>
      </w:r>
    </w:p>
    <w:p w14:paraId="6BB9E253" w14:textId="77777777" w:rsidR="006E7CB0" w:rsidRDefault="006E7CB0" w:rsidP="007D7BDE">
      <w:pPr>
        <w:autoSpaceDE w:val="0"/>
        <w:autoSpaceDN w:val="0"/>
        <w:adjustRightInd w:val="0"/>
        <w:jc w:val="both"/>
        <w:rPr>
          <w:rFonts w:ascii="Arial Narrow" w:hAnsi="Arial Narrow" w:cs="Arial"/>
          <w:b/>
          <w:bCs/>
        </w:rPr>
      </w:pPr>
    </w:p>
    <w:p w14:paraId="12ADE84D" w14:textId="134029ED" w:rsidR="006C2F78" w:rsidRPr="006C2F78" w:rsidRDefault="006C2F78" w:rsidP="006C2F78">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t xml:space="preserve">Table </w:t>
      </w:r>
      <w:r>
        <w:rPr>
          <w:rFonts w:ascii="Arial Narrow" w:hAnsi="Arial Narrow" w:cs="Arial"/>
          <w:b/>
          <w:bCs/>
          <w:sz w:val="28"/>
          <w:szCs w:val="28"/>
        </w:rPr>
        <w:t>2</w:t>
      </w:r>
      <w:r w:rsidRPr="006C2F78">
        <w:rPr>
          <w:rFonts w:ascii="Arial Narrow" w:hAnsi="Arial Narrow" w:cs="Arial"/>
          <w:b/>
          <w:bCs/>
          <w:sz w:val="28"/>
          <w:szCs w:val="28"/>
        </w:rPr>
        <w:t xml:space="preserve"> – </w:t>
      </w:r>
      <w:r w:rsidR="007946C5">
        <w:rPr>
          <w:rFonts w:ascii="Arial Narrow" w:hAnsi="Arial Narrow" w:cs="Arial"/>
          <w:b/>
          <w:bCs/>
          <w:sz w:val="28"/>
          <w:szCs w:val="28"/>
        </w:rPr>
        <w:t xml:space="preserve">Preferred </w:t>
      </w:r>
      <w:r w:rsidR="00D839FD">
        <w:rPr>
          <w:rFonts w:ascii="Arial Narrow" w:hAnsi="Arial Narrow" w:cs="Arial"/>
          <w:b/>
          <w:bCs/>
          <w:sz w:val="28"/>
          <w:szCs w:val="28"/>
        </w:rPr>
        <w:t>option(s)</w:t>
      </w:r>
      <w:r w:rsidR="005625C3">
        <w:rPr>
          <w:rFonts w:ascii="Arial Narrow" w:hAnsi="Arial Narrow" w:cs="Arial"/>
          <w:b/>
          <w:bCs/>
          <w:sz w:val="28"/>
          <w:szCs w:val="28"/>
        </w:rPr>
        <w:t xml:space="preserve"> and recommendation(s) where </w:t>
      </w:r>
      <w:r w:rsidR="004D2510">
        <w:rPr>
          <w:rFonts w:ascii="Arial Narrow" w:hAnsi="Arial Narrow" w:cs="Arial"/>
          <w:b/>
          <w:bCs/>
          <w:sz w:val="28"/>
          <w:szCs w:val="28"/>
        </w:rPr>
        <w:t>different options are</w:t>
      </w:r>
      <w:r w:rsidR="005625C3">
        <w:rPr>
          <w:rFonts w:ascii="Arial Narrow" w:hAnsi="Arial Narrow" w:cs="Arial"/>
          <w:b/>
          <w:bCs/>
          <w:sz w:val="28"/>
          <w:szCs w:val="28"/>
        </w:rPr>
        <w:t xml:space="preserve"> recommended</w:t>
      </w:r>
    </w:p>
    <w:p w14:paraId="23DE523C" w14:textId="77777777" w:rsidR="006E7CB0" w:rsidRDefault="006E7CB0" w:rsidP="007D7BDE">
      <w:pPr>
        <w:autoSpaceDE w:val="0"/>
        <w:autoSpaceDN w:val="0"/>
        <w:adjustRightInd w:val="0"/>
        <w:jc w:val="both"/>
        <w:rPr>
          <w:rFonts w:ascii="Arial Narrow" w:hAnsi="Arial Narrow" w:cs="Arial"/>
          <w:b/>
          <w:bCs/>
        </w:rPr>
      </w:pPr>
    </w:p>
    <w:p w14:paraId="52E56223" w14:textId="77777777" w:rsidR="006E7CB0" w:rsidRDefault="006E7CB0" w:rsidP="007D7BDE">
      <w:pPr>
        <w:autoSpaceDE w:val="0"/>
        <w:autoSpaceDN w:val="0"/>
        <w:adjustRightInd w:val="0"/>
        <w:jc w:val="both"/>
        <w:rPr>
          <w:rFonts w:ascii="Arial Narrow" w:hAnsi="Arial Narrow" w:cs="Arial"/>
          <w:b/>
          <w:bCs/>
        </w:rPr>
      </w:pPr>
    </w:p>
    <w:tbl>
      <w:tblPr>
        <w:tblStyle w:val="GridTable4-Accent1"/>
        <w:tblW w:w="14215" w:type="dxa"/>
        <w:tblLook w:val="04A0" w:firstRow="1" w:lastRow="0" w:firstColumn="1" w:lastColumn="0" w:noHBand="0" w:noVBand="1"/>
      </w:tblPr>
      <w:tblGrid>
        <w:gridCol w:w="729"/>
        <w:gridCol w:w="3235"/>
        <w:gridCol w:w="2264"/>
        <w:gridCol w:w="2947"/>
        <w:gridCol w:w="5040"/>
      </w:tblGrid>
      <w:tr w:rsidR="003E18D9" w:rsidRPr="00F22B1F" w14:paraId="7E7E9558" w14:textId="77777777" w:rsidTr="00755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6A76041" w14:textId="77777777" w:rsidR="003E18D9" w:rsidRPr="001D7A55" w:rsidRDefault="003E18D9" w:rsidP="003E18D9">
            <w:pPr>
              <w:rPr>
                <w:rFonts w:ascii="Arial" w:hAnsi="Arial" w:cs="Arial"/>
                <w:b w:val="0"/>
              </w:rPr>
            </w:pPr>
            <w:r>
              <w:rPr>
                <w:rFonts w:ascii="Arial" w:hAnsi="Arial" w:cs="Arial"/>
              </w:rPr>
              <w:t>S/No.</w:t>
            </w:r>
          </w:p>
        </w:tc>
        <w:tc>
          <w:tcPr>
            <w:tcW w:w="3235" w:type="dxa"/>
          </w:tcPr>
          <w:p w14:paraId="56B21B36" w14:textId="77777777"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1D7A55">
              <w:rPr>
                <w:rFonts w:ascii="Arial" w:hAnsi="Arial" w:cs="Arial"/>
              </w:rPr>
              <w:t>Standard Number</w:t>
            </w:r>
          </w:p>
        </w:tc>
        <w:tc>
          <w:tcPr>
            <w:tcW w:w="5211" w:type="dxa"/>
            <w:gridSpan w:val="2"/>
          </w:tcPr>
          <w:p w14:paraId="407EF73C" w14:textId="24A8F003" w:rsidR="003E18D9" w:rsidRPr="00F22B1F" w:rsidRDefault="003E18D9" w:rsidP="003E18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FB0305">
              <w:rPr>
                <w:rFonts w:ascii="Arial" w:hAnsi="Arial" w:cs="Arial"/>
              </w:rPr>
              <w:t xml:space="preserve">Our </w:t>
            </w:r>
            <w:r w:rsidR="0016466D">
              <w:rPr>
                <w:rFonts w:ascii="Arial" w:hAnsi="Arial" w:cs="Arial"/>
              </w:rPr>
              <w:t>preferred option</w:t>
            </w:r>
          </w:p>
        </w:tc>
        <w:tc>
          <w:tcPr>
            <w:tcW w:w="5040" w:type="dxa"/>
          </w:tcPr>
          <w:p w14:paraId="45DFE4BC" w14:textId="33EFA403"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Pr>
                <w:rFonts w:ascii="Arial" w:hAnsi="Arial" w:cs="Arial"/>
              </w:rPr>
              <w:t>Reasons the adoption proposal is not acceptable</w:t>
            </w:r>
            <w:r w:rsidR="002C1702">
              <w:rPr>
                <w:rFonts w:ascii="Arial" w:hAnsi="Arial" w:cs="Arial"/>
              </w:rPr>
              <w:t xml:space="preserve"> with preferred reco</w:t>
            </w:r>
            <w:r w:rsidR="00DA2956">
              <w:rPr>
                <w:rFonts w:ascii="Arial" w:hAnsi="Arial" w:cs="Arial"/>
              </w:rPr>
              <w:t>mmendation(s)</w:t>
            </w:r>
            <w:r w:rsidR="007946C5">
              <w:rPr>
                <w:rFonts w:ascii="Arial" w:hAnsi="Arial" w:cs="Arial"/>
              </w:rPr>
              <w:t xml:space="preserve"> (</w:t>
            </w:r>
            <w:r w:rsidR="007946C5" w:rsidRPr="00DA2956">
              <w:rPr>
                <w:rFonts w:ascii="Arial" w:hAnsi="Arial" w:cs="Arial"/>
                <w:color w:val="FF0000"/>
              </w:rPr>
              <w:t>mandatory</w:t>
            </w:r>
            <w:r w:rsidR="002C1702">
              <w:rPr>
                <w:rFonts w:ascii="Arial" w:hAnsi="Arial" w:cs="Arial"/>
              </w:rPr>
              <w:t>)</w:t>
            </w:r>
          </w:p>
        </w:tc>
      </w:tr>
      <w:tr w:rsidR="003E18D9" w:rsidRPr="00F22B1F" w14:paraId="6745834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7547A01" w14:textId="77777777" w:rsidR="003E18D9" w:rsidRPr="003E18D9" w:rsidRDefault="003E18D9" w:rsidP="003E18D9">
            <w:pPr>
              <w:rPr>
                <w:rFonts w:ascii="Calibri" w:hAnsi="Calibri" w:cs="Calibri"/>
                <w:color w:val="000000" w:themeColor="text1"/>
                <w:sz w:val="22"/>
                <w:szCs w:val="22"/>
              </w:rPr>
            </w:pPr>
          </w:p>
        </w:tc>
        <w:tc>
          <w:tcPr>
            <w:tcW w:w="3235" w:type="dxa"/>
          </w:tcPr>
          <w:p w14:paraId="5043CB0F" w14:textId="77777777" w:rsidR="003E18D9" w:rsidRPr="00F22B1F" w:rsidRDefault="003E18D9" w:rsidP="003E18D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264" w:type="dxa"/>
          </w:tcPr>
          <w:p w14:paraId="53E21577" w14:textId="77777777" w:rsidR="003E18D9" w:rsidRPr="003A388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w:hAnsi="Arial" w:cs="Arial"/>
                <w:b/>
                <w:bCs/>
              </w:rPr>
              <w:t>Adoption acceptable as presented</w:t>
            </w:r>
          </w:p>
        </w:tc>
        <w:tc>
          <w:tcPr>
            <w:tcW w:w="2947" w:type="dxa"/>
          </w:tcPr>
          <w:p w14:paraId="5C99F91A" w14:textId="77777777" w:rsidR="003E18D9" w:rsidRPr="003A388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Narrow" w:hAnsi="Arial Narrow" w:cs="Arial"/>
                <w:b/>
                <w:bCs/>
              </w:rPr>
              <w:t>Adoption proposal not acceptable because of the reason(s)</w:t>
            </w:r>
          </w:p>
        </w:tc>
        <w:tc>
          <w:tcPr>
            <w:tcW w:w="5040" w:type="dxa"/>
          </w:tcPr>
          <w:p w14:paraId="07459315" w14:textId="767D198B" w:rsidR="003E18D9" w:rsidRPr="003A388F" w:rsidRDefault="003E18D9" w:rsidP="003A388F">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w:hAnsi="Arial" w:cs="Arial"/>
                <w:b/>
                <w:bCs/>
              </w:rPr>
              <w:t>Our Recommendations are as follows (cite specific clauses and wording preferred)</w:t>
            </w:r>
          </w:p>
        </w:tc>
      </w:tr>
      <w:tr w:rsidR="00FF1DAD" w:rsidRPr="00F22B1F" w14:paraId="57534C03"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6537F28F" w14:textId="77777777" w:rsidR="00FF1DAD" w:rsidRPr="00F22B1F" w:rsidRDefault="00FF1DAD" w:rsidP="00FF1DAD">
            <w:pPr>
              <w:pStyle w:val="ListParagraph"/>
              <w:numPr>
                <w:ilvl w:val="0"/>
                <w:numId w:val="7"/>
              </w:numPr>
              <w:rPr>
                <w:rFonts w:ascii="Calibri" w:hAnsi="Calibri" w:cs="Calibri"/>
                <w:color w:val="000000" w:themeColor="text1"/>
                <w:sz w:val="22"/>
                <w:szCs w:val="22"/>
              </w:rPr>
            </w:pPr>
          </w:p>
        </w:tc>
        <w:tc>
          <w:tcPr>
            <w:tcW w:w="3235" w:type="dxa"/>
          </w:tcPr>
          <w:p w14:paraId="102DAAB8" w14:textId="1E213251" w:rsidR="00FF1DAD" w:rsidRPr="00F22B1F" w:rsidRDefault="00FF1DAD" w:rsidP="00FF1DA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17094B">
              <w:rPr>
                <w:rFonts w:ascii="Arial Narrow" w:hAnsi="Arial Narrow" w:cs="Calibri"/>
                <w:color w:val="000000" w:themeColor="text1"/>
                <w:sz w:val="24"/>
                <w:szCs w:val="24"/>
              </w:rPr>
              <w:t>IEC 60268-3:2018</w:t>
            </w:r>
          </w:p>
        </w:tc>
        <w:tc>
          <w:tcPr>
            <w:tcW w:w="2264" w:type="dxa"/>
          </w:tcPr>
          <w:p w14:paraId="6DFB9E20" w14:textId="77777777" w:rsidR="00FF1DAD" w:rsidRPr="00F22B1F" w:rsidRDefault="00FF1DAD" w:rsidP="00FF1DAD">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70DF9E56" w14:textId="77777777" w:rsidR="00FF1DAD" w:rsidRPr="00F22B1F" w:rsidRDefault="00FF1DAD" w:rsidP="00FF1DAD">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44E871BC" w14:textId="77777777" w:rsidR="00FF1DAD" w:rsidRPr="00F22B1F" w:rsidRDefault="00FF1DAD" w:rsidP="00FF1DAD">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FF1DAD" w:rsidRPr="00F22B1F" w14:paraId="34FAC00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144A5D23" w14:textId="77777777" w:rsidR="00FF1DAD" w:rsidRPr="00F22B1F" w:rsidRDefault="00FF1DAD" w:rsidP="00FF1DAD">
            <w:pPr>
              <w:pStyle w:val="ListParagraph"/>
              <w:numPr>
                <w:ilvl w:val="0"/>
                <w:numId w:val="7"/>
              </w:numPr>
              <w:rPr>
                <w:rFonts w:ascii="Calibri" w:hAnsi="Calibri" w:cs="Calibri"/>
                <w:color w:val="000000" w:themeColor="text1"/>
                <w:sz w:val="22"/>
                <w:szCs w:val="22"/>
              </w:rPr>
            </w:pPr>
          </w:p>
        </w:tc>
        <w:tc>
          <w:tcPr>
            <w:tcW w:w="3235" w:type="dxa"/>
          </w:tcPr>
          <w:p w14:paraId="47B3E2FF" w14:textId="1FA7D968" w:rsidR="00FF1DAD" w:rsidRPr="00F22B1F" w:rsidRDefault="00FF1DAD" w:rsidP="00FF1DA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17094B">
              <w:rPr>
                <w:rFonts w:ascii="Arial Narrow" w:hAnsi="Arial Narrow" w:cs="Calibri"/>
                <w:color w:val="000000" w:themeColor="text1"/>
                <w:sz w:val="24"/>
                <w:szCs w:val="24"/>
              </w:rPr>
              <w:t>IEC 60268-4:2018</w:t>
            </w:r>
          </w:p>
        </w:tc>
        <w:tc>
          <w:tcPr>
            <w:tcW w:w="2264" w:type="dxa"/>
          </w:tcPr>
          <w:p w14:paraId="738610EB" w14:textId="77777777" w:rsidR="00FF1DAD" w:rsidRPr="00F22B1F" w:rsidRDefault="00FF1DAD" w:rsidP="00FF1DAD">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637805D2" w14:textId="77777777" w:rsidR="00FF1DAD" w:rsidRPr="00F22B1F" w:rsidRDefault="00FF1DAD" w:rsidP="00FF1DAD">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463F29E8" w14:textId="77777777" w:rsidR="00FF1DAD" w:rsidRPr="00F22B1F" w:rsidRDefault="00FF1DAD" w:rsidP="00FF1DAD">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FF1DAD" w:rsidRPr="00F22B1F" w14:paraId="7F8D62FF"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3B7B4B86" w14:textId="77777777" w:rsidR="00FF1DAD" w:rsidRPr="00F22B1F" w:rsidRDefault="00FF1DAD" w:rsidP="00FF1DAD">
            <w:pPr>
              <w:pStyle w:val="ListParagraph"/>
              <w:numPr>
                <w:ilvl w:val="0"/>
                <w:numId w:val="7"/>
              </w:numPr>
              <w:rPr>
                <w:rFonts w:ascii="Calibri" w:hAnsi="Calibri" w:cs="Calibri"/>
                <w:color w:val="000000" w:themeColor="text1"/>
                <w:sz w:val="22"/>
                <w:szCs w:val="22"/>
              </w:rPr>
            </w:pPr>
          </w:p>
        </w:tc>
        <w:tc>
          <w:tcPr>
            <w:tcW w:w="3235" w:type="dxa"/>
          </w:tcPr>
          <w:p w14:paraId="6404A56D" w14:textId="5414DCF1" w:rsidR="00FF1DAD" w:rsidRPr="00F22B1F" w:rsidRDefault="00FF1DAD" w:rsidP="00FF1DA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17094B">
              <w:rPr>
                <w:rFonts w:ascii="Arial Narrow" w:hAnsi="Arial Narrow" w:cs="Calibri"/>
                <w:color w:val="000000" w:themeColor="text1"/>
                <w:sz w:val="24"/>
                <w:szCs w:val="24"/>
              </w:rPr>
              <w:t>IEC 60268-5:2003+AMD1:2007</w:t>
            </w:r>
          </w:p>
        </w:tc>
        <w:tc>
          <w:tcPr>
            <w:tcW w:w="2264" w:type="dxa"/>
          </w:tcPr>
          <w:p w14:paraId="3A0FF5F2" w14:textId="77777777" w:rsidR="00FF1DAD" w:rsidRPr="00F22B1F" w:rsidRDefault="00FF1DAD" w:rsidP="00FF1DAD">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5630AD66" w14:textId="77777777" w:rsidR="00FF1DAD" w:rsidRPr="00F22B1F" w:rsidRDefault="00FF1DAD" w:rsidP="00FF1DAD">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61829076" w14:textId="77777777" w:rsidR="00FF1DAD" w:rsidRPr="00F22B1F" w:rsidRDefault="00FF1DAD" w:rsidP="00FF1DAD">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FF1DAD" w:rsidRPr="00F22B1F" w14:paraId="20F6F411"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2BA226A1" w14:textId="77777777" w:rsidR="00FF1DAD" w:rsidRPr="00F22B1F" w:rsidRDefault="00FF1DAD" w:rsidP="00FF1DAD">
            <w:pPr>
              <w:pStyle w:val="ListParagraph"/>
              <w:numPr>
                <w:ilvl w:val="0"/>
                <w:numId w:val="7"/>
              </w:numPr>
              <w:rPr>
                <w:rFonts w:ascii="Calibri" w:hAnsi="Calibri" w:cs="Calibri"/>
                <w:color w:val="000000" w:themeColor="text1"/>
                <w:sz w:val="22"/>
                <w:szCs w:val="22"/>
              </w:rPr>
            </w:pPr>
          </w:p>
        </w:tc>
        <w:tc>
          <w:tcPr>
            <w:tcW w:w="3235" w:type="dxa"/>
          </w:tcPr>
          <w:p w14:paraId="1B5B73B4" w14:textId="4FB840DC" w:rsidR="00FF1DAD" w:rsidRPr="00F22B1F" w:rsidRDefault="00FF1DAD" w:rsidP="00FF1DA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17094B">
              <w:rPr>
                <w:rFonts w:ascii="Arial Narrow" w:hAnsi="Arial Narrow" w:cs="Calibri"/>
                <w:color w:val="000000" w:themeColor="text1"/>
                <w:sz w:val="24"/>
                <w:szCs w:val="24"/>
              </w:rPr>
              <w:t>IEC 60268-7:2010+AMD1:2020</w:t>
            </w:r>
          </w:p>
        </w:tc>
        <w:tc>
          <w:tcPr>
            <w:tcW w:w="2264" w:type="dxa"/>
          </w:tcPr>
          <w:p w14:paraId="17AD93B2" w14:textId="77777777" w:rsidR="00FF1DAD" w:rsidRPr="00F22B1F" w:rsidRDefault="00FF1DAD" w:rsidP="00FF1DAD">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0DE4B5B7" w14:textId="77777777" w:rsidR="00FF1DAD" w:rsidRPr="00F22B1F" w:rsidRDefault="00FF1DAD" w:rsidP="00FF1DAD">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66204FF1" w14:textId="77777777" w:rsidR="00FF1DAD" w:rsidRPr="00F22B1F" w:rsidRDefault="00FF1DAD" w:rsidP="00FF1DAD">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FF1DAD" w:rsidRPr="00F22B1F" w14:paraId="3EEA4412"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2DBF0D7D" w14:textId="77777777" w:rsidR="00FF1DAD" w:rsidRPr="00F22B1F" w:rsidRDefault="00FF1DAD" w:rsidP="00FF1DAD">
            <w:pPr>
              <w:pStyle w:val="ListParagraph"/>
              <w:numPr>
                <w:ilvl w:val="0"/>
                <w:numId w:val="7"/>
              </w:numPr>
              <w:rPr>
                <w:rFonts w:ascii="Calibri" w:hAnsi="Calibri" w:cs="Calibri"/>
                <w:color w:val="000000" w:themeColor="text1"/>
                <w:sz w:val="22"/>
                <w:szCs w:val="22"/>
              </w:rPr>
            </w:pPr>
          </w:p>
        </w:tc>
        <w:tc>
          <w:tcPr>
            <w:tcW w:w="3235" w:type="dxa"/>
          </w:tcPr>
          <w:p w14:paraId="5DA2938E" w14:textId="29E9D30B" w:rsidR="00FF1DAD" w:rsidRPr="00F22B1F" w:rsidRDefault="00FF1DAD" w:rsidP="00FF1DA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17094B">
              <w:rPr>
                <w:rFonts w:ascii="Arial Narrow" w:hAnsi="Arial Narrow" w:cs="Calibri"/>
                <w:color w:val="000000" w:themeColor="text1"/>
                <w:sz w:val="24"/>
                <w:szCs w:val="24"/>
              </w:rPr>
              <w:t>IEC 60268-12:1987+AMD1:1991</w:t>
            </w:r>
          </w:p>
        </w:tc>
        <w:tc>
          <w:tcPr>
            <w:tcW w:w="2264" w:type="dxa"/>
          </w:tcPr>
          <w:p w14:paraId="6B62F1B3" w14:textId="77777777" w:rsidR="00FF1DAD" w:rsidRPr="00F22B1F" w:rsidRDefault="00FF1DAD" w:rsidP="00FF1DAD">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02F2C34E" w14:textId="77777777" w:rsidR="00FF1DAD" w:rsidRPr="00F22B1F" w:rsidRDefault="00FF1DAD" w:rsidP="00FF1DAD">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680A4E5D" w14:textId="77777777" w:rsidR="00FF1DAD" w:rsidRPr="00F22B1F" w:rsidRDefault="00FF1DAD" w:rsidP="00FF1DAD">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FF1DAD" w:rsidRPr="00F22B1F" w14:paraId="01322D3D"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40671595" w14:textId="77777777" w:rsidR="00FF1DAD" w:rsidRPr="00F22B1F" w:rsidRDefault="00FF1DAD" w:rsidP="00FF1DAD">
            <w:pPr>
              <w:pStyle w:val="ListParagraph"/>
              <w:numPr>
                <w:ilvl w:val="0"/>
                <w:numId w:val="7"/>
              </w:numPr>
              <w:rPr>
                <w:rFonts w:ascii="Calibri" w:hAnsi="Calibri" w:cs="Calibri"/>
                <w:color w:val="000000" w:themeColor="text1"/>
                <w:sz w:val="22"/>
                <w:szCs w:val="22"/>
              </w:rPr>
            </w:pPr>
          </w:p>
        </w:tc>
        <w:tc>
          <w:tcPr>
            <w:tcW w:w="3235" w:type="dxa"/>
          </w:tcPr>
          <w:p w14:paraId="4DB3B93D" w14:textId="0AE84598" w:rsidR="00FF1DAD" w:rsidRPr="00F22B1F" w:rsidRDefault="00FF1DAD" w:rsidP="00FF1DA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17094B">
              <w:rPr>
                <w:rFonts w:ascii="Arial Narrow" w:hAnsi="Arial Narrow" w:cs="Calibri"/>
                <w:color w:val="000000" w:themeColor="text1"/>
                <w:sz w:val="24"/>
                <w:szCs w:val="24"/>
              </w:rPr>
              <w:t>IEC 60268-16:2020</w:t>
            </w:r>
          </w:p>
        </w:tc>
        <w:tc>
          <w:tcPr>
            <w:tcW w:w="2264" w:type="dxa"/>
          </w:tcPr>
          <w:p w14:paraId="02D63746" w14:textId="77777777" w:rsidR="00FF1DAD" w:rsidRPr="00F22B1F" w:rsidRDefault="00FF1DAD" w:rsidP="00FF1DAD">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6F13314C" w14:textId="77777777" w:rsidR="00FF1DAD" w:rsidRPr="00F22B1F" w:rsidRDefault="00FF1DAD" w:rsidP="00FF1DAD">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4E572BA5" w14:textId="77777777" w:rsidR="00FF1DAD" w:rsidRPr="00F22B1F" w:rsidRDefault="00FF1DAD" w:rsidP="00FF1DAD">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bl>
    <w:p w14:paraId="19219836" w14:textId="77777777" w:rsidR="003E18D9" w:rsidRDefault="003E18D9" w:rsidP="007D7BDE">
      <w:pPr>
        <w:autoSpaceDE w:val="0"/>
        <w:autoSpaceDN w:val="0"/>
        <w:adjustRightInd w:val="0"/>
        <w:jc w:val="both"/>
        <w:rPr>
          <w:rFonts w:ascii="Arial Narrow" w:hAnsi="Arial Narrow" w:cs="Arial"/>
          <w:b/>
          <w:bCs/>
        </w:rPr>
      </w:pPr>
    </w:p>
    <w:p w14:paraId="296FEF7D" w14:textId="77777777" w:rsidR="003E18D9" w:rsidRDefault="003E18D9" w:rsidP="007D7BDE">
      <w:pPr>
        <w:autoSpaceDE w:val="0"/>
        <w:autoSpaceDN w:val="0"/>
        <w:adjustRightInd w:val="0"/>
        <w:jc w:val="both"/>
        <w:rPr>
          <w:rFonts w:ascii="Arial Narrow" w:hAnsi="Arial Narrow" w:cs="Arial"/>
          <w:b/>
          <w:bCs/>
        </w:rPr>
      </w:pPr>
    </w:p>
    <w:p w14:paraId="4C17CB58" w14:textId="5589F7F4" w:rsidR="003E18D9" w:rsidRDefault="003E18D9" w:rsidP="009A2E58">
      <w:pPr>
        <w:autoSpaceDE w:val="0"/>
        <w:autoSpaceDN w:val="0"/>
        <w:adjustRightInd w:val="0"/>
        <w:jc w:val="center"/>
        <w:rPr>
          <w:rFonts w:ascii="Arial Narrow" w:hAnsi="Arial Narrow" w:cs="Arial"/>
          <w:b/>
          <w:bCs/>
        </w:rPr>
      </w:pPr>
      <w:r>
        <w:rPr>
          <w:rFonts w:ascii="Arial Narrow" w:hAnsi="Arial Narrow" w:cs="Arial"/>
          <w:b/>
          <w:bCs/>
        </w:rPr>
        <w:t>WITHDRAWAL ITEM</w:t>
      </w:r>
      <w:r w:rsidR="00B77C2E">
        <w:rPr>
          <w:rFonts w:ascii="Arial Narrow" w:hAnsi="Arial Narrow" w:cs="Arial"/>
          <w:b/>
          <w:bCs/>
        </w:rPr>
        <w:t xml:space="preserve"> (Table 3)</w:t>
      </w:r>
    </w:p>
    <w:p w14:paraId="7194DBDC" w14:textId="77777777" w:rsidR="003E18D9" w:rsidRPr="003E18D9" w:rsidRDefault="003E18D9" w:rsidP="007D7BDE">
      <w:pPr>
        <w:autoSpaceDE w:val="0"/>
        <w:autoSpaceDN w:val="0"/>
        <w:adjustRightInd w:val="0"/>
        <w:jc w:val="both"/>
        <w:rPr>
          <w:rFonts w:ascii="Arial Narrow" w:hAnsi="Arial Narrow" w:cs="Arial"/>
          <w:bCs/>
        </w:rPr>
      </w:pPr>
    </w:p>
    <w:p w14:paraId="591D552E" w14:textId="77777777" w:rsidR="003E18D9" w:rsidRPr="003E18D9" w:rsidRDefault="003E18D9" w:rsidP="003E18D9">
      <w:pPr>
        <w:autoSpaceDE w:val="0"/>
        <w:autoSpaceDN w:val="0"/>
        <w:adjustRightInd w:val="0"/>
        <w:jc w:val="both"/>
        <w:rPr>
          <w:rFonts w:ascii="Arial Narrow" w:hAnsi="Arial Narrow" w:cs="Arial"/>
          <w:bCs/>
        </w:rPr>
      </w:pPr>
      <w:r w:rsidRPr="003E18D9">
        <w:rPr>
          <w:rFonts w:ascii="Arial Narrow" w:hAnsi="Arial Narrow" w:cs="Arial"/>
          <w:bCs/>
        </w:rPr>
        <w:t>Kenya Bureau of Standards</w:t>
      </w:r>
      <w:r w:rsidRPr="003E18D9">
        <w:t xml:space="preserve"> </w:t>
      </w:r>
      <w:r w:rsidRPr="003E18D9">
        <w:rPr>
          <w:rFonts w:ascii="Arial Narrow" w:hAnsi="Arial Narrow" w:cs="Arial"/>
          <w:bCs/>
        </w:rPr>
        <w:t xml:space="preserve">intends to </w:t>
      </w:r>
      <w:r>
        <w:rPr>
          <w:rFonts w:ascii="Arial Narrow" w:hAnsi="Arial Narrow" w:cs="Arial"/>
          <w:bCs/>
        </w:rPr>
        <w:t>withdraw</w:t>
      </w:r>
      <w:r w:rsidRPr="003E18D9">
        <w:rPr>
          <w:rFonts w:ascii="Arial Narrow" w:hAnsi="Arial Narrow" w:cs="Arial"/>
          <w:bCs/>
        </w:rPr>
        <w:t xml:space="preserve"> the </w:t>
      </w:r>
      <w:r>
        <w:rPr>
          <w:rFonts w:ascii="Arial Narrow" w:hAnsi="Arial Narrow" w:cs="Arial"/>
          <w:bCs/>
        </w:rPr>
        <w:t>following Kenya</w:t>
      </w:r>
      <w:r w:rsidRPr="003E18D9">
        <w:rPr>
          <w:rFonts w:ascii="Arial Narrow" w:hAnsi="Arial Narrow" w:cs="Arial"/>
          <w:bCs/>
        </w:rPr>
        <w:t xml:space="preserve"> Standard </w:t>
      </w:r>
      <w:r>
        <w:rPr>
          <w:rFonts w:ascii="Arial Narrow" w:hAnsi="Arial Narrow" w:cs="Arial"/>
          <w:bCs/>
        </w:rPr>
        <w:t>for the reason given</w:t>
      </w:r>
      <w:r w:rsidRPr="003E18D9">
        <w:rPr>
          <w:rFonts w:ascii="Arial Narrow" w:hAnsi="Arial Narrow" w:cs="Arial"/>
          <w:bCs/>
        </w:rPr>
        <w:t>.</w:t>
      </w:r>
    </w:p>
    <w:p w14:paraId="769D0D3C" w14:textId="77777777" w:rsidR="003E18D9" w:rsidRPr="003E18D9" w:rsidRDefault="003E18D9" w:rsidP="003E18D9">
      <w:pPr>
        <w:autoSpaceDE w:val="0"/>
        <w:autoSpaceDN w:val="0"/>
        <w:adjustRightInd w:val="0"/>
        <w:jc w:val="both"/>
        <w:rPr>
          <w:rFonts w:ascii="Arial Narrow" w:hAnsi="Arial Narrow" w:cs="Arial"/>
          <w:bCs/>
        </w:rPr>
      </w:pPr>
    </w:p>
    <w:p w14:paraId="1627011F" w14:textId="7BE582DF" w:rsidR="003E18D9" w:rsidRDefault="003E18D9" w:rsidP="003E18D9">
      <w:pPr>
        <w:autoSpaceDE w:val="0"/>
        <w:autoSpaceDN w:val="0"/>
        <w:adjustRightInd w:val="0"/>
        <w:jc w:val="both"/>
        <w:rPr>
          <w:rFonts w:ascii="Arial Narrow" w:hAnsi="Arial Narrow" w:cs="Arial"/>
          <w:bCs/>
        </w:rPr>
      </w:pPr>
      <w:r w:rsidRPr="003E18D9">
        <w:rPr>
          <w:rFonts w:ascii="Arial Narrow" w:hAnsi="Arial Narrow" w:cs="Arial"/>
          <w:bCs/>
        </w:rPr>
        <w:t xml:space="preserve">We are therefore seeking views from potential users in respect of the same.  The Standard </w:t>
      </w:r>
      <w:r w:rsidR="00801867">
        <w:rPr>
          <w:rFonts w:ascii="Arial Narrow" w:hAnsi="Arial Narrow" w:cs="Arial"/>
          <w:bCs/>
        </w:rPr>
        <w:t>is</w:t>
      </w:r>
      <w:r w:rsidRPr="003E18D9">
        <w:rPr>
          <w:rFonts w:ascii="Arial Narrow" w:hAnsi="Arial Narrow" w:cs="Arial"/>
          <w:bCs/>
        </w:rPr>
        <w:t xml:space="preserve"> available at the Kenya Bureau of Standards Information Centre.  Please tick and fill your preference of the listed option.  (If the spaces provided are not enough, please attach a separate sheet of paper).</w:t>
      </w:r>
    </w:p>
    <w:p w14:paraId="54CD245A" w14:textId="77777777" w:rsidR="00FC236B" w:rsidRDefault="00FC236B" w:rsidP="003E18D9">
      <w:pPr>
        <w:autoSpaceDE w:val="0"/>
        <w:autoSpaceDN w:val="0"/>
        <w:adjustRightInd w:val="0"/>
        <w:jc w:val="both"/>
        <w:rPr>
          <w:rFonts w:ascii="Arial Narrow" w:hAnsi="Arial Narrow" w:cs="Arial"/>
          <w:bCs/>
        </w:rPr>
      </w:pP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29"/>
        <w:gridCol w:w="3863"/>
        <w:gridCol w:w="3863"/>
        <w:gridCol w:w="2160"/>
        <w:gridCol w:w="3330"/>
      </w:tblGrid>
      <w:tr w:rsidR="00FC236B" w:rsidRPr="0020329B" w14:paraId="7070916A" w14:textId="77777777" w:rsidTr="009A2E58">
        <w:tc>
          <w:tcPr>
            <w:tcW w:w="729" w:type="dxa"/>
            <w:tcBorders>
              <w:bottom w:val="nil"/>
            </w:tcBorders>
            <w:shd w:val="clear" w:color="DDEBF7" w:fill="DDEBF7"/>
          </w:tcPr>
          <w:p w14:paraId="1231BE67" w14:textId="77777777" w:rsidR="00FC236B" w:rsidRPr="0020329B" w:rsidRDefault="00FC236B" w:rsidP="00E758A2">
            <w:pPr>
              <w:rPr>
                <w:rFonts w:ascii="Arial Narrow" w:hAnsi="Arial Narrow" w:cs="Arial"/>
                <w:b/>
                <w:sz w:val="24"/>
                <w:szCs w:val="24"/>
              </w:rPr>
            </w:pPr>
          </w:p>
        </w:tc>
        <w:tc>
          <w:tcPr>
            <w:tcW w:w="3863" w:type="dxa"/>
            <w:tcBorders>
              <w:bottom w:val="nil"/>
            </w:tcBorders>
            <w:shd w:val="clear" w:color="DDEBF7" w:fill="DDEBF7"/>
          </w:tcPr>
          <w:p w14:paraId="36FEB5B0" w14:textId="77777777" w:rsidR="00FC236B" w:rsidRPr="0020329B" w:rsidRDefault="00FC236B" w:rsidP="00E758A2">
            <w:pPr>
              <w:rPr>
                <w:rFonts w:ascii="Arial Narrow" w:hAnsi="Arial Narrow" w:cs="Calibri"/>
                <w:color w:val="000000" w:themeColor="text1"/>
                <w:sz w:val="24"/>
                <w:szCs w:val="24"/>
              </w:rPr>
            </w:pPr>
          </w:p>
        </w:tc>
        <w:tc>
          <w:tcPr>
            <w:tcW w:w="3863" w:type="dxa"/>
            <w:tcBorders>
              <w:bottom w:val="nil"/>
            </w:tcBorders>
            <w:shd w:val="clear" w:color="DDEBF7" w:fill="DDEBF7"/>
          </w:tcPr>
          <w:p w14:paraId="30D7AA69" w14:textId="77777777" w:rsidR="00FC236B" w:rsidRPr="0020329B" w:rsidRDefault="00FC236B" w:rsidP="00E758A2">
            <w:pPr>
              <w:jc w:val="center"/>
              <w:rPr>
                <w:rFonts w:ascii="Arial Narrow" w:hAnsi="Arial Narrow" w:cs="Arial"/>
                <w:b/>
                <w:sz w:val="24"/>
                <w:szCs w:val="24"/>
              </w:rPr>
            </w:pPr>
          </w:p>
        </w:tc>
        <w:tc>
          <w:tcPr>
            <w:tcW w:w="5490" w:type="dxa"/>
            <w:gridSpan w:val="2"/>
            <w:shd w:val="clear" w:color="DDEBF7" w:fill="DDEBF7"/>
          </w:tcPr>
          <w:p w14:paraId="026F97A5" w14:textId="77777777" w:rsidR="00FC236B" w:rsidRPr="0020329B" w:rsidRDefault="00FC236B" w:rsidP="00E758A2">
            <w:pPr>
              <w:jc w:val="center"/>
              <w:rPr>
                <w:rFonts w:ascii="Arial Narrow" w:hAnsi="Arial Narrow" w:cs="Calibri"/>
                <w:color w:val="000000" w:themeColor="text1"/>
                <w:sz w:val="24"/>
                <w:szCs w:val="24"/>
              </w:rPr>
            </w:pPr>
            <w:r w:rsidRPr="0020329B">
              <w:rPr>
                <w:rFonts w:ascii="Arial Narrow" w:hAnsi="Arial Narrow" w:cs="Arial"/>
                <w:b/>
                <w:sz w:val="24"/>
                <w:szCs w:val="24"/>
              </w:rPr>
              <w:t>Our proposed action</w:t>
            </w:r>
          </w:p>
        </w:tc>
      </w:tr>
      <w:tr w:rsidR="00FC236B" w:rsidRPr="0020329B" w14:paraId="4E84E411" w14:textId="77777777" w:rsidTr="00FC236B">
        <w:tc>
          <w:tcPr>
            <w:tcW w:w="729" w:type="dxa"/>
            <w:tcBorders>
              <w:top w:val="nil"/>
            </w:tcBorders>
          </w:tcPr>
          <w:p w14:paraId="5A9B7159" w14:textId="77777777" w:rsidR="00FC236B" w:rsidRPr="0020329B" w:rsidRDefault="00FC236B" w:rsidP="00FC236B">
            <w:pPr>
              <w:rPr>
                <w:rFonts w:ascii="Arial Narrow" w:hAnsi="Arial Narrow" w:cs="Arial"/>
                <w:b/>
                <w:sz w:val="24"/>
                <w:szCs w:val="24"/>
              </w:rPr>
            </w:pPr>
            <w:r w:rsidRPr="0020329B">
              <w:rPr>
                <w:rFonts w:ascii="Arial Narrow" w:hAnsi="Arial Narrow" w:cs="Arial"/>
                <w:b/>
                <w:sz w:val="24"/>
                <w:szCs w:val="24"/>
              </w:rPr>
              <w:t>S/No.</w:t>
            </w:r>
          </w:p>
        </w:tc>
        <w:tc>
          <w:tcPr>
            <w:tcW w:w="3863" w:type="dxa"/>
            <w:tcBorders>
              <w:top w:val="nil"/>
            </w:tcBorders>
          </w:tcPr>
          <w:p w14:paraId="0885FAE8" w14:textId="77777777" w:rsidR="00FC236B" w:rsidRPr="0020329B" w:rsidRDefault="00FC236B" w:rsidP="00FC236B">
            <w:pPr>
              <w:rPr>
                <w:rFonts w:ascii="Arial Narrow" w:hAnsi="Arial Narrow" w:cs="Calibri"/>
                <w:color w:val="000000" w:themeColor="text1"/>
                <w:sz w:val="24"/>
                <w:szCs w:val="24"/>
              </w:rPr>
            </w:pPr>
            <w:r w:rsidRPr="0020329B">
              <w:rPr>
                <w:rFonts w:ascii="Arial Narrow" w:hAnsi="Arial Narrow" w:cs="Arial"/>
                <w:b/>
                <w:sz w:val="24"/>
                <w:szCs w:val="24"/>
              </w:rPr>
              <w:t>Withdrawal item</w:t>
            </w:r>
          </w:p>
        </w:tc>
        <w:tc>
          <w:tcPr>
            <w:tcW w:w="3863" w:type="dxa"/>
            <w:tcBorders>
              <w:top w:val="nil"/>
            </w:tcBorders>
          </w:tcPr>
          <w:p w14:paraId="27306794" w14:textId="77777777" w:rsidR="00FC236B" w:rsidRPr="0020329B" w:rsidRDefault="00FC236B" w:rsidP="00FC236B">
            <w:pPr>
              <w:tabs>
                <w:tab w:val="left" w:pos="697"/>
              </w:tabs>
              <w:rPr>
                <w:rFonts w:ascii="Arial Narrow" w:hAnsi="Arial Narrow" w:cs="Arial"/>
                <w:b/>
                <w:sz w:val="24"/>
                <w:szCs w:val="24"/>
              </w:rPr>
            </w:pPr>
            <w:r w:rsidRPr="0020329B">
              <w:rPr>
                <w:rFonts w:ascii="Arial Narrow" w:hAnsi="Arial Narrow" w:cs="Arial"/>
                <w:b/>
                <w:sz w:val="24"/>
                <w:szCs w:val="24"/>
              </w:rPr>
              <w:t>Reason for Withdrawal</w:t>
            </w:r>
          </w:p>
        </w:tc>
        <w:tc>
          <w:tcPr>
            <w:tcW w:w="2160" w:type="dxa"/>
          </w:tcPr>
          <w:p w14:paraId="2949FD87" w14:textId="77777777" w:rsidR="00FC236B" w:rsidRPr="0020329B" w:rsidRDefault="009A2E58" w:rsidP="00FC236B">
            <w:pPr>
              <w:tabs>
                <w:tab w:val="left" w:pos="697"/>
              </w:tabs>
              <w:rPr>
                <w:rFonts w:ascii="Arial Narrow" w:hAnsi="Arial Narrow" w:cs="Calibri"/>
                <w:b/>
                <w:color w:val="000000" w:themeColor="text1"/>
                <w:sz w:val="24"/>
                <w:szCs w:val="24"/>
              </w:rPr>
            </w:pPr>
            <w:r w:rsidRPr="0020329B">
              <w:rPr>
                <w:rFonts w:ascii="Arial Narrow" w:hAnsi="Arial Narrow" w:cs="Arial"/>
                <w:b/>
                <w:sz w:val="24"/>
                <w:szCs w:val="24"/>
              </w:rPr>
              <w:t xml:space="preserve">Withdrawal </w:t>
            </w:r>
            <w:r w:rsidR="00FC236B" w:rsidRPr="0020329B">
              <w:rPr>
                <w:rFonts w:ascii="Arial Narrow" w:hAnsi="Arial Narrow" w:cs="Arial"/>
                <w:b/>
                <w:sz w:val="24"/>
                <w:szCs w:val="24"/>
              </w:rPr>
              <w:t>proposal acceptable as presented</w:t>
            </w:r>
          </w:p>
        </w:tc>
        <w:tc>
          <w:tcPr>
            <w:tcW w:w="3330" w:type="dxa"/>
          </w:tcPr>
          <w:p w14:paraId="278B8457" w14:textId="77777777" w:rsidR="00FC236B" w:rsidRPr="0020329B" w:rsidRDefault="00FC236B" w:rsidP="00FC236B">
            <w:pPr>
              <w:tabs>
                <w:tab w:val="left" w:pos="697"/>
              </w:tabs>
              <w:rPr>
                <w:rFonts w:ascii="Arial Narrow" w:hAnsi="Arial Narrow" w:cs="Calibri"/>
                <w:b/>
                <w:color w:val="000000" w:themeColor="text1"/>
                <w:sz w:val="24"/>
                <w:szCs w:val="24"/>
              </w:rPr>
            </w:pPr>
            <w:r w:rsidRPr="0020329B">
              <w:rPr>
                <w:rFonts w:ascii="Arial Narrow" w:hAnsi="Arial Narrow" w:cs="Arial"/>
                <w:b/>
                <w:sz w:val="24"/>
                <w:szCs w:val="24"/>
              </w:rPr>
              <w:t>withdrawal proposal not acceptable because of the reason(s)</w:t>
            </w:r>
          </w:p>
        </w:tc>
      </w:tr>
      <w:tr w:rsidR="00FC236B" w:rsidRPr="0020329B" w14:paraId="3D503B93" w14:textId="77777777" w:rsidTr="00FC236B">
        <w:tc>
          <w:tcPr>
            <w:tcW w:w="729" w:type="dxa"/>
            <w:shd w:val="clear" w:color="DDEBF7" w:fill="DDEBF7"/>
          </w:tcPr>
          <w:p w14:paraId="7196D064" w14:textId="77777777" w:rsidR="00FC236B" w:rsidRPr="0020329B" w:rsidRDefault="00FC236B" w:rsidP="00FC236B">
            <w:pPr>
              <w:pStyle w:val="ListParagraph"/>
              <w:numPr>
                <w:ilvl w:val="0"/>
                <w:numId w:val="8"/>
              </w:numPr>
              <w:rPr>
                <w:rFonts w:ascii="Arial Narrow" w:hAnsi="Arial Narrow" w:cs="Calibri"/>
                <w:color w:val="000000" w:themeColor="text1"/>
                <w:sz w:val="24"/>
                <w:szCs w:val="24"/>
              </w:rPr>
            </w:pPr>
          </w:p>
        </w:tc>
        <w:tc>
          <w:tcPr>
            <w:tcW w:w="3863" w:type="dxa"/>
            <w:shd w:val="clear" w:color="DDEBF7" w:fill="DDEBF7"/>
          </w:tcPr>
          <w:p w14:paraId="04A1185A" w14:textId="4DCE0509" w:rsidR="00FC236B" w:rsidRPr="0020329B" w:rsidRDefault="00FC236B" w:rsidP="00CC0F1E">
            <w:pPr>
              <w:jc w:val="both"/>
              <w:rPr>
                <w:rFonts w:ascii="Arial Narrow" w:hAnsi="Arial Narrow" w:cs="Calibri"/>
                <w:color w:val="000000" w:themeColor="text1"/>
                <w:sz w:val="24"/>
                <w:szCs w:val="24"/>
              </w:rPr>
            </w:pPr>
            <w:r w:rsidRPr="0020329B">
              <w:rPr>
                <w:rFonts w:ascii="Arial Narrow" w:hAnsi="Arial Narrow" w:cs="Calibri"/>
                <w:b/>
                <w:color w:val="000000" w:themeColor="text1"/>
                <w:sz w:val="24"/>
                <w:szCs w:val="24"/>
              </w:rPr>
              <w:t>Title</w:t>
            </w:r>
            <w:r w:rsidRPr="0020329B">
              <w:rPr>
                <w:rFonts w:ascii="Arial Narrow" w:hAnsi="Arial Narrow" w:cs="Calibri"/>
                <w:color w:val="000000" w:themeColor="text1"/>
                <w:sz w:val="24"/>
                <w:szCs w:val="24"/>
              </w:rPr>
              <w:t xml:space="preserve">: </w:t>
            </w:r>
            <w:r w:rsidR="00322BC9" w:rsidRPr="0020329B">
              <w:rPr>
                <w:rFonts w:ascii="Arial Narrow" w:hAnsi="Arial Narrow" w:cs="Calibri"/>
                <w:color w:val="000000" w:themeColor="text1"/>
                <w:sz w:val="24"/>
                <w:szCs w:val="24"/>
              </w:rPr>
              <w:t>KS IEC 60268-14:1980</w:t>
            </w:r>
            <w:r w:rsidR="0020329B" w:rsidRPr="0020329B">
              <w:rPr>
                <w:rFonts w:ascii="Arial Narrow" w:hAnsi="Arial Narrow" w:cs="Calibri"/>
                <w:color w:val="000000" w:themeColor="text1"/>
                <w:sz w:val="24"/>
                <w:szCs w:val="24"/>
              </w:rPr>
              <w:t xml:space="preserve"> (</w:t>
            </w:r>
            <w:hyperlink r:id="rId20" w:history="1">
              <w:r w:rsidR="0020329B" w:rsidRPr="0020329B">
                <w:rPr>
                  <w:rStyle w:val="Hyperlink"/>
                  <w:rFonts w:ascii="Arial Narrow" w:hAnsi="Arial Narrow"/>
                  <w:sz w:val="24"/>
                  <w:szCs w:val="24"/>
                </w:rPr>
                <w:t>info_iec60268-14{ed2.0}b.img.pdf</w:t>
              </w:r>
            </w:hyperlink>
            <w:r w:rsidR="0020329B" w:rsidRPr="0020329B">
              <w:rPr>
                <w:rFonts w:ascii="Arial Narrow" w:hAnsi="Arial Narrow"/>
                <w:sz w:val="24"/>
                <w:szCs w:val="24"/>
              </w:rPr>
              <w:t>)</w:t>
            </w:r>
          </w:p>
          <w:p w14:paraId="34FF1C98" w14:textId="25A27B62" w:rsidR="00FC236B" w:rsidRPr="0020329B" w:rsidRDefault="0019133D" w:rsidP="00CC0F1E">
            <w:pPr>
              <w:jc w:val="both"/>
              <w:rPr>
                <w:rFonts w:ascii="Arial Narrow" w:hAnsi="Arial Narrow" w:cs="Calibri"/>
                <w:color w:val="000000" w:themeColor="text1"/>
                <w:sz w:val="24"/>
                <w:szCs w:val="24"/>
              </w:rPr>
            </w:pPr>
            <w:r w:rsidRPr="0020329B">
              <w:rPr>
                <w:rFonts w:ascii="Arial Narrow" w:hAnsi="Arial Narrow" w:cs="Calibri"/>
                <w:color w:val="000000" w:themeColor="text1"/>
                <w:sz w:val="24"/>
                <w:szCs w:val="24"/>
              </w:rPr>
              <w:t>Sound system equipment. Part 14: Circular and elliptical loudspeakers; outer frame diameters and mounting dimensions</w:t>
            </w:r>
          </w:p>
          <w:p w14:paraId="5B6DF82B" w14:textId="77777777" w:rsidR="00FC236B" w:rsidRPr="0020329B" w:rsidRDefault="00FC236B" w:rsidP="00DC584B">
            <w:pPr>
              <w:spacing w:after="120"/>
              <w:jc w:val="both"/>
              <w:rPr>
                <w:rFonts w:ascii="Arial Narrow" w:hAnsi="Arial Narrow" w:cs="Calibri"/>
                <w:color w:val="000000" w:themeColor="text1"/>
                <w:sz w:val="24"/>
                <w:szCs w:val="24"/>
              </w:rPr>
            </w:pPr>
            <w:r w:rsidRPr="0020329B">
              <w:rPr>
                <w:rFonts w:ascii="Arial Narrow" w:hAnsi="Arial Narrow" w:cs="Calibri"/>
                <w:b/>
                <w:color w:val="000000" w:themeColor="text1"/>
                <w:sz w:val="24"/>
                <w:szCs w:val="24"/>
              </w:rPr>
              <w:lastRenderedPageBreak/>
              <w:t>Scope</w:t>
            </w:r>
            <w:r w:rsidRPr="0020329B">
              <w:rPr>
                <w:rFonts w:ascii="Arial Narrow" w:hAnsi="Arial Narrow" w:cs="Calibri"/>
                <w:color w:val="000000" w:themeColor="text1"/>
                <w:sz w:val="24"/>
                <w:szCs w:val="24"/>
              </w:rPr>
              <w:t xml:space="preserve">: </w:t>
            </w:r>
            <w:r w:rsidR="00D84CC3" w:rsidRPr="0020329B">
              <w:rPr>
                <w:rFonts w:ascii="Arial Narrow" w:hAnsi="Arial Narrow" w:cs="Calibri"/>
                <w:color w:val="000000" w:themeColor="text1"/>
                <w:sz w:val="24"/>
                <w:szCs w:val="24"/>
              </w:rPr>
              <w:t>This standard applies to dimensional characteristics of single moving-coil (dynamic) loudspeakers of the direct radiator type.</w:t>
            </w:r>
          </w:p>
          <w:p w14:paraId="7D159727" w14:textId="77777777" w:rsidR="00894B08" w:rsidRPr="0020329B" w:rsidRDefault="00894B08" w:rsidP="00894B08">
            <w:pPr>
              <w:spacing w:after="120"/>
              <w:jc w:val="both"/>
              <w:rPr>
                <w:rFonts w:ascii="Arial Narrow" w:hAnsi="Arial Narrow" w:cs="Calibri"/>
                <w:color w:val="000000" w:themeColor="text1"/>
                <w:sz w:val="24"/>
                <w:szCs w:val="24"/>
              </w:rPr>
            </w:pPr>
            <w:r w:rsidRPr="0020329B">
              <w:rPr>
                <w:rFonts w:ascii="Arial Narrow" w:hAnsi="Arial Narrow" w:cs="Calibri"/>
                <w:color w:val="000000" w:themeColor="text1"/>
                <w:sz w:val="24"/>
                <w:szCs w:val="24"/>
              </w:rPr>
              <w:t>This standard is limited to:</w:t>
            </w:r>
          </w:p>
          <w:p w14:paraId="4054B924" w14:textId="77777777" w:rsidR="00894B08" w:rsidRPr="0020329B" w:rsidRDefault="00894B08" w:rsidP="00894B08">
            <w:pPr>
              <w:spacing w:after="120"/>
              <w:jc w:val="both"/>
              <w:rPr>
                <w:rFonts w:ascii="Arial Narrow" w:hAnsi="Arial Narrow" w:cs="Calibri"/>
                <w:color w:val="000000" w:themeColor="text1"/>
                <w:sz w:val="24"/>
                <w:szCs w:val="24"/>
              </w:rPr>
            </w:pPr>
            <w:r w:rsidRPr="0020329B">
              <w:rPr>
                <w:rFonts w:ascii="Arial Narrow" w:hAnsi="Arial Narrow" w:cs="Calibri"/>
                <w:color w:val="000000" w:themeColor="text1"/>
                <w:sz w:val="24"/>
                <w:szCs w:val="24"/>
              </w:rPr>
              <w:t>a) outer dimensions of the frame ;</w:t>
            </w:r>
          </w:p>
          <w:p w14:paraId="19590A15" w14:textId="69735F4C" w:rsidR="00894B08" w:rsidRPr="0020329B" w:rsidRDefault="00894B08" w:rsidP="00894B08">
            <w:pPr>
              <w:spacing w:after="120"/>
              <w:jc w:val="both"/>
              <w:rPr>
                <w:rFonts w:ascii="Arial Narrow" w:hAnsi="Arial Narrow" w:cs="Calibri"/>
                <w:color w:val="000000" w:themeColor="text1"/>
                <w:sz w:val="24"/>
                <w:szCs w:val="24"/>
              </w:rPr>
            </w:pPr>
            <w:r w:rsidRPr="0020329B">
              <w:rPr>
                <w:rFonts w:ascii="Arial Narrow" w:hAnsi="Arial Narrow" w:cs="Calibri"/>
                <w:color w:val="000000" w:themeColor="text1"/>
                <w:sz w:val="24"/>
                <w:szCs w:val="24"/>
              </w:rPr>
              <w:t>b) mounting dimensions, for example size and disposition of fixing holes.</w:t>
            </w:r>
          </w:p>
        </w:tc>
        <w:tc>
          <w:tcPr>
            <w:tcW w:w="3863" w:type="dxa"/>
            <w:shd w:val="clear" w:color="DDEBF7" w:fill="DDEBF7"/>
          </w:tcPr>
          <w:p w14:paraId="3741856C" w14:textId="06EECC8D" w:rsidR="00FC236B" w:rsidRPr="0020329B" w:rsidRDefault="00A719F4" w:rsidP="00FC236B">
            <w:pPr>
              <w:tabs>
                <w:tab w:val="left" w:pos="697"/>
              </w:tabs>
              <w:rPr>
                <w:rFonts w:ascii="Arial Narrow" w:hAnsi="Arial Narrow" w:cs="Calibri"/>
                <w:color w:val="000000" w:themeColor="text1"/>
                <w:sz w:val="24"/>
                <w:szCs w:val="24"/>
              </w:rPr>
            </w:pPr>
            <w:r w:rsidRPr="0020329B">
              <w:rPr>
                <w:rFonts w:ascii="Arial Narrow" w:hAnsi="Arial Narrow" w:cs="Calibri"/>
                <w:color w:val="000000" w:themeColor="text1"/>
                <w:sz w:val="24"/>
                <w:szCs w:val="24"/>
              </w:rPr>
              <w:lastRenderedPageBreak/>
              <w:t>The IEC Standard was withdrawn without replacement</w:t>
            </w:r>
          </w:p>
        </w:tc>
        <w:tc>
          <w:tcPr>
            <w:tcW w:w="2160" w:type="dxa"/>
            <w:shd w:val="clear" w:color="DDEBF7" w:fill="DDEBF7"/>
          </w:tcPr>
          <w:p w14:paraId="6BD18F9B" w14:textId="77777777" w:rsidR="00FC236B" w:rsidRPr="0020329B" w:rsidRDefault="00FC236B" w:rsidP="00FC236B">
            <w:pPr>
              <w:tabs>
                <w:tab w:val="left" w:pos="697"/>
              </w:tabs>
              <w:ind w:left="697" w:hanging="697"/>
              <w:rPr>
                <w:rFonts w:ascii="Arial Narrow" w:hAnsi="Arial Narrow" w:cs="Calibri"/>
                <w:color w:val="000000" w:themeColor="text1"/>
                <w:sz w:val="24"/>
                <w:szCs w:val="24"/>
              </w:rPr>
            </w:pPr>
          </w:p>
        </w:tc>
        <w:tc>
          <w:tcPr>
            <w:tcW w:w="3330" w:type="dxa"/>
            <w:shd w:val="clear" w:color="DDEBF7" w:fill="DDEBF7"/>
          </w:tcPr>
          <w:p w14:paraId="238601FE" w14:textId="77777777" w:rsidR="00FC236B" w:rsidRPr="0020329B" w:rsidRDefault="00FC236B" w:rsidP="00FC236B">
            <w:pPr>
              <w:tabs>
                <w:tab w:val="left" w:pos="697"/>
              </w:tabs>
              <w:ind w:left="697" w:hanging="697"/>
              <w:rPr>
                <w:rFonts w:ascii="Arial Narrow" w:hAnsi="Arial Narrow" w:cs="Calibri"/>
                <w:color w:val="000000" w:themeColor="text1"/>
                <w:sz w:val="24"/>
                <w:szCs w:val="24"/>
              </w:rPr>
            </w:pPr>
          </w:p>
        </w:tc>
      </w:tr>
    </w:tbl>
    <w:p w14:paraId="0F3CABC7" w14:textId="266EDE16" w:rsidR="00FC236B" w:rsidRDefault="00FC236B" w:rsidP="003E18D9">
      <w:pPr>
        <w:autoSpaceDE w:val="0"/>
        <w:autoSpaceDN w:val="0"/>
        <w:adjustRightInd w:val="0"/>
        <w:jc w:val="both"/>
        <w:rPr>
          <w:rFonts w:ascii="Arial Narrow" w:hAnsi="Arial Narrow" w:cs="Arial"/>
          <w:bCs/>
        </w:rPr>
      </w:pPr>
    </w:p>
    <w:p w14:paraId="064AC23F" w14:textId="7D0A8C9A" w:rsidR="00E47DA3" w:rsidRDefault="00E47DA3" w:rsidP="003E18D9">
      <w:pPr>
        <w:autoSpaceDE w:val="0"/>
        <w:autoSpaceDN w:val="0"/>
        <w:adjustRightInd w:val="0"/>
        <w:jc w:val="both"/>
        <w:rPr>
          <w:rFonts w:ascii="Arial Narrow" w:hAnsi="Arial Narrow" w:cs="Arial"/>
          <w:bCs/>
        </w:rPr>
      </w:pPr>
    </w:p>
    <w:p w14:paraId="3B4884E2"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81E9B3B" w14:textId="77777777" w:rsidR="00E47DA3" w:rsidRPr="009A2E58" w:rsidRDefault="00E47DA3" w:rsidP="00E47DA3">
      <w:pPr>
        <w:autoSpaceDE w:val="0"/>
        <w:autoSpaceDN w:val="0"/>
        <w:adjustRightInd w:val="0"/>
        <w:jc w:val="both"/>
        <w:rPr>
          <w:rFonts w:ascii="Arial Narrow" w:hAnsi="Arial Narrow" w:cs="Arial"/>
          <w:sz w:val="24"/>
          <w:szCs w:val="24"/>
        </w:rPr>
      </w:pPr>
    </w:p>
    <w:p w14:paraId="79360B0F"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29533C7B" w14:textId="77777777" w:rsidR="00E47DA3" w:rsidRPr="009A2E58" w:rsidRDefault="00E47DA3" w:rsidP="00E47DA3">
      <w:pPr>
        <w:autoSpaceDE w:val="0"/>
        <w:autoSpaceDN w:val="0"/>
        <w:adjustRightInd w:val="0"/>
        <w:jc w:val="both"/>
        <w:rPr>
          <w:rFonts w:ascii="Arial Narrow" w:hAnsi="Arial Narrow" w:cs="Arial"/>
          <w:sz w:val="24"/>
          <w:szCs w:val="24"/>
        </w:rPr>
      </w:pPr>
    </w:p>
    <w:p w14:paraId="7944023D"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116C9E8" w14:textId="77777777" w:rsidR="00E47DA3" w:rsidRPr="009A2E58" w:rsidRDefault="00E47DA3" w:rsidP="00E47DA3">
      <w:pPr>
        <w:autoSpaceDE w:val="0"/>
        <w:autoSpaceDN w:val="0"/>
        <w:adjustRightInd w:val="0"/>
        <w:jc w:val="both"/>
        <w:rPr>
          <w:rFonts w:ascii="Arial Narrow" w:hAnsi="Arial Narrow" w:cs="Arial"/>
          <w:sz w:val="24"/>
          <w:szCs w:val="24"/>
        </w:rPr>
      </w:pPr>
    </w:p>
    <w:p w14:paraId="224CAAEA"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7245A07B"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742A87D7"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1EAA385F" w14:textId="77777777" w:rsidR="00E47DA3" w:rsidRPr="009A2E58" w:rsidRDefault="00E47DA3" w:rsidP="00E47DA3">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18C0E61C" w14:textId="77777777" w:rsidR="00E47DA3" w:rsidRPr="003E18D9" w:rsidRDefault="00E47DA3" w:rsidP="003E18D9">
      <w:pPr>
        <w:autoSpaceDE w:val="0"/>
        <w:autoSpaceDN w:val="0"/>
        <w:adjustRightInd w:val="0"/>
        <w:jc w:val="both"/>
        <w:rPr>
          <w:rFonts w:ascii="Arial Narrow" w:hAnsi="Arial Narrow" w:cs="Arial"/>
          <w:bCs/>
        </w:rPr>
      </w:pPr>
    </w:p>
    <w:sectPr w:rsidR="00E47DA3" w:rsidRPr="003E18D9"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E7C50" w14:textId="77777777" w:rsidR="000F11A5" w:rsidRDefault="000F11A5" w:rsidP="007D7BDE">
      <w:r>
        <w:separator/>
      </w:r>
    </w:p>
  </w:endnote>
  <w:endnote w:type="continuationSeparator" w:id="0">
    <w:p w14:paraId="2906B559" w14:textId="77777777" w:rsidR="000F11A5" w:rsidRDefault="000F11A5" w:rsidP="007D7BDE">
      <w:r>
        <w:continuationSeparator/>
      </w:r>
    </w:p>
  </w:endnote>
  <w:endnote w:type="continuationNotice" w:id="1">
    <w:p w14:paraId="069FB015" w14:textId="77777777" w:rsidR="000F11A5" w:rsidRDefault="000F11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44723766"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15BF4">
      <w:rPr>
        <w:rStyle w:val="PageNumber"/>
        <w:b/>
        <w:noProof/>
      </w:rPr>
      <w:t>6</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15BF4">
      <w:rPr>
        <w:rStyle w:val="PageNumber"/>
        <w:noProof/>
      </w:rPr>
      <w:t>6</w:t>
    </w:r>
    <w:r w:rsidRPr="00FF25C7">
      <w:rPr>
        <w:rStyle w:val="PageNumber"/>
      </w:rPr>
      <w:fldChar w:fldCharType="end"/>
    </w:r>
  </w:p>
  <w:p w14:paraId="1F3B1409"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BA466" w14:textId="630CD6BF"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15BF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15BF4">
      <w:rPr>
        <w:rStyle w:val="PageNumber"/>
        <w:noProof/>
      </w:rPr>
      <w:t>6</w:t>
    </w:r>
    <w:r w:rsidRPr="00FF25C7">
      <w:rPr>
        <w:rStyle w:val="PageNumber"/>
      </w:rPr>
      <w:fldChar w:fldCharType="end"/>
    </w:r>
  </w:p>
  <w:p w14:paraId="5023141B"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75EA5" w14:textId="77777777" w:rsidR="000F11A5" w:rsidRDefault="000F11A5" w:rsidP="007D7BDE">
      <w:r>
        <w:separator/>
      </w:r>
    </w:p>
  </w:footnote>
  <w:footnote w:type="continuationSeparator" w:id="0">
    <w:p w14:paraId="47605447" w14:textId="77777777" w:rsidR="000F11A5" w:rsidRDefault="000F11A5" w:rsidP="007D7BDE">
      <w:r>
        <w:continuationSeparator/>
      </w:r>
    </w:p>
  </w:footnote>
  <w:footnote w:type="continuationNotice" w:id="1">
    <w:p w14:paraId="46205BA8" w14:textId="77777777" w:rsidR="000F11A5" w:rsidRDefault="000F11A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B5D1"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1E01"/>
    <w:rsid w:val="000250FB"/>
    <w:rsid w:val="0003199D"/>
    <w:rsid w:val="00041973"/>
    <w:rsid w:val="00045442"/>
    <w:rsid w:val="00054BFE"/>
    <w:rsid w:val="00057C4B"/>
    <w:rsid w:val="00061B04"/>
    <w:rsid w:val="00074575"/>
    <w:rsid w:val="000A35DF"/>
    <w:rsid w:val="000A5E80"/>
    <w:rsid w:val="000B1459"/>
    <w:rsid w:val="000C4E32"/>
    <w:rsid w:val="000D45FB"/>
    <w:rsid w:val="000D6317"/>
    <w:rsid w:val="000E0790"/>
    <w:rsid w:val="000E45FB"/>
    <w:rsid w:val="000F11A5"/>
    <w:rsid w:val="001017BD"/>
    <w:rsid w:val="00103C02"/>
    <w:rsid w:val="00106859"/>
    <w:rsid w:val="00110FA9"/>
    <w:rsid w:val="00114911"/>
    <w:rsid w:val="001159D0"/>
    <w:rsid w:val="001209CA"/>
    <w:rsid w:val="00146B64"/>
    <w:rsid w:val="001509EA"/>
    <w:rsid w:val="00152A83"/>
    <w:rsid w:val="00153E08"/>
    <w:rsid w:val="00154D57"/>
    <w:rsid w:val="00154ED2"/>
    <w:rsid w:val="0016013E"/>
    <w:rsid w:val="00161444"/>
    <w:rsid w:val="00161F8F"/>
    <w:rsid w:val="0016466D"/>
    <w:rsid w:val="0017094B"/>
    <w:rsid w:val="001748E7"/>
    <w:rsid w:val="00175F7C"/>
    <w:rsid w:val="00186BA6"/>
    <w:rsid w:val="0019133D"/>
    <w:rsid w:val="00193B61"/>
    <w:rsid w:val="001A0695"/>
    <w:rsid w:val="001B7EF1"/>
    <w:rsid w:val="001D112C"/>
    <w:rsid w:val="001E0C4F"/>
    <w:rsid w:val="001E1162"/>
    <w:rsid w:val="001E15CD"/>
    <w:rsid w:val="001E2A20"/>
    <w:rsid w:val="001E2BD6"/>
    <w:rsid w:val="001E37F8"/>
    <w:rsid w:val="001E692D"/>
    <w:rsid w:val="001E7199"/>
    <w:rsid w:val="001F54AF"/>
    <w:rsid w:val="001F558C"/>
    <w:rsid w:val="001F6AFB"/>
    <w:rsid w:val="0020329B"/>
    <w:rsid w:val="0020741C"/>
    <w:rsid w:val="00207CE6"/>
    <w:rsid w:val="00215416"/>
    <w:rsid w:val="00215BF4"/>
    <w:rsid w:val="00216468"/>
    <w:rsid w:val="002236B8"/>
    <w:rsid w:val="0022648B"/>
    <w:rsid w:val="00227143"/>
    <w:rsid w:val="0023467C"/>
    <w:rsid w:val="00240B63"/>
    <w:rsid w:val="00241E4B"/>
    <w:rsid w:val="00242755"/>
    <w:rsid w:val="00247AC2"/>
    <w:rsid w:val="00282D9D"/>
    <w:rsid w:val="0029404E"/>
    <w:rsid w:val="0029672B"/>
    <w:rsid w:val="002A1E24"/>
    <w:rsid w:val="002C0F64"/>
    <w:rsid w:val="002C1702"/>
    <w:rsid w:val="002C78F9"/>
    <w:rsid w:val="002D266C"/>
    <w:rsid w:val="002D6052"/>
    <w:rsid w:val="002E03CE"/>
    <w:rsid w:val="002E12DF"/>
    <w:rsid w:val="002E3F7C"/>
    <w:rsid w:val="002E4BAE"/>
    <w:rsid w:val="00304596"/>
    <w:rsid w:val="00304B31"/>
    <w:rsid w:val="0031173B"/>
    <w:rsid w:val="003173BB"/>
    <w:rsid w:val="00322BC9"/>
    <w:rsid w:val="003305A3"/>
    <w:rsid w:val="00330D5D"/>
    <w:rsid w:val="0033174F"/>
    <w:rsid w:val="00347750"/>
    <w:rsid w:val="00350BFA"/>
    <w:rsid w:val="0036209E"/>
    <w:rsid w:val="003648BB"/>
    <w:rsid w:val="00366ED2"/>
    <w:rsid w:val="0037216D"/>
    <w:rsid w:val="003859EC"/>
    <w:rsid w:val="00386840"/>
    <w:rsid w:val="00394225"/>
    <w:rsid w:val="0039423D"/>
    <w:rsid w:val="003A2DFD"/>
    <w:rsid w:val="003A388F"/>
    <w:rsid w:val="003B524A"/>
    <w:rsid w:val="003C4A6C"/>
    <w:rsid w:val="003D0241"/>
    <w:rsid w:val="003E18D9"/>
    <w:rsid w:val="003F2C4E"/>
    <w:rsid w:val="00402707"/>
    <w:rsid w:val="00410819"/>
    <w:rsid w:val="00422F44"/>
    <w:rsid w:val="00433FC0"/>
    <w:rsid w:val="00434A7F"/>
    <w:rsid w:val="00452734"/>
    <w:rsid w:val="004903AE"/>
    <w:rsid w:val="004A3937"/>
    <w:rsid w:val="004A6FE8"/>
    <w:rsid w:val="004B15FC"/>
    <w:rsid w:val="004B3BCE"/>
    <w:rsid w:val="004C4111"/>
    <w:rsid w:val="004C4427"/>
    <w:rsid w:val="004C77BF"/>
    <w:rsid w:val="004D0833"/>
    <w:rsid w:val="004D2510"/>
    <w:rsid w:val="004F5492"/>
    <w:rsid w:val="00506654"/>
    <w:rsid w:val="00506AFA"/>
    <w:rsid w:val="00514086"/>
    <w:rsid w:val="00531CB7"/>
    <w:rsid w:val="005605BC"/>
    <w:rsid w:val="0056195E"/>
    <w:rsid w:val="005625C3"/>
    <w:rsid w:val="00562FCF"/>
    <w:rsid w:val="005811AE"/>
    <w:rsid w:val="00590388"/>
    <w:rsid w:val="00592D33"/>
    <w:rsid w:val="005965CF"/>
    <w:rsid w:val="005A3A2C"/>
    <w:rsid w:val="005A67DF"/>
    <w:rsid w:val="005B449F"/>
    <w:rsid w:val="005C5BF4"/>
    <w:rsid w:val="005D3E09"/>
    <w:rsid w:val="005D4BE7"/>
    <w:rsid w:val="005E2F92"/>
    <w:rsid w:val="0060007A"/>
    <w:rsid w:val="00610ED1"/>
    <w:rsid w:val="00611DF7"/>
    <w:rsid w:val="00667861"/>
    <w:rsid w:val="006711F7"/>
    <w:rsid w:val="00680852"/>
    <w:rsid w:val="00680EC5"/>
    <w:rsid w:val="00685C41"/>
    <w:rsid w:val="00691FF2"/>
    <w:rsid w:val="0069243D"/>
    <w:rsid w:val="00692CB9"/>
    <w:rsid w:val="006C2F78"/>
    <w:rsid w:val="006C38A3"/>
    <w:rsid w:val="006D3C48"/>
    <w:rsid w:val="006D6AF2"/>
    <w:rsid w:val="006E7CB0"/>
    <w:rsid w:val="006F2C71"/>
    <w:rsid w:val="006F49F1"/>
    <w:rsid w:val="00703562"/>
    <w:rsid w:val="00703CB1"/>
    <w:rsid w:val="00720D9F"/>
    <w:rsid w:val="00724289"/>
    <w:rsid w:val="007244A4"/>
    <w:rsid w:val="00733A9A"/>
    <w:rsid w:val="00735D71"/>
    <w:rsid w:val="00755266"/>
    <w:rsid w:val="00756E07"/>
    <w:rsid w:val="00766B20"/>
    <w:rsid w:val="0077155B"/>
    <w:rsid w:val="007717B1"/>
    <w:rsid w:val="00775B10"/>
    <w:rsid w:val="007836D4"/>
    <w:rsid w:val="00783798"/>
    <w:rsid w:val="007866F0"/>
    <w:rsid w:val="00790A8B"/>
    <w:rsid w:val="007946C5"/>
    <w:rsid w:val="007A1900"/>
    <w:rsid w:val="007A6442"/>
    <w:rsid w:val="007B03EC"/>
    <w:rsid w:val="007C6A37"/>
    <w:rsid w:val="007D0F9E"/>
    <w:rsid w:val="007D5546"/>
    <w:rsid w:val="007D6554"/>
    <w:rsid w:val="007D7BDE"/>
    <w:rsid w:val="007E0A46"/>
    <w:rsid w:val="007E5E03"/>
    <w:rsid w:val="007E7329"/>
    <w:rsid w:val="007F1B37"/>
    <w:rsid w:val="007F5847"/>
    <w:rsid w:val="00801867"/>
    <w:rsid w:val="00810E69"/>
    <w:rsid w:val="00823234"/>
    <w:rsid w:val="00834A29"/>
    <w:rsid w:val="008366BA"/>
    <w:rsid w:val="00852771"/>
    <w:rsid w:val="008572A5"/>
    <w:rsid w:val="00864051"/>
    <w:rsid w:val="00877DFF"/>
    <w:rsid w:val="00892755"/>
    <w:rsid w:val="00893D7E"/>
    <w:rsid w:val="00894B08"/>
    <w:rsid w:val="00897DBB"/>
    <w:rsid w:val="008A7B76"/>
    <w:rsid w:val="008B3FDD"/>
    <w:rsid w:val="008C5FEC"/>
    <w:rsid w:val="008D1800"/>
    <w:rsid w:val="008F13FF"/>
    <w:rsid w:val="00904AE7"/>
    <w:rsid w:val="00922CED"/>
    <w:rsid w:val="00927D36"/>
    <w:rsid w:val="00935F98"/>
    <w:rsid w:val="0094158A"/>
    <w:rsid w:val="00956126"/>
    <w:rsid w:val="0096496A"/>
    <w:rsid w:val="00970D4A"/>
    <w:rsid w:val="0098454A"/>
    <w:rsid w:val="009A2E58"/>
    <w:rsid w:val="009A3CE4"/>
    <w:rsid w:val="009B2E36"/>
    <w:rsid w:val="009C62F7"/>
    <w:rsid w:val="009E15F6"/>
    <w:rsid w:val="009E6A59"/>
    <w:rsid w:val="009F66FA"/>
    <w:rsid w:val="00A019CC"/>
    <w:rsid w:val="00A04884"/>
    <w:rsid w:val="00A06B2F"/>
    <w:rsid w:val="00A15AB7"/>
    <w:rsid w:val="00A24C3C"/>
    <w:rsid w:val="00A31877"/>
    <w:rsid w:val="00A32F46"/>
    <w:rsid w:val="00A416F4"/>
    <w:rsid w:val="00A560F1"/>
    <w:rsid w:val="00A60754"/>
    <w:rsid w:val="00A62F2B"/>
    <w:rsid w:val="00A64B2E"/>
    <w:rsid w:val="00A71393"/>
    <w:rsid w:val="00A719F4"/>
    <w:rsid w:val="00A87B44"/>
    <w:rsid w:val="00A92560"/>
    <w:rsid w:val="00AA52B3"/>
    <w:rsid w:val="00AB16F3"/>
    <w:rsid w:val="00AC7D3C"/>
    <w:rsid w:val="00AE27BA"/>
    <w:rsid w:val="00AE4D04"/>
    <w:rsid w:val="00AE53B0"/>
    <w:rsid w:val="00AF16CB"/>
    <w:rsid w:val="00AF646C"/>
    <w:rsid w:val="00B00BC0"/>
    <w:rsid w:val="00B01640"/>
    <w:rsid w:val="00B04B5B"/>
    <w:rsid w:val="00B050D4"/>
    <w:rsid w:val="00B1310A"/>
    <w:rsid w:val="00B201DF"/>
    <w:rsid w:val="00B2375C"/>
    <w:rsid w:val="00B237B9"/>
    <w:rsid w:val="00B26077"/>
    <w:rsid w:val="00B52104"/>
    <w:rsid w:val="00B62AD3"/>
    <w:rsid w:val="00B74BB5"/>
    <w:rsid w:val="00B77C2E"/>
    <w:rsid w:val="00B83B88"/>
    <w:rsid w:val="00B87A59"/>
    <w:rsid w:val="00B92CE3"/>
    <w:rsid w:val="00B94DE4"/>
    <w:rsid w:val="00BA0183"/>
    <w:rsid w:val="00BA4E80"/>
    <w:rsid w:val="00BB4F73"/>
    <w:rsid w:val="00BE65EF"/>
    <w:rsid w:val="00BF677F"/>
    <w:rsid w:val="00BF6EDE"/>
    <w:rsid w:val="00C21AED"/>
    <w:rsid w:val="00C23675"/>
    <w:rsid w:val="00C734AC"/>
    <w:rsid w:val="00C77653"/>
    <w:rsid w:val="00C82623"/>
    <w:rsid w:val="00CC0F1E"/>
    <w:rsid w:val="00CC2436"/>
    <w:rsid w:val="00CD0E6A"/>
    <w:rsid w:val="00CE35A9"/>
    <w:rsid w:val="00CF7717"/>
    <w:rsid w:val="00D05B59"/>
    <w:rsid w:val="00D241DF"/>
    <w:rsid w:val="00D33AC4"/>
    <w:rsid w:val="00D44880"/>
    <w:rsid w:val="00D57FB3"/>
    <w:rsid w:val="00D6107C"/>
    <w:rsid w:val="00D65BC5"/>
    <w:rsid w:val="00D711C5"/>
    <w:rsid w:val="00D76AE0"/>
    <w:rsid w:val="00D839FD"/>
    <w:rsid w:val="00D84CC3"/>
    <w:rsid w:val="00D93EBD"/>
    <w:rsid w:val="00DA040A"/>
    <w:rsid w:val="00DA2956"/>
    <w:rsid w:val="00DA4B8D"/>
    <w:rsid w:val="00DC584B"/>
    <w:rsid w:val="00DC6A0A"/>
    <w:rsid w:val="00DC7D31"/>
    <w:rsid w:val="00DE014A"/>
    <w:rsid w:val="00DE2BD5"/>
    <w:rsid w:val="00DE4D4C"/>
    <w:rsid w:val="00DE56C1"/>
    <w:rsid w:val="00E00478"/>
    <w:rsid w:val="00E1291B"/>
    <w:rsid w:val="00E12FDC"/>
    <w:rsid w:val="00E21260"/>
    <w:rsid w:val="00E4119A"/>
    <w:rsid w:val="00E41A20"/>
    <w:rsid w:val="00E47DA3"/>
    <w:rsid w:val="00E67378"/>
    <w:rsid w:val="00E71C9F"/>
    <w:rsid w:val="00E7591D"/>
    <w:rsid w:val="00E96561"/>
    <w:rsid w:val="00E96D80"/>
    <w:rsid w:val="00E97F34"/>
    <w:rsid w:val="00EA6304"/>
    <w:rsid w:val="00EA6F99"/>
    <w:rsid w:val="00EB7875"/>
    <w:rsid w:val="00EB7CBC"/>
    <w:rsid w:val="00EC6B6E"/>
    <w:rsid w:val="00EE0FB0"/>
    <w:rsid w:val="00EF095C"/>
    <w:rsid w:val="00EF1036"/>
    <w:rsid w:val="00EF1927"/>
    <w:rsid w:val="00EF2E99"/>
    <w:rsid w:val="00EF332C"/>
    <w:rsid w:val="00EF7104"/>
    <w:rsid w:val="00F00FDD"/>
    <w:rsid w:val="00F0702E"/>
    <w:rsid w:val="00F12DB0"/>
    <w:rsid w:val="00F20901"/>
    <w:rsid w:val="00F415E0"/>
    <w:rsid w:val="00F62E0B"/>
    <w:rsid w:val="00F701C2"/>
    <w:rsid w:val="00F7051B"/>
    <w:rsid w:val="00F87FFB"/>
    <w:rsid w:val="00F977F2"/>
    <w:rsid w:val="00FA524A"/>
    <w:rsid w:val="00FB45E6"/>
    <w:rsid w:val="00FC236B"/>
    <w:rsid w:val="00FD41CB"/>
    <w:rsid w:val="00FD4FA0"/>
    <w:rsid w:val="00FE120A"/>
    <w:rsid w:val="00FE1DA3"/>
    <w:rsid w:val="00FE488A"/>
    <w:rsid w:val="00FE48A9"/>
    <w:rsid w:val="00FE724B"/>
    <w:rsid w:val="00FF1DAD"/>
    <w:rsid w:val="00FF2759"/>
    <w:rsid w:val="00FF2CC6"/>
    <w:rsid w:val="00FF30CB"/>
    <w:rsid w:val="00FF6A25"/>
    <w:rsid w:val="066A0CEB"/>
    <w:rsid w:val="08030F54"/>
    <w:rsid w:val="1BC19A78"/>
    <w:rsid w:val="1D8B73FA"/>
    <w:rsid w:val="1E622B4A"/>
    <w:rsid w:val="23973FAA"/>
    <w:rsid w:val="2FABA6AE"/>
    <w:rsid w:val="3F1B7B1F"/>
    <w:rsid w:val="412877DB"/>
    <w:rsid w:val="44C19952"/>
    <w:rsid w:val="4E2AE30A"/>
    <w:rsid w:val="573A5104"/>
    <w:rsid w:val="644C8C1D"/>
    <w:rsid w:val="78309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9E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table" w:styleId="GridTable4-Accent1">
    <w:name w:val="Grid Table 4 Accent 1"/>
    <w:basedOn w:val="TableNormal"/>
    <w:uiPriority w:val="49"/>
    <w:rsid w:val="0020741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rmaltextrun">
    <w:name w:val="normaltextrun"/>
    <w:basedOn w:val="DefaultParagraphFont"/>
    <w:rsid w:val="00FF6A25"/>
  </w:style>
  <w:style w:type="character" w:customStyle="1" w:styleId="eop">
    <w:name w:val="eop"/>
    <w:basedOn w:val="DefaultParagraphFont"/>
    <w:rsid w:val="00FF6A25"/>
  </w:style>
  <w:style w:type="paragraph" w:customStyle="1" w:styleId="paragraph0">
    <w:name w:val="paragraph"/>
    <w:basedOn w:val="Normal"/>
    <w:rsid w:val="0098454A"/>
    <w:pPr>
      <w:spacing w:before="100" w:beforeAutospacing="1" w:after="100" w:afterAutospacing="1"/>
    </w:pPr>
    <w:rPr>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9102">
      <w:bodyDiv w:val="1"/>
      <w:marLeft w:val="0"/>
      <w:marRight w:val="0"/>
      <w:marTop w:val="0"/>
      <w:marBottom w:val="0"/>
      <w:divBdr>
        <w:top w:val="none" w:sz="0" w:space="0" w:color="auto"/>
        <w:left w:val="none" w:sz="0" w:space="0" w:color="auto"/>
        <w:bottom w:val="none" w:sz="0" w:space="0" w:color="auto"/>
        <w:right w:val="none" w:sz="0" w:space="0" w:color="auto"/>
      </w:divBdr>
      <w:divsChild>
        <w:div w:id="1474565620">
          <w:marLeft w:val="0"/>
          <w:marRight w:val="0"/>
          <w:marTop w:val="0"/>
          <w:marBottom w:val="0"/>
          <w:divBdr>
            <w:top w:val="none" w:sz="0" w:space="0" w:color="auto"/>
            <w:left w:val="none" w:sz="0" w:space="0" w:color="auto"/>
            <w:bottom w:val="none" w:sz="0" w:space="0" w:color="auto"/>
            <w:right w:val="none" w:sz="0" w:space="0" w:color="auto"/>
          </w:divBdr>
        </w:div>
        <w:div w:id="1171259600">
          <w:marLeft w:val="0"/>
          <w:marRight w:val="0"/>
          <w:marTop w:val="0"/>
          <w:marBottom w:val="0"/>
          <w:divBdr>
            <w:top w:val="none" w:sz="0" w:space="0" w:color="auto"/>
            <w:left w:val="none" w:sz="0" w:space="0" w:color="auto"/>
            <w:bottom w:val="none" w:sz="0" w:space="0" w:color="auto"/>
            <w:right w:val="none" w:sz="0" w:space="0" w:color="auto"/>
          </w:divBdr>
        </w:div>
        <w:div w:id="613251436">
          <w:marLeft w:val="0"/>
          <w:marRight w:val="0"/>
          <w:marTop w:val="0"/>
          <w:marBottom w:val="0"/>
          <w:divBdr>
            <w:top w:val="none" w:sz="0" w:space="0" w:color="auto"/>
            <w:left w:val="none" w:sz="0" w:space="0" w:color="auto"/>
            <w:bottom w:val="none" w:sz="0" w:space="0" w:color="auto"/>
            <w:right w:val="none" w:sz="0" w:space="0" w:color="auto"/>
          </w:divBdr>
        </w:div>
        <w:div w:id="1104031794">
          <w:marLeft w:val="0"/>
          <w:marRight w:val="0"/>
          <w:marTop w:val="0"/>
          <w:marBottom w:val="0"/>
          <w:divBdr>
            <w:top w:val="none" w:sz="0" w:space="0" w:color="auto"/>
            <w:left w:val="none" w:sz="0" w:space="0" w:color="auto"/>
            <w:bottom w:val="none" w:sz="0" w:space="0" w:color="auto"/>
            <w:right w:val="none" w:sz="0" w:space="0" w:color="auto"/>
          </w:divBdr>
        </w:div>
        <w:div w:id="86997461">
          <w:marLeft w:val="0"/>
          <w:marRight w:val="0"/>
          <w:marTop w:val="0"/>
          <w:marBottom w:val="0"/>
          <w:divBdr>
            <w:top w:val="none" w:sz="0" w:space="0" w:color="auto"/>
            <w:left w:val="none" w:sz="0" w:space="0" w:color="auto"/>
            <w:bottom w:val="none" w:sz="0" w:space="0" w:color="auto"/>
            <w:right w:val="none" w:sz="0" w:space="0" w:color="auto"/>
          </w:divBdr>
        </w:div>
        <w:div w:id="144204653">
          <w:marLeft w:val="0"/>
          <w:marRight w:val="0"/>
          <w:marTop w:val="0"/>
          <w:marBottom w:val="0"/>
          <w:divBdr>
            <w:top w:val="none" w:sz="0" w:space="0" w:color="auto"/>
            <w:left w:val="none" w:sz="0" w:space="0" w:color="auto"/>
            <w:bottom w:val="none" w:sz="0" w:space="0" w:color="auto"/>
            <w:right w:val="none" w:sz="0" w:space="0" w:color="auto"/>
          </w:divBdr>
        </w:div>
        <w:div w:id="1900939532">
          <w:marLeft w:val="0"/>
          <w:marRight w:val="0"/>
          <w:marTop w:val="0"/>
          <w:marBottom w:val="0"/>
          <w:divBdr>
            <w:top w:val="none" w:sz="0" w:space="0" w:color="auto"/>
            <w:left w:val="none" w:sz="0" w:space="0" w:color="auto"/>
            <w:bottom w:val="none" w:sz="0" w:space="0" w:color="auto"/>
            <w:right w:val="none" w:sz="0" w:space="0" w:color="auto"/>
          </w:divBdr>
        </w:div>
        <w:div w:id="673142033">
          <w:marLeft w:val="0"/>
          <w:marRight w:val="0"/>
          <w:marTop w:val="0"/>
          <w:marBottom w:val="0"/>
          <w:divBdr>
            <w:top w:val="none" w:sz="0" w:space="0" w:color="auto"/>
            <w:left w:val="none" w:sz="0" w:space="0" w:color="auto"/>
            <w:bottom w:val="none" w:sz="0" w:space="0" w:color="auto"/>
            <w:right w:val="none" w:sz="0" w:space="0" w:color="auto"/>
          </w:divBdr>
        </w:div>
      </w:divsChild>
    </w:div>
    <w:div w:id="4271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store.iec.ch/preview/info_iec60268-5%7Bed3.1%7Db.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ebstore.iec.ch/preview/info_iec60268-4%7Bed6.0.RLV%7Den.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ebstore.iec.ch/preview/info_iec60268-16%7Bed5.0%7Db.pdf" TargetMode="External"/><Relationship Id="rId20" Type="http://schemas.openxmlformats.org/officeDocument/2006/relationships/hyperlink" Target="https://webstore.iec.ch/p-preview/info_iec60268-14%7Bed2.0%7Db.img.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tore.iec.ch/preview/info_iec60268-3%7Bed5.0.RLV%7Den.pdf" TargetMode="External"/><Relationship Id="rId5" Type="http://schemas.openxmlformats.org/officeDocument/2006/relationships/numbering" Target="numbering.xml"/><Relationship Id="rId15" Type="http://schemas.openxmlformats.org/officeDocument/2006/relationships/hyperlink" Target="https://webstore.iec.ch/preview/info_iec60268-12%7Bed2.0%7Db.img.pdf"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store.iec.ch/preview/info_iec60268-7%7Bed3.1%7Den.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C4467-D1AD-4F4B-AA15-3F3F8D2D7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C24666-D2F5-48A4-AAB5-A61D852FB730}">
  <ds:schemaRefs>
    <ds:schemaRef ds:uri="http://schemas.microsoft.com/sharepoint/v3/contenttype/forms"/>
  </ds:schemaRefs>
</ds:datastoreItem>
</file>

<file path=customXml/itemProps3.xml><?xml version="1.0" encoding="utf-8"?>
<ds:datastoreItem xmlns:ds="http://schemas.openxmlformats.org/officeDocument/2006/customXml" ds:itemID="{7F0154C8-DEC8-40DD-B8DC-3AD17435126B}">
  <ds:schemaRefs>
    <ds:schemaRef ds:uri="2b9a153e-df99-418e-b9c6-e3386b6d8efc"/>
    <ds:schemaRef ds:uri="http://www.w3.org/XML/1998/namespace"/>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88a06d29-063a-4989-bb67-9f1c816a9cfe"/>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18CF9EB4-9855-4429-93E9-52911E77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64</cp:revision>
  <cp:lastPrinted>2022-03-02T08:41:00Z</cp:lastPrinted>
  <dcterms:created xsi:type="dcterms:W3CDTF">2022-02-10T08:03:00Z</dcterms:created>
  <dcterms:modified xsi:type="dcterms:W3CDTF">2022-03-02T08:41:00Z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ies>
</file>