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bCs/>
          <w:color w:val="000000"/>
          <w:sz w:val="20"/>
          <w:szCs w:val="20"/>
        </w:rPr>
      </w:pPr>
      <w:bookmarkStart w:id="0" w:name="_GoBack"/>
      <w:bookmarkEnd w:id="0"/>
      <w:r>
        <w:rPr>
          <w:rFonts w:ascii="Arial" w:hAnsi="Arial" w:cs="Arial"/>
          <w:b/>
          <w:color w:val="000000"/>
          <w:sz w:val="20"/>
          <w:szCs w:val="20"/>
        </w:rPr>
        <w:t>STA/SD/OP/0</w:t>
      </w:r>
      <w:r w:rsidR="00AB181B">
        <w:rPr>
          <w:rFonts w:ascii="Arial" w:hAnsi="Arial" w:cs="Arial"/>
          <w:b/>
          <w:color w:val="000000"/>
          <w:sz w:val="20"/>
          <w:szCs w:val="20"/>
        </w:rPr>
        <w:t>5</w:t>
      </w:r>
      <w:r>
        <w:rPr>
          <w:rFonts w:ascii="Arial" w:hAnsi="Arial" w:cs="Arial"/>
          <w:b/>
          <w:color w:val="000000"/>
          <w:sz w:val="20"/>
          <w:szCs w:val="20"/>
        </w:rPr>
        <w:t>/F</w:t>
      </w:r>
      <w:r w:rsidR="00AB181B">
        <w:rPr>
          <w:rFonts w:ascii="Arial" w:hAnsi="Arial" w:cs="Arial"/>
          <w:b/>
          <w:color w:val="000000"/>
          <w:sz w:val="20"/>
          <w:szCs w:val="20"/>
        </w:rPr>
        <w:t>1</w:t>
      </w:r>
      <w:r w:rsidR="0009231E">
        <w:rPr>
          <w:rFonts w:ascii="Arial" w:hAnsi="Arial" w:cs="Arial"/>
          <w:b/>
          <w:color w:val="000000"/>
          <w:sz w:val="20"/>
          <w:szCs w:val="20"/>
        </w:rPr>
        <w:t>.1</w:t>
      </w: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AB181B" w:rsidRDefault="00AB181B" w:rsidP="00AB181B">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AB181B" w:rsidRPr="00E70218" w:rsidTr="00897642">
        <w:tc>
          <w:tcPr>
            <w:tcW w:w="2178"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AB181B" w:rsidRPr="00E70218" w:rsidRDefault="00EA23F7" w:rsidP="00897642">
            <w:pPr>
              <w:autoSpaceDE w:val="0"/>
              <w:autoSpaceDN w:val="0"/>
              <w:adjustRightInd w:val="0"/>
              <w:rPr>
                <w:rFonts w:ascii="Arial" w:hAnsi="Arial" w:cs="Arial"/>
                <w:sz w:val="20"/>
                <w:szCs w:val="20"/>
              </w:rPr>
            </w:pPr>
            <w:r>
              <w:rPr>
                <w:rFonts w:ascii="Arial" w:hAnsi="Arial" w:cs="Arial"/>
                <w:b/>
                <w:bCs/>
                <w:sz w:val="20"/>
                <w:szCs w:val="20"/>
              </w:rPr>
              <w:t>Withdrawal</w:t>
            </w:r>
            <w:r w:rsidR="00AB181B" w:rsidRPr="00E70218">
              <w:rPr>
                <w:rFonts w:ascii="Arial" w:hAnsi="Arial" w:cs="Arial"/>
                <w:b/>
                <w:bCs/>
                <w:sz w:val="20"/>
                <w:szCs w:val="20"/>
              </w:rPr>
              <w:t xml:space="preserve"> proposal</w:t>
            </w:r>
          </w:p>
        </w:tc>
      </w:tr>
      <w:tr w:rsidR="00AB181B" w:rsidRPr="00E70218" w:rsidTr="00897642">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AB181B" w:rsidRPr="00E70218" w:rsidTr="00897642">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B181B" w:rsidRPr="00E70218" w:rsidRDefault="00AB181B" w:rsidP="00897642">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AB181B" w:rsidRPr="00E70218" w:rsidRDefault="00881378" w:rsidP="00C549AD">
            <w:pPr>
              <w:tabs>
                <w:tab w:val="center" w:pos="4320"/>
                <w:tab w:val="right" w:pos="8640"/>
              </w:tabs>
              <w:rPr>
                <w:rFonts w:ascii="Arial" w:hAnsi="Arial" w:cs="Arial"/>
                <w:sz w:val="20"/>
                <w:szCs w:val="20"/>
              </w:rPr>
            </w:pPr>
            <w:r>
              <w:rPr>
                <w:rFonts w:ascii="Arial" w:hAnsi="Arial" w:cs="Arial"/>
                <w:sz w:val="20"/>
                <w:szCs w:val="20"/>
              </w:rPr>
              <w:t>2019</w:t>
            </w:r>
            <w:r w:rsidR="008E54FC">
              <w:rPr>
                <w:rFonts w:ascii="Arial" w:hAnsi="Arial" w:cs="Arial"/>
                <w:sz w:val="20"/>
                <w:szCs w:val="20"/>
              </w:rPr>
              <w:t>-04</w:t>
            </w:r>
            <w:r w:rsidR="00B44C09">
              <w:rPr>
                <w:rFonts w:ascii="Arial" w:hAnsi="Arial" w:cs="Arial"/>
                <w:sz w:val="20"/>
                <w:szCs w:val="20"/>
              </w:rPr>
              <w:t>-</w:t>
            </w:r>
            <w:r w:rsidR="00C549AD">
              <w:rPr>
                <w:rFonts w:ascii="Arial" w:hAnsi="Arial" w:cs="Arial"/>
                <w:sz w:val="20"/>
                <w:szCs w:val="20"/>
              </w:rPr>
              <w:t>2</w:t>
            </w:r>
            <w:r w:rsidR="00EA23F7">
              <w:rPr>
                <w:rFonts w:ascii="Arial" w:hAnsi="Arial" w:cs="Arial"/>
                <w:sz w:val="20"/>
                <w:szCs w:val="20"/>
              </w:rPr>
              <w:t>4</w:t>
            </w:r>
          </w:p>
        </w:tc>
        <w:tc>
          <w:tcPr>
            <w:tcW w:w="2970" w:type="dxa"/>
            <w:tcBorders>
              <w:top w:val="single" w:sz="4" w:space="0" w:color="auto"/>
              <w:left w:val="single" w:sz="4" w:space="0" w:color="auto"/>
              <w:bottom w:val="single" w:sz="4" w:space="0" w:color="auto"/>
              <w:right w:val="single" w:sz="4" w:space="0" w:color="auto"/>
            </w:tcBorders>
          </w:tcPr>
          <w:p w:rsidR="00AB181B" w:rsidRPr="00E70218" w:rsidRDefault="00881378" w:rsidP="00C549AD">
            <w:pPr>
              <w:tabs>
                <w:tab w:val="center" w:pos="4320"/>
                <w:tab w:val="right" w:pos="8640"/>
              </w:tabs>
              <w:rPr>
                <w:rFonts w:ascii="Arial" w:hAnsi="Arial" w:cs="Arial"/>
                <w:sz w:val="20"/>
                <w:szCs w:val="20"/>
              </w:rPr>
            </w:pPr>
            <w:r>
              <w:rPr>
                <w:rFonts w:ascii="Arial" w:hAnsi="Arial" w:cs="Arial"/>
                <w:sz w:val="20"/>
                <w:szCs w:val="20"/>
              </w:rPr>
              <w:t>2019</w:t>
            </w:r>
            <w:r w:rsidR="008E54FC">
              <w:rPr>
                <w:rFonts w:ascii="Arial" w:hAnsi="Arial" w:cs="Arial"/>
                <w:sz w:val="20"/>
                <w:szCs w:val="20"/>
              </w:rPr>
              <w:t>-05</w:t>
            </w:r>
            <w:r w:rsidR="00B44C09">
              <w:rPr>
                <w:rFonts w:ascii="Arial" w:hAnsi="Arial" w:cs="Arial"/>
                <w:sz w:val="20"/>
                <w:szCs w:val="20"/>
              </w:rPr>
              <w:t>-</w:t>
            </w:r>
            <w:r w:rsidR="008E54FC">
              <w:rPr>
                <w:rFonts w:ascii="Arial" w:hAnsi="Arial" w:cs="Arial"/>
                <w:sz w:val="20"/>
                <w:szCs w:val="20"/>
              </w:rPr>
              <w:t>1</w:t>
            </w:r>
            <w:r w:rsidR="004E5440">
              <w:rPr>
                <w:rFonts w:ascii="Arial" w:hAnsi="Arial" w:cs="Arial"/>
                <w:sz w:val="20"/>
                <w:szCs w:val="20"/>
              </w:rPr>
              <w:t>5</w:t>
            </w:r>
          </w:p>
        </w:tc>
      </w:tr>
      <w:tr w:rsidR="00AB181B" w:rsidRPr="00E70218" w:rsidTr="00897642">
        <w:tc>
          <w:tcPr>
            <w:tcW w:w="2178"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B181B" w:rsidRPr="00E70218" w:rsidRDefault="00AB181B" w:rsidP="00B44C09">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signed and returned to </w:t>
            </w:r>
            <w:smartTag w:uri="urn:schemas-microsoft-com:office:smarttags" w:element="PersonName">
              <w:r w:rsidRPr="00E70218">
                <w:rPr>
                  <w:rFonts w:ascii="Arial" w:hAnsi="Arial" w:cs="Arial"/>
                  <w:b/>
                  <w:bCs/>
                  <w:sz w:val="20"/>
                  <w:szCs w:val="20"/>
                </w:rPr>
                <w:t>Kenya Bureau of Standards</w:t>
              </w:r>
            </w:smartTag>
            <w:r w:rsidRPr="00E70218">
              <w:rPr>
                <w:rFonts w:ascii="Arial" w:hAnsi="Arial" w:cs="Arial"/>
                <w:b/>
                <w:bCs/>
                <w:sz w:val="20"/>
                <w:szCs w:val="20"/>
              </w:rPr>
              <w:t xml:space="preserve"> for the attention of </w:t>
            </w:r>
            <w:r w:rsidR="00B44C09">
              <w:rPr>
                <w:rFonts w:ascii="Arial" w:hAnsi="Arial" w:cs="Arial"/>
                <w:b/>
                <w:bCs/>
                <w:sz w:val="20"/>
                <w:szCs w:val="20"/>
              </w:rPr>
              <w:t>Zacheus Mwatha (zimwatha@kebs.org)</w:t>
            </w:r>
          </w:p>
        </w:tc>
      </w:tr>
    </w:tbl>
    <w:p w:rsidR="00AB181B" w:rsidRDefault="00AB181B" w:rsidP="00AB181B">
      <w:pPr>
        <w:autoSpaceDE w:val="0"/>
        <w:autoSpaceDN w:val="0"/>
        <w:adjustRightInd w:val="0"/>
        <w:rPr>
          <w:rFonts w:ascii="Arial" w:hAnsi="Arial" w:cs="Arial"/>
          <w:sz w:val="20"/>
          <w:szCs w:val="20"/>
        </w:rPr>
      </w:pP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 xml:space="preserve">The Kenya Bureau of Standards intends to </w:t>
      </w:r>
      <w:r w:rsidR="00EA23F7">
        <w:rPr>
          <w:rFonts w:ascii="Arial" w:hAnsi="Arial" w:cs="Arial"/>
          <w:sz w:val="20"/>
          <w:szCs w:val="20"/>
        </w:rPr>
        <w:t>withdraw and replace</w:t>
      </w:r>
      <w:r>
        <w:rPr>
          <w:rFonts w:ascii="Arial" w:hAnsi="Arial" w:cs="Arial"/>
          <w:sz w:val="20"/>
          <w:szCs w:val="20"/>
        </w:rPr>
        <w:t xml:space="preserve"> the Kenya Standards as detailed in the attached list of Kenya Standards for Systematic Review.</w:t>
      </w: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w:t>
      </w:r>
      <w:r w:rsidR="00EA23F7">
        <w:rPr>
          <w:rFonts w:ascii="Arial" w:hAnsi="Arial" w:cs="Arial"/>
          <w:sz w:val="20"/>
          <w:szCs w:val="20"/>
        </w:rPr>
        <w:t>and technological development.</w:t>
      </w: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w:t>
      </w:r>
      <w:r w:rsidR="00B44C09">
        <w:rPr>
          <w:rFonts w:ascii="Arial" w:hAnsi="Arial" w:cs="Arial"/>
          <w:sz w:val="20"/>
          <w:szCs w:val="20"/>
        </w:rPr>
        <w:t>eference of the listed option</w:t>
      </w:r>
      <w:r w:rsidR="00FB0305">
        <w:rPr>
          <w:rFonts w:ascii="Arial" w:hAnsi="Arial" w:cs="Arial"/>
          <w:sz w:val="20"/>
          <w:szCs w:val="20"/>
        </w:rPr>
        <w:t xml:space="preserve"> in the table</w:t>
      </w:r>
      <w:r>
        <w:rPr>
          <w:rFonts w:ascii="Arial" w:hAnsi="Arial" w:cs="Arial"/>
          <w:sz w:val="20"/>
          <w:szCs w:val="20"/>
        </w:rPr>
        <w:t>.</w:t>
      </w:r>
    </w:p>
    <w:p w:rsidR="00AB181B" w:rsidRDefault="00AB181B" w:rsidP="00AB181B">
      <w:pPr>
        <w:autoSpaceDE w:val="0"/>
        <w:autoSpaceDN w:val="0"/>
        <w:adjustRightInd w:val="0"/>
        <w:rPr>
          <w:rFonts w:ascii="Arial" w:hAnsi="Arial" w:cs="Arial"/>
          <w:sz w:val="20"/>
          <w:szCs w:val="20"/>
        </w:rPr>
      </w:pPr>
    </w:p>
    <w:p w:rsidR="00AB181B" w:rsidRPr="00FB0305" w:rsidRDefault="00AB181B" w:rsidP="00AB181B">
      <w:pPr>
        <w:autoSpaceDE w:val="0"/>
        <w:autoSpaceDN w:val="0"/>
        <w:adjustRightInd w:val="0"/>
        <w:rPr>
          <w:rFonts w:ascii="Arial" w:hAnsi="Arial" w:cs="Arial"/>
          <w:bCs/>
          <w:sz w:val="20"/>
          <w:szCs w:val="20"/>
        </w:rPr>
      </w:pPr>
      <w:r w:rsidRPr="00FB0305">
        <w:rPr>
          <w:rFonts w:ascii="Arial" w:hAnsi="Arial" w:cs="Arial"/>
          <w:b/>
          <w:bCs/>
          <w:sz w:val="20"/>
          <w:szCs w:val="20"/>
        </w:rPr>
        <w:t>Note</w:t>
      </w:r>
      <w:r w:rsidR="00FB0305" w:rsidRPr="00FB0305">
        <w:rPr>
          <w:rFonts w:ascii="Arial" w:hAnsi="Arial" w:cs="Arial"/>
          <w:b/>
          <w:bCs/>
          <w:sz w:val="20"/>
          <w:szCs w:val="20"/>
        </w:rPr>
        <w:t xml:space="preserve"> 1</w:t>
      </w:r>
      <w:r w:rsidRPr="00FB0305">
        <w:rPr>
          <w:rFonts w:ascii="Arial" w:hAnsi="Arial" w:cs="Arial"/>
          <w:b/>
          <w:bCs/>
          <w:sz w:val="20"/>
          <w:szCs w:val="20"/>
        </w:rPr>
        <w:t xml:space="preserve">: </w:t>
      </w:r>
      <w:r w:rsidRPr="00FB0305">
        <w:rPr>
          <w:rFonts w:ascii="Arial" w:hAnsi="Arial" w:cs="Arial"/>
          <w:bCs/>
          <w:sz w:val="20"/>
          <w:szCs w:val="20"/>
        </w:rPr>
        <w:t>Absence of sustainable technical justifications in support of the objection shall render the objection unviable.</w:t>
      </w:r>
    </w:p>
    <w:p w:rsidR="00AB181B" w:rsidRDefault="00AB181B" w:rsidP="00AB181B">
      <w:pPr>
        <w:autoSpaceDE w:val="0"/>
        <w:autoSpaceDN w:val="0"/>
        <w:adjustRightInd w:val="0"/>
        <w:rPr>
          <w:rFonts w:ascii="Arial" w:hAnsi="Arial" w:cs="Arial"/>
          <w:sz w:val="20"/>
          <w:szCs w:val="20"/>
        </w:rPr>
      </w:pPr>
    </w:p>
    <w:p w:rsidR="00B44C09" w:rsidRDefault="00AB181B" w:rsidP="0017389A">
      <w:pPr>
        <w:tabs>
          <w:tab w:val="right" w:leader="dot" w:pos="3600"/>
        </w:tabs>
        <w:autoSpaceDE w:val="0"/>
        <w:autoSpaceDN w:val="0"/>
        <w:adjustRightInd w:val="0"/>
        <w:rPr>
          <w:rFonts w:ascii="Arial" w:hAnsi="Arial" w:cs="Arial"/>
          <w:bCs/>
          <w:sz w:val="20"/>
          <w:szCs w:val="20"/>
        </w:rPr>
      </w:pPr>
      <w:r>
        <w:rPr>
          <w:rFonts w:ascii="Arial" w:hAnsi="Arial" w:cs="Arial"/>
          <w:b/>
          <w:bCs/>
          <w:sz w:val="20"/>
          <w:szCs w:val="20"/>
        </w:rPr>
        <w:t>NOTE</w:t>
      </w:r>
      <w:r w:rsidR="00FB0305">
        <w:rPr>
          <w:rFonts w:ascii="Arial" w:hAnsi="Arial" w:cs="Arial"/>
          <w:b/>
          <w:bCs/>
          <w:sz w:val="20"/>
          <w:szCs w:val="20"/>
        </w:rPr>
        <w:t xml:space="preserve"> 2</w:t>
      </w:r>
      <w:r>
        <w:rPr>
          <w:rFonts w:ascii="Arial" w:hAnsi="Arial" w:cs="Arial"/>
          <w:b/>
          <w:bCs/>
          <w:sz w:val="20"/>
          <w:szCs w:val="20"/>
        </w:rPr>
        <w:t xml:space="preserv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sidR="00EA23F7">
        <w:rPr>
          <w:rFonts w:ascii="Arial" w:hAnsi="Arial" w:cs="Arial"/>
          <w:bCs/>
          <w:sz w:val="20"/>
          <w:szCs w:val="20"/>
        </w:rPr>
        <w:t>withdrawal</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p w:rsidR="007076BE" w:rsidRDefault="007076BE" w:rsidP="0017389A">
      <w:pPr>
        <w:tabs>
          <w:tab w:val="right" w:leader="dot" w:pos="3600"/>
        </w:tabs>
        <w:autoSpaceDE w:val="0"/>
        <w:autoSpaceDN w:val="0"/>
        <w:adjustRightInd w:val="0"/>
        <w:rPr>
          <w:rFonts w:ascii="Arial" w:hAnsi="Arial" w:cs="Arial"/>
          <w:bCs/>
          <w:sz w:val="20"/>
          <w:szCs w:val="20"/>
        </w:rPr>
      </w:pPr>
    </w:p>
    <w:p w:rsidR="0009231E" w:rsidRDefault="0009231E" w:rsidP="0017389A">
      <w:pPr>
        <w:tabs>
          <w:tab w:val="right" w:leader="dot" w:pos="3600"/>
        </w:tabs>
        <w:autoSpaceDE w:val="0"/>
        <w:autoSpaceDN w:val="0"/>
        <w:adjustRightInd w:val="0"/>
        <w:rPr>
          <w:rFonts w:ascii="Arial" w:hAnsi="Arial" w:cs="Arial"/>
          <w:bCs/>
          <w:sz w:val="20"/>
          <w:szCs w:val="20"/>
        </w:rPr>
      </w:pPr>
    </w:p>
    <w:p w:rsidR="0009231E" w:rsidRDefault="0009231E" w:rsidP="0017389A">
      <w:pPr>
        <w:tabs>
          <w:tab w:val="right" w:leader="dot" w:pos="3600"/>
        </w:tabs>
        <w:autoSpaceDE w:val="0"/>
        <w:autoSpaceDN w:val="0"/>
        <w:adjustRightInd w:val="0"/>
        <w:rPr>
          <w:rFonts w:ascii="Arial" w:hAnsi="Arial" w:cs="Arial"/>
          <w:bCs/>
          <w:sz w:val="20"/>
          <w:szCs w:val="20"/>
        </w:rPr>
      </w:pPr>
    </w:p>
    <w:p w:rsidR="001B1570" w:rsidRPr="00525DB4" w:rsidRDefault="001B1570" w:rsidP="001B1570">
      <w:pPr>
        <w:numPr>
          <w:ilvl w:val="0"/>
          <w:numId w:val="55"/>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525DB4">
        <w:rPr>
          <w:rFonts w:ascii="Arial" w:hAnsi="Arial" w:cs="Arial"/>
          <w:b/>
          <w:sz w:val="20"/>
          <w:szCs w:val="20"/>
        </w:rPr>
        <w:t>KS 04-1067-1:1991, Specification for lead-acid stationary batteries - Part 1: General requirements</w:t>
      </w:r>
    </w:p>
    <w:p w:rsidR="001B1570" w:rsidRPr="00525DB4" w:rsidRDefault="001B1570" w:rsidP="00D05060">
      <w:pPr>
        <w:autoSpaceDE w:val="0"/>
        <w:autoSpaceDN w:val="0"/>
        <w:adjustRightInd w:val="0"/>
        <w:ind w:left="720"/>
        <w:rPr>
          <w:rFonts w:ascii="Arial" w:hAnsi="Arial" w:cs="Arial"/>
          <w:sz w:val="20"/>
          <w:szCs w:val="20"/>
        </w:rPr>
      </w:pPr>
      <w:r w:rsidRPr="00525DB4">
        <w:rPr>
          <w:rFonts w:ascii="Arial" w:hAnsi="Arial" w:cs="Arial"/>
          <w:sz w:val="20"/>
          <w:szCs w:val="20"/>
          <w:u w:val="dotted"/>
        </w:rPr>
        <w:t xml:space="preserve">Scope: </w:t>
      </w:r>
      <w:r w:rsidRPr="00525DB4">
        <w:rPr>
          <w:rFonts w:ascii="Arial" w:hAnsi="Arial" w:cs="Arial"/>
          <w:sz w:val="20"/>
          <w:szCs w:val="20"/>
        </w:rPr>
        <w:t>Specifies the general requirements and describes test methods for stationary lead-acid cells and batteries</w:t>
      </w:r>
    </w:p>
    <w:p w:rsidR="001B1570" w:rsidRPr="00525DB4" w:rsidRDefault="001B1570" w:rsidP="00570370">
      <w:pPr>
        <w:autoSpaceDE w:val="0"/>
        <w:autoSpaceDN w:val="0"/>
        <w:adjustRightInd w:val="0"/>
        <w:ind w:left="720"/>
        <w:rPr>
          <w:rFonts w:ascii="Arial" w:hAnsi="Arial" w:cs="Arial"/>
          <w:b/>
          <w:sz w:val="20"/>
          <w:szCs w:val="20"/>
        </w:rPr>
      </w:pPr>
      <w:r w:rsidRPr="00525DB4">
        <w:rPr>
          <w:rFonts w:ascii="Arial" w:hAnsi="Arial" w:cs="Arial"/>
          <w:b/>
          <w:sz w:val="20"/>
          <w:szCs w:val="20"/>
        </w:rPr>
        <w:t>Replaced by</w:t>
      </w:r>
      <w:r>
        <w:rPr>
          <w:rFonts w:ascii="Arial" w:hAnsi="Arial" w:cs="Arial"/>
          <w:b/>
          <w:sz w:val="20"/>
          <w:szCs w:val="20"/>
        </w:rPr>
        <w:t>:</w:t>
      </w:r>
      <w:r w:rsidRPr="00525DB4">
        <w:rPr>
          <w:rFonts w:ascii="Arial" w:hAnsi="Arial" w:cs="Arial"/>
          <w:b/>
          <w:sz w:val="20"/>
          <w:szCs w:val="20"/>
        </w:rPr>
        <w:t xml:space="preserve"> </w:t>
      </w:r>
      <w:r w:rsidRPr="006A3A79">
        <w:rPr>
          <w:rFonts w:ascii="Arial" w:hAnsi="Arial" w:cs="Arial"/>
          <w:b/>
          <w:color w:val="FF0000"/>
          <w:sz w:val="20"/>
          <w:szCs w:val="20"/>
        </w:rPr>
        <w:t>KS IEC 60896-11:2002</w:t>
      </w:r>
      <w:r w:rsidRPr="00525DB4">
        <w:rPr>
          <w:rFonts w:ascii="Arial" w:hAnsi="Arial" w:cs="Arial"/>
          <w:b/>
          <w:sz w:val="20"/>
          <w:szCs w:val="20"/>
        </w:rPr>
        <w:t>, Specification for lead-acid stationary batteries - Part 1: General requirements</w:t>
      </w:r>
    </w:p>
    <w:p w:rsidR="001B1570" w:rsidRPr="00525DB4" w:rsidRDefault="001B1570" w:rsidP="00570370">
      <w:pPr>
        <w:autoSpaceDE w:val="0"/>
        <w:autoSpaceDN w:val="0"/>
        <w:adjustRightInd w:val="0"/>
        <w:ind w:left="720"/>
        <w:rPr>
          <w:rFonts w:ascii="Arial" w:hAnsi="Arial" w:cs="Arial"/>
          <w:sz w:val="20"/>
          <w:szCs w:val="20"/>
        </w:rPr>
      </w:pPr>
      <w:r w:rsidRPr="00525DB4">
        <w:rPr>
          <w:rFonts w:ascii="Arial" w:hAnsi="Arial" w:cs="Arial"/>
          <w:b/>
          <w:sz w:val="20"/>
          <w:szCs w:val="20"/>
        </w:rPr>
        <w:t xml:space="preserve">Scope: </w:t>
      </w:r>
      <w:r w:rsidRPr="00525DB4">
        <w:rPr>
          <w:rFonts w:ascii="Arial" w:hAnsi="Arial" w:cs="Arial"/>
          <w:sz w:val="20"/>
          <w:szCs w:val="20"/>
        </w:rPr>
        <w:t xml:space="preserve">This part of IEC 60896 is applicable to lead-acid cells and batteries which are designed for service in fixed locations (i.e. not habitually to be moved from place to place) and which are permanently connected to the load and to the </w:t>
      </w:r>
      <w:proofErr w:type="spellStart"/>
      <w:proofErr w:type="gramStart"/>
      <w:r w:rsidRPr="00525DB4">
        <w:rPr>
          <w:rFonts w:ascii="Arial" w:hAnsi="Arial" w:cs="Arial"/>
          <w:sz w:val="20"/>
          <w:szCs w:val="20"/>
        </w:rPr>
        <w:t>d.c</w:t>
      </w:r>
      <w:proofErr w:type="gramEnd"/>
      <w:r w:rsidRPr="00525DB4">
        <w:rPr>
          <w:rFonts w:ascii="Arial" w:hAnsi="Arial" w:cs="Arial"/>
          <w:sz w:val="20"/>
          <w:szCs w:val="20"/>
        </w:rPr>
        <w:t>.</w:t>
      </w:r>
      <w:proofErr w:type="spellEnd"/>
      <w:r w:rsidRPr="00525DB4">
        <w:rPr>
          <w:rFonts w:ascii="Arial" w:hAnsi="Arial" w:cs="Arial"/>
          <w:sz w:val="20"/>
          <w:szCs w:val="20"/>
        </w:rPr>
        <w:t xml:space="preserve"> power supply. Batteries operating in such applications are called “stationary batteries”.</w:t>
      </w:r>
    </w:p>
    <w:p w:rsidR="001B1570" w:rsidRPr="00525DB4" w:rsidRDefault="001B1570" w:rsidP="00570370">
      <w:pPr>
        <w:autoSpaceDE w:val="0"/>
        <w:autoSpaceDN w:val="0"/>
        <w:adjustRightInd w:val="0"/>
        <w:ind w:left="720"/>
        <w:rPr>
          <w:rFonts w:ascii="Arial" w:hAnsi="Arial" w:cs="Arial"/>
          <w:sz w:val="20"/>
          <w:szCs w:val="20"/>
        </w:rPr>
      </w:pPr>
      <w:r w:rsidRPr="00525DB4">
        <w:rPr>
          <w:rFonts w:ascii="Arial" w:hAnsi="Arial" w:cs="Arial"/>
          <w:sz w:val="20"/>
          <w:szCs w:val="20"/>
        </w:rPr>
        <w:t xml:space="preserve">Any type or construction of lead-acid battery may be used for stationary battery applications. This part 11 of the standard is applicable to vented types only. </w:t>
      </w:r>
    </w:p>
    <w:p w:rsidR="001B1570" w:rsidRPr="00525DB4" w:rsidRDefault="001B1570" w:rsidP="00570370">
      <w:pPr>
        <w:autoSpaceDE w:val="0"/>
        <w:autoSpaceDN w:val="0"/>
        <w:adjustRightInd w:val="0"/>
        <w:ind w:left="720"/>
        <w:rPr>
          <w:rFonts w:ascii="Arial" w:hAnsi="Arial" w:cs="Arial"/>
          <w:b/>
          <w:sz w:val="20"/>
          <w:szCs w:val="20"/>
        </w:rPr>
      </w:pPr>
      <w:r w:rsidRPr="00525DB4">
        <w:rPr>
          <w:rFonts w:ascii="Arial" w:hAnsi="Arial" w:cs="Arial"/>
          <w:sz w:val="20"/>
          <w:szCs w:val="20"/>
        </w:rPr>
        <w:t>The object of this standard is to specify general requirements and the main characteristics, together with corresponding test methods associated with all types and construction modes of lead-acid stationary batteries, excluding valve-regulated types.</w:t>
      </w:r>
    </w:p>
    <w:p w:rsidR="001B1570" w:rsidRPr="00525DB4" w:rsidRDefault="001B1570" w:rsidP="001B1570">
      <w:pPr>
        <w:numPr>
          <w:ilvl w:val="0"/>
          <w:numId w:val="55"/>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525DB4">
        <w:rPr>
          <w:rFonts w:ascii="Arial" w:hAnsi="Arial" w:cs="Arial"/>
          <w:b/>
          <w:sz w:val="20"/>
          <w:szCs w:val="20"/>
        </w:rPr>
        <w:t>KS 04-1067-2:1994, Specification for lead-acid batteries - Part 2: 1994 Requirements for pasted plate type batteries</w:t>
      </w:r>
    </w:p>
    <w:p w:rsidR="001B1570" w:rsidRPr="00525DB4" w:rsidRDefault="001B1570" w:rsidP="00D05060">
      <w:pPr>
        <w:autoSpaceDE w:val="0"/>
        <w:autoSpaceDN w:val="0"/>
        <w:adjustRightInd w:val="0"/>
        <w:ind w:left="720"/>
        <w:rPr>
          <w:rFonts w:ascii="Arial" w:hAnsi="Arial" w:cs="Arial"/>
          <w:sz w:val="20"/>
          <w:szCs w:val="20"/>
        </w:rPr>
      </w:pPr>
      <w:r w:rsidRPr="00525DB4">
        <w:rPr>
          <w:rFonts w:ascii="Arial" w:hAnsi="Arial" w:cs="Arial"/>
          <w:b/>
          <w:sz w:val="20"/>
          <w:szCs w:val="20"/>
        </w:rPr>
        <w:t>Scope</w:t>
      </w:r>
      <w:r w:rsidRPr="00525DB4">
        <w:rPr>
          <w:rFonts w:ascii="Arial" w:hAnsi="Arial" w:cs="Arial"/>
          <w:sz w:val="20"/>
          <w:szCs w:val="20"/>
        </w:rPr>
        <w:t>: Specifies the requirements and criteria for conformity for lead-acid stationary batteries or cells of the pasted plate type</w:t>
      </w:r>
    </w:p>
    <w:p w:rsidR="001B1570" w:rsidRPr="00525DB4" w:rsidRDefault="001B1570" w:rsidP="00570370">
      <w:pPr>
        <w:autoSpaceDE w:val="0"/>
        <w:autoSpaceDN w:val="0"/>
        <w:adjustRightInd w:val="0"/>
        <w:ind w:left="720"/>
        <w:rPr>
          <w:rFonts w:ascii="Arial" w:hAnsi="Arial" w:cs="Arial"/>
          <w:sz w:val="20"/>
          <w:szCs w:val="20"/>
        </w:rPr>
      </w:pPr>
      <w:r w:rsidRPr="00525DB4">
        <w:rPr>
          <w:rFonts w:ascii="Arial" w:hAnsi="Arial" w:cs="Arial"/>
          <w:b/>
          <w:sz w:val="20"/>
          <w:szCs w:val="20"/>
        </w:rPr>
        <w:lastRenderedPageBreak/>
        <w:t xml:space="preserve">Replaced by: </w:t>
      </w:r>
      <w:r w:rsidRPr="006A3A79">
        <w:rPr>
          <w:rFonts w:ascii="Arial" w:hAnsi="Arial" w:cs="Arial"/>
          <w:b/>
          <w:color w:val="FF0000"/>
          <w:sz w:val="20"/>
          <w:szCs w:val="20"/>
        </w:rPr>
        <w:t>KS IEC 60896-21:2004</w:t>
      </w:r>
      <w:r w:rsidRPr="00525DB4">
        <w:rPr>
          <w:rFonts w:ascii="Arial" w:hAnsi="Arial" w:cs="Arial"/>
          <w:b/>
          <w:sz w:val="20"/>
          <w:szCs w:val="20"/>
        </w:rPr>
        <w:t xml:space="preserve">, </w:t>
      </w:r>
      <w:r w:rsidRPr="00525DB4">
        <w:rPr>
          <w:rFonts w:ascii="Arial" w:hAnsi="Arial" w:cs="Arial"/>
          <w:sz w:val="20"/>
          <w:szCs w:val="20"/>
        </w:rPr>
        <w:t>Kenya Standard — Stationary lead-acid batteries - Part 21: Valve regulated types - Methods of test</w:t>
      </w:r>
    </w:p>
    <w:p w:rsidR="001B1570" w:rsidRPr="00525DB4" w:rsidRDefault="001B1570" w:rsidP="00570370">
      <w:pPr>
        <w:autoSpaceDE w:val="0"/>
        <w:autoSpaceDN w:val="0"/>
        <w:adjustRightInd w:val="0"/>
        <w:ind w:left="720"/>
        <w:rPr>
          <w:rFonts w:ascii="Arial" w:hAnsi="Arial" w:cs="Arial"/>
          <w:sz w:val="20"/>
          <w:szCs w:val="20"/>
        </w:rPr>
      </w:pPr>
      <w:r w:rsidRPr="00525DB4">
        <w:rPr>
          <w:rFonts w:ascii="Arial" w:hAnsi="Arial" w:cs="Arial"/>
          <w:b/>
          <w:sz w:val="20"/>
          <w:szCs w:val="20"/>
        </w:rPr>
        <w:t>Scope:</w:t>
      </w:r>
      <w:r w:rsidRPr="00525DB4">
        <w:rPr>
          <w:rFonts w:ascii="Arial" w:hAnsi="Arial" w:cs="Arial"/>
          <w:sz w:val="20"/>
          <w:szCs w:val="20"/>
        </w:rPr>
        <w:t xml:space="preserve"> This part of IEC 60896 applies to all stationary lead-acid cells and </w:t>
      </w:r>
      <w:proofErr w:type="spellStart"/>
      <w:r w:rsidRPr="00525DB4">
        <w:rPr>
          <w:rFonts w:ascii="Arial" w:hAnsi="Arial" w:cs="Arial"/>
          <w:sz w:val="20"/>
          <w:szCs w:val="20"/>
        </w:rPr>
        <w:t>monobloc</w:t>
      </w:r>
      <w:proofErr w:type="spellEnd"/>
      <w:r w:rsidRPr="00525DB4">
        <w:rPr>
          <w:rFonts w:ascii="Arial" w:hAnsi="Arial" w:cs="Arial"/>
          <w:sz w:val="20"/>
          <w:szCs w:val="20"/>
        </w:rPr>
        <w:t xml:space="preserve"> batteries of the valve regulated type for float charge applications, (i.e. permanently connected to a load and to a </w:t>
      </w:r>
      <w:proofErr w:type="spellStart"/>
      <w:r w:rsidRPr="00525DB4">
        <w:rPr>
          <w:rFonts w:ascii="Arial" w:hAnsi="Arial" w:cs="Arial"/>
          <w:sz w:val="20"/>
          <w:szCs w:val="20"/>
        </w:rPr>
        <w:t>d.c.</w:t>
      </w:r>
      <w:proofErr w:type="spellEnd"/>
      <w:r w:rsidRPr="00525DB4">
        <w:rPr>
          <w:rFonts w:ascii="Arial" w:hAnsi="Arial" w:cs="Arial"/>
          <w:sz w:val="20"/>
          <w:szCs w:val="20"/>
        </w:rPr>
        <w:t xml:space="preserve"> power supply), in a static location (i.e. not generally intended to be moved from place to place) and incorporated into stationary equipment or installed in battery rooms for use in telecom, uninterruptible power supply (UPS), utility switching, emergency power or similar applications.</w:t>
      </w:r>
    </w:p>
    <w:p w:rsidR="001B1570" w:rsidRPr="00525DB4" w:rsidRDefault="001B1570" w:rsidP="00570370">
      <w:pPr>
        <w:autoSpaceDE w:val="0"/>
        <w:autoSpaceDN w:val="0"/>
        <w:adjustRightInd w:val="0"/>
        <w:ind w:left="720"/>
        <w:rPr>
          <w:rFonts w:ascii="Arial" w:hAnsi="Arial" w:cs="Arial"/>
          <w:sz w:val="20"/>
          <w:szCs w:val="20"/>
        </w:rPr>
      </w:pPr>
      <w:r w:rsidRPr="00525DB4">
        <w:rPr>
          <w:rFonts w:ascii="Arial" w:hAnsi="Arial" w:cs="Arial"/>
          <w:sz w:val="20"/>
          <w:szCs w:val="20"/>
        </w:rPr>
        <w:t xml:space="preserve">The objective of this part of IEC 60896 is to specify the methods of test for all types and construction of valve regulated stationary lead acid cells and </w:t>
      </w:r>
      <w:proofErr w:type="spellStart"/>
      <w:r w:rsidRPr="00525DB4">
        <w:rPr>
          <w:rFonts w:ascii="Arial" w:hAnsi="Arial" w:cs="Arial"/>
          <w:sz w:val="20"/>
          <w:szCs w:val="20"/>
        </w:rPr>
        <w:t>monobloc</w:t>
      </w:r>
      <w:proofErr w:type="spellEnd"/>
      <w:r w:rsidRPr="00525DB4">
        <w:rPr>
          <w:rFonts w:ascii="Arial" w:hAnsi="Arial" w:cs="Arial"/>
          <w:sz w:val="20"/>
          <w:szCs w:val="20"/>
        </w:rPr>
        <w:t xml:space="preserve"> batteries used in standby power applications. </w:t>
      </w:r>
    </w:p>
    <w:p w:rsidR="001B1570" w:rsidRPr="00525DB4" w:rsidRDefault="001B1570" w:rsidP="00570370">
      <w:pPr>
        <w:autoSpaceDE w:val="0"/>
        <w:autoSpaceDN w:val="0"/>
        <w:adjustRightInd w:val="0"/>
        <w:ind w:left="720"/>
        <w:rPr>
          <w:rFonts w:ascii="Arial" w:hAnsi="Arial" w:cs="Arial"/>
          <w:sz w:val="20"/>
          <w:szCs w:val="20"/>
        </w:rPr>
      </w:pPr>
      <w:r w:rsidRPr="00525DB4">
        <w:rPr>
          <w:rFonts w:ascii="Arial" w:hAnsi="Arial" w:cs="Arial"/>
          <w:sz w:val="20"/>
          <w:szCs w:val="20"/>
        </w:rPr>
        <w:t xml:space="preserve">This part of IEC 60896 does not apply to lead-acid cells and </w:t>
      </w:r>
      <w:proofErr w:type="spellStart"/>
      <w:r w:rsidRPr="00525DB4">
        <w:rPr>
          <w:rFonts w:ascii="Arial" w:hAnsi="Arial" w:cs="Arial"/>
          <w:sz w:val="20"/>
          <w:szCs w:val="20"/>
        </w:rPr>
        <w:t>monobloc</w:t>
      </w:r>
      <w:proofErr w:type="spellEnd"/>
      <w:r w:rsidRPr="00525DB4">
        <w:rPr>
          <w:rFonts w:ascii="Arial" w:hAnsi="Arial" w:cs="Arial"/>
          <w:sz w:val="20"/>
          <w:szCs w:val="20"/>
        </w:rPr>
        <w:t xml:space="preserve"> batteries used for vehicle engine starting applications (IEC 60095 series), solar photovoltaic energy systems (IEC 61427), or general purpose applications (IEC 61056 series).</w:t>
      </w:r>
    </w:p>
    <w:p w:rsidR="001B1570" w:rsidRPr="00525DB4" w:rsidRDefault="001B1570" w:rsidP="001B1570">
      <w:pPr>
        <w:numPr>
          <w:ilvl w:val="0"/>
          <w:numId w:val="55"/>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525DB4">
        <w:rPr>
          <w:rFonts w:ascii="Arial" w:hAnsi="Arial" w:cs="Arial"/>
          <w:sz w:val="20"/>
          <w:szCs w:val="20"/>
        </w:rPr>
        <w:t>KS 04-869-1:1990, Specification for lead-acid traction batteries or cells - Part 1: General requirements and methods of test</w:t>
      </w:r>
    </w:p>
    <w:p w:rsidR="001B1570" w:rsidRPr="00292DCF" w:rsidRDefault="001B1570" w:rsidP="00D05060">
      <w:pPr>
        <w:autoSpaceDE w:val="0"/>
        <w:autoSpaceDN w:val="0"/>
        <w:adjustRightInd w:val="0"/>
        <w:ind w:left="720"/>
        <w:rPr>
          <w:rFonts w:ascii="Arial" w:hAnsi="Arial" w:cs="Arial"/>
          <w:sz w:val="20"/>
          <w:szCs w:val="20"/>
          <w:u w:val="dotted"/>
        </w:rPr>
      </w:pPr>
      <w:r>
        <w:rPr>
          <w:rFonts w:ascii="Arial" w:hAnsi="Arial" w:cs="Arial"/>
          <w:b/>
          <w:sz w:val="20"/>
          <w:szCs w:val="20"/>
        </w:rPr>
        <w:t>Scope:</w:t>
      </w:r>
      <w:r>
        <w:rPr>
          <w:rFonts w:ascii="Arial" w:hAnsi="Arial" w:cs="Arial"/>
          <w:sz w:val="20"/>
          <w:szCs w:val="20"/>
          <w:u w:val="dotted"/>
        </w:rPr>
        <w:t xml:space="preserve"> </w:t>
      </w:r>
      <w:r w:rsidRPr="00525DB4">
        <w:rPr>
          <w:rFonts w:ascii="Arial" w:hAnsi="Arial" w:cs="Arial"/>
          <w:sz w:val="20"/>
          <w:szCs w:val="20"/>
        </w:rPr>
        <w:t>This standard is applicable to lead-acid traction batteries or cells used as power sources of electric vehicles or materials handling equipment. The standard specifies certain essential characteristics of traction batteries or cells, together with the relevant test methods of those characteristics</w:t>
      </w:r>
    </w:p>
    <w:p w:rsidR="001B1570" w:rsidRDefault="001B1570" w:rsidP="00B93018">
      <w:pPr>
        <w:pStyle w:val="Heading2"/>
        <w:shd w:val="clear" w:color="auto" w:fill="FFFFFF"/>
        <w:spacing w:before="0" w:after="192"/>
        <w:ind w:left="720"/>
        <w:jc w:val="both"/>
        <w:textAlignment w:val="baseline"/>
        <w:rPr>
          <w:sz w:val="20"/>
          <w:szCs w:val="20"/>
        </w:rPr>
      </w:pPr>
      <w:r w:rsidRPr="00A64B00">
        <w:rPr>
          <w:sz w:val="20"/>
          <w:szCs w:val="20"/>
        </w:rPr>
        <w:t xml:space="preserve">Replaced by: </w:t>
      </w:r>
      <w:r w:rsidRPr="006A3A79">
        <w:rPr>
          <w:color w:val="FF0000"/>
          <w:sz w:val="20"/>
          <w:szCs w:val="20"/>
        </w:rPr>
        <w:t>KS IEC 60254-1:2005</w:t>
      </w:r>
      <w:r w:rsidRPr="00A64B00">
        <w:rPr>
          <w:sz w:val="20"/>
          <w:szCs w:val="20"/>
        </w:rPr>
        <w:t>, Lead-acid traction batteries - Part 1: General requirements and methods of tests</w:t>
      </w:r>
    </w:p>
    <w:p w:rsidR="001B1570" w:rsidRPr="00525DB4" w:rsidRDefault="001B1570" w:rsidP="00B93018">
      <w:pPr>
        <w:pStyle w:val="Heading2"/>
        <w:shd w:val="clear" w:color="auto" w:fill="FFFFFF"/>
        <w:spacing w:before="0" w:after="192"/>
        <w:ind w:left="720"/>
        <w:jc w:val="both"/>
        <w:textAlignment w:val="baseline"/>
        <w:rPr>
          <w:b w:val="0"/>
          <w:sz w:val="20"/>
          <w:szCs w:val="20"/>
        </w:rPr>
      </w:pPr>
      <w:r w:rsidRPr="00525DB4">
        <w:rPr>
          <w:sz w:val="20"/>
          <w:szCs w:val="20"/>
        </w:rPr>
        <w:t xml:space="preserve">Scope: </w:t>
      </w:r>
      <w:r w:rsidRPr="00525DB4">
        <w:rPr>
          <w:b w:val="0"/>
          <w:sz w:val="20"/>
          <w:szCs w:val="20"/>
        </w:rPr>
        <w:t>This part of IEC 60254 is applicable to lead-acid traction batteries used as power sources for electric propulsion.</w:t>
      </w:r>
    </w:p>
    <w:p w:rsidR="001B1570" w:rsidRDefault="001B1570" w:rsidP="00B93018">
      <w:pPr>
        <w:pStyle w:val="Heading2"/>
        <w:shd w:val="clear" w:color="auto" w:fill="FFFFFF"/>
        <w:spacing w:before="0" w:after="192"/>
        <w:ind w:left="720"/>
        <w:jc w:val="both"/>
        <w:textAlignment w:val="baseline"/>
        <w:rPr>
          <w:b w:val="0"/>
          <w:sz w:val="20"/>
          <w:szCs w:val="20"/>
        </w:rPr>
      </w:pPr>
      <w:r w:rsidRPr="00525DB4">
        <w:rPr>
          <w:b w:val="0"/>
          <w:sz w:val="20"/>
          <w:szCs w:val="20"/>
        </w:rPr>
        <w:t xml:space="preserve">The tests defined are relevant to all traction battery applications which include road vehicles, locomotives, industrial trucks and mechanical handling </w:t>
      </w:r>
      <w:proofErr w:type="spellStart"/>
      <w:r w:rsidRPr="00525DB4">
        <w:rPr>
          <w:b w:val="0"/>
          <w:sz w:val="20"/>
          <w:szCs w:val="20"/>
        </w:rPr>
        <w:t>equipments</w:t>
      </w:r>
      <w:proofErr w:type="spellEnd"/>
      <w:r w:rsidRPr="00525DB4">
        <w:rPr>
          <w:b w:val="0"/>
          <w:sz w:val="20"/>
          <w:szCs w:val="20"/>
        </w:rPr>
        <w:t>. Tests which may be used specifically to test batteries developed for use in vehicles such as light passenger vehicles, motor cycles, light commercial vehicles, etc. may be found in alternative standards e.g. IEC 61982-2. The object of this standard is to specify certain essential characteristics of traction batteries or cells, together with the relevant test methods of those characteristics.</w:t>
      </w:r>
    </w:p>
    <w:p w:rsidR="001B1570" w:rsidRPr="00525DB4" w:rsidRDefault="001B1570" w:rsidP="00B93018">
      <w:pPr>
        <w:pStyle w:val="Heading2"/>
        <w:shd w:val="clear" w:color="auto" w:fill="FFFFFF"/>
        <w:spacing w:before="0" w:after="192"/>
        <w:ind w:left="720"/>
        <w:jc w:val="both"/>
        <w:textAlignment w:val="baseline"/>
        <w:rPr>
          <w:b w:val="0"/>
          <w:sz w:val="20"/>
          <w:szCs w:val="20"/>
        </w:rPr>
      </w:pPr>
      <w:r w:rsidRPr="00525DB4">
        <w:rPr>
          <w:b w:val="0"/>
          <w:sz w:val="20"/>
          <w:szCs w:val="20"/>
        </w:rPr>
        <w:t xml:space="preserve">Although Part 2 of this standard defines dimensions of commonly used traction cells, the tests in Part 1 may be applied to cells and </w:t>
      </w:r>
      <w:proofErr w:type="spellStart"/>
      <w:r w:rsidRPr="00525DB4">
        <w:rPr>
          <w:b w:val="0"/>
          <w:sz w:val="20"/>
          <w:szCs w:val="20"/>
        </w:rPr>
        <w:t>monobloc</w:t>
      </w:r>
      <w:proofErr w:type="spellEnd"/>
      <w:r w:rsidRPr="00525DB4">
        <w:rPr>
          <w:b w:val="0"/>
          <w:sz w:val="20"/>
          <w:szCs w:val="20"/>
        </w:rPr>
        <w:t xml:space="preserve"> batteries of other dimensions, if the application is appropriate.</w:t>
      </w:r>
    </w:p>
    <w:p w:rsidR="001B1570" w:rsidRPr="00525DB4" w:rsidRDefault="001B1570" w:rsidP="001B1570">
      <w:pPr>
        <w:numPr>
          <w:ilvl w:val="0"/>
          <w:numId w:val="55"/>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Pr="00525DB4">
        <w:rPr>
          <w:rFonts w:ascii="Arial" w:hAnsi="Arial" w:cs="Arial"/>
          <w:sz w:val="20"/>
          <w:szCs w:val="20"/>
        </w:rPr>
        <w:t>KS 04-869-2:1990, Specification for lead-acid traction batteries or cells - Part 2: Dimensions of cells and marking of polarity on cells</w:t>
      </w:r>
    </w:p>
    <w:p w:rsidR="001B1570" w:rsidRPr="00D05060" w:rsidRDefault="001B1570" w:rsidP="00D05060">
      <w:pPr>
        <w:autoSpaceDE w:val="0"/>
        <w:autoSpaceDN w:val="0"/>
        <w:adjustRightInd w:val="0"/>
        <w:ind w:left="720"/>
        <w:rPr>
          <w:rFonts w:ascii="Arial" w:hAnsi="Arial" w:cs="Arial"/>
          <w:sz w:val="20"/>
          <w:szCs w:val="20"/>
        </w:rPr>
      </w:pPr>
      <w:r w:rsidRPr="00D05060">
        <w:rPr>
          <w:rFonts w:ascii="Arial" w:hAnsi="Arial" w:cs="Arial"/>
          <w:b/>
          <w:sz w:val="20"/>
          <w:szCs w:val="20"/>
        </w:rPr>
        <w:t>Scope</w:t>
      </w:r>
      <w:r w:rsidRPr="00D05060">
        <w:rPr>
          <w:rFonts w:ascii="Arial" w:hAnsi="Arial" w:cs="Arial"/>
          <w:sz w:val="20"/>
          <w:szCs w:val="20"/>
        </w:rPr>
        <w:t>: Applies to traction battery cells, battery terminals and marking of the cells polarity. This standard specifies (</w:t>
      </w:r>
      <w:proofErr w:type="spellStart"/>
      <w:r w:rsidRPr="00D05060">
        <w:rPr>
          <w:rFonts w:ascii="Arial" w:hAnsi="Arial" w:cs="Arial"/>
          <w:sz w:val="20"/>
          <w:szCs w:val="20"/>
        </w:rPr>
        <w:t>i</w:t>
      </w:r>
      <w:proofErr w:type="spellEnd"/>
      <w:r w:rsidRPr="00D05060">
        <w:rPr>
          <w:rFonts w:ascii="Arial" w:hAnsi="Arial" w:cs="Arial"/>
          <w:sz w:val="20"/>
          <w:szCs w:val="20"/>
        </w:rPr>
        <w:t>) the maximum external (overall) dimensions of traction battery cells, that is the width, the height and the length; (ii) the form of the marking of traction battery cell polarity and dimensions of corresponding symbols, (iii) the basic dimensions of conical traction battery terminals designed to connect output cables</w:t>
      </w:r>
    </w:p>
    <w:p w:rsidR="001B1570" w:rsidRDefault="001B1570" w:rsidP="00FF17A0">
      <w:pPr>
        <w:pStyle w:val="Heading2"/>
        <w:shd w:val="clear" w:color="auto" w:fill="FFFFFF"/>
        <w:spacing w:before="0" w:after="192"/>
        <w:ind w:left="720"/>
        <w:jc w:val="both"/>
        <w:textAlignment w:val="baseline"/>
        <w:rPr>
          <w:sz w:val="20"/>
          <w:szCs w:val="20"/>
        </w:rPr>
      </w:pPr>
      <w:r w:rsidRPr="00A64B00">
        <w:rPr>
          <w:sz w:val="20"/>
          <w:szCs w:val="20"/>
        </w:rPr>
        <w:lastRenderedPageBreak/>
        <w:t xml:space="preserve">Replaced by: </w:t>
      </w:r>
      <w:r w:rsidRPr="006A3A79">
        <w:rPr>
          <w:color w:val="FF0000"/>
          <w:sz w:val="20"/>
          <w:szCs w:val="20"/>
        </w:rPr>
        <w:t xml:space="preserve">KS IEC 60254-2:2008 </w:t>
      </w:r>
      <w:r w:rsidRPr="00A64B00">
        <w:rPr>
          <w:sz w:val="20"/>
          <w:szCs w:val="20"/>
        </w:rPr>
        <w:t>Kenya Standard — Lead-acid traction batteries - Part 2: Dimensions of cells and terminals and marking of polarity on cells</w:t>
      </w:r>
    </w:p>
    <w:p w:rsidR="001B1570" w:rsidRDefault="001B1570" w:rsidP="00FF17A0">
      <w:pPr>
        <w:pStyle w:val="Heading2"/>
        <w:shd w:val="clear" w:color="auto" w:fill="FFFFFF"/>
        <w:spacing w:before="0" w:after="192"/>
        <w:ind w:left="720"/>
        <w:jc w:val="both"/>
        <w:textAlignment w:val="baseline"/>
        <w:rPr>
          <w:b w:val="0"/>
          <w:sz w:val="20"/>
          <w:szCs w:val="20"/>
        </w:rPr>
      </w:pPr>
      <w:r w:rsidRPr="000C491B">
        <w:rPr>
          <w:sz w:val="20"/>
          <w:szCs w:val="20"/>
        </w:rPr>
        <w:t xml:space="preserve">Scope: </w:t>
      </w:r>
      <w:r w:rsidRPr="000C491B">
        <w:rPr>
          <w:b w:val="0"/>
          <w:sz w:val="20"/>
          <w:szCs w:val="20"/>
        </w:rPr>
        <w:t>This part of IEC 60254 is applicable to lead-acid traction batteries used as power sources for electric propulsion.</w:t>
      </w:r>
    </w:p>
    <w:p w:rsidR="001B1570" w:rsidRPr="000C491B" w:rsidRDefault="001B1570" w:rsidP="00FF17A0">
      <w:pPr>
        <w:pStyle w:val="Heading2"/>
        <w:shd w:val="clear" w:color="auto" w:fill="FFFFFF"/>
        <w:spacing w:before="0" w:after="192"/>
        <w:ind w:left="720"/>
        <w:jc w:val="both"/>
        <w:textAlignment w:val="baseline"/>
        <w:rPr>
          <w:b w:val="0"/>
          <w:sz w:val="20"/>
          <w:szCs w:val="20"/>
        </w:rPr>
      </w:pPr>
      <w:r w:rsidRPr="000C491B">
        <w:rPr>
          <w:b w:val="0"/>
          <w:sz w:val="20"/>
          <w:szCs w:val="20"/>
        </w:rPr>
        <w:t>The object of the present standard is to specify:</w:t>
      </w:r>
    </w:p>
    <w:p w:rsidR="001B1570" w:rsidRPr="000C491B" w:rsidRDefault="001B1570" w:rsidP="00FF17A0">
      <w:pPr>
        <w:pStyle w:val="Heading2"/>
        <w:shd w:val="clear" w:color="auto" w:fill="FFFFFF"/>
        <w:spacing w:before="0" w:after="0"/>
        <w:ind w:left="720"/>
        <w:jc w:val="both"/>
        <w:textAlignment w:val="baseline"/>
        <w:rPr>
          <w:b w:val="0"/>
          <w:sz w:val="20"/>
          <w:szCs w:val="20"/>
        </w:rPr>
      </w:pPr>
      <w:r w:rsidRPr="000C491B">
        <w:rPr>
          <w:b w:val="0"/>
          <w:sz w:val="20"/>
          <w:szCs w:val="20"/>
        </w:rPr>
        <w:t xml:space="preserve">– </w:t>
      </w:r>
      <w:proofErr w:type="gramStart"/>
      <w:r w:rsidRPr="000C491B">
        <w:rPr>
          <w:b w:val="0"/>
          <w:sz w:val="20"/>
          <w:szCs w:val="20"/>
        </w:rPr>
        <w:t>the</w:t>
      </w:r>
      <w:proofErr w:type="gramEnd"/>
      <w:r w:rsidRPr="000C491B">
        <w:rPr>
          <w:b w:val="0"/>
          <w:sz w:val="20"/>
          <w:szCs w:val="20"/>
        </w:rPr>
        <w:t xml:space="preserve"> maximum external (overall) dimensions of traction battery cells, that is, the width, the height and the length;</w:t>
      </w:r>
    </w:p>
    <w:p w:rsidR="001B1570" w:rsidRPr="000C491B" w:rsidRDefault="001B1570" w:rsidP="00FF17A0">
      <w:pPr>
        <w:pStyle w:val="Heading2"/>
        <w:shd w:val="clear" w:color="auto" w:fill="FFFFFF"/>
        <w:spacing w:before="0" w:after="0"/>
        <w:ind w:left="720"/>
        <w:jc w:val="both"/>
        <w:textAlignment w:val="baseline"/>
        <w:rPr>
          <w:b w:val="0"/>
          <w:sz w:val="20"/>
          <w:szCs w:val="20"/>
        </w:rPr>
      </w:pPr>
      <w:r w:rsidRPr="000C491B">
        <w:rPr>
          <w:b w:val="0"/>
          <w:sz w:val="20"/>
          <w:szCs w:val="20"/>
        </w:rPr>
        <w:t xml:space="preserve">– </w:t>
      </w:r>
      <w:proofErr w:type="gramStart"/>
      <w:r w:rsidRPr="000C491B">
        <w:rPr>
          <w:b w:val="0"/>
          <w:sz w:val="20"/>
          <w:szCs w:val="20"/>
        </w:rPr>
        <w:t>the</w:t>
      </w:r>
      <w:proofErr w:type="gramEnd"/>
      <w:r w:rsidRPr="000C491B">
        <w:rPr>
          <w:b w:val="0"/>
          <w:sz w:val="20"/>
          <w:szCs w:val="20"/>
        </w:rPr>
        <w:t xml:space="preserve"> form of the marking of traction battery cell polarity and dimensions of corresponding symbols;</w:t>
      </w:r>
    </w:p>
    <w:p w:rsidR="001B1570" w:rsidRPr="000C491B" w:rsidRDefault="001B1570" w:rsidP="00FF17A0">
      <w:pPr>
        <w:pStyle w:val="Heading2"/>
        <w:shd w:val="clear" w:color="auto" w:fill="FFFFFF"/>
        <w:spacing w:before="0" w:after="0"/>
        <w:ind w:left="720"/>
        <w:jc w:val="both"/>
        <w:textAlignment w:val="baseline"/>
        <w:rPr>
          <w:b w:val="0"/>
          <w:sz w:val="20"/>
          <w:szCs w:val="20"/>
        </w:rPr>
      </w:pPr>
      <w:r w:rsidRPr="000C491B">
        <w:rPr>
          <w:b w:val="0"/>
          <w:sz w:val="20"/>
          <w:szCs w:val="20"/>
        </w:rPr>
        <w:t xml:space="preserve">– </w:t>
      </w:r>
      <w:proofErr w:type="gramStart"/>
      <w:r w:rsidRPr="000C491B">
        <w:rPr>
          <w:b w:val="0"/>
          <w:sz w:val="20"/>
          <w:szCs w:val="20"/>
        </w:rPr>
        <w:t>the</w:t>
      </w:r>
      <w:proofErr w:type="gramEnd"/>
      <w:r w:rsidRPr="000C491B">
        <w:rPr>
          <w:b w:val="0"/>
          <w:sz w:val="20"/>
          <w:szCs w:val="20"/>
        </w:rPr>
        <w:t xml:space="preserve"> basic dimensions of some commonly used traction battery terminals designed to connect output cables to the battery;</w:t>
      </w:r>
    </w:p>
    <w:p w:rsidR="001B1570" w:rsidRPr="000C491B" w:rsidRDefault="001B1570" w:rsidP="00FF17A0">
      <w:pPr>
        <w:pStyle w:val="Heading2"/>
        <w:shd w:val="clear" w:color="auto" w:fill="FFFFFF"/>
        <w:spacing w:before="0" w:after="192"/>
        <w:ind w:left="720"/>
        <w:jc w:val="both"/>
        <w:textAlignment w:val="baseline"/>
        <w:rPr>
          <w:b w:val="0"/>
          <w:sz w:val="20"/>
          <w:szCs w:val="20"/>
        </w:rPr>
      </w:pPr>
      <w:r w:rsidRPr="000C491B">
        <w:rPr>
          <w:b w:val="0"/>
          <w:sz w:val="20"/>
          <w:szCs w:val="20"/>
        </w:rPr>
        <w:t xml:space="preserve">– </w:t>
      </w:r>
      <w:proofErr w:type="gramStart"/>
      <w:r w:rsidRPr="000C491B">
        <w:rPr>
          <w:b w:val="0"/>
          <w:sz w:val="20"/>
          <w:szCs w:val="20"/>
        </w:rPr>
        <w:t>the</w:t>
      </w:r>
      <w:proofErr w:type="gramEnd"/>
      <w:r w:rsidRPr="000C491B">
        <w:rPr>
          <w:b w:val="0"/>
          <w:sz w:val="20"/>
          <w:szCs w:val="20"/>
        </w:rPr>
        <w:t xml:space="preserve"> dimensions of cells commonly used in Asia and North America.</w:t>
      </w:r>
    </w:p>
    <w:p w:rsidR="00D6091F" w:rsidRDefault="00D6091F" w:rsidP="0017389A">
      <w:pPr>
        <w:tabs>
          <w:tab w:val="right" w:leader="dot" w:pos="3600"/>
        </w:tabs>
        <w:autoSpaceDE w:val="0"/>
        <w:autoSpaceDN w:val="0"/>
        <w:adjustRightInd w:val="0"/>
        <w:rPr>
          <w:rFonts w:ascii="Arial" w:hAnsi="Arial" w:cs="Arial"/>
          <w:bCs/>
          <w:sz w:val="20"/>
          <w:szCs w:val="20"/>
        </w:rPr>
      </w:pPr>
    </w:p>
    <w:p w:rsidR="00B44C09" w:rsidRDefault="00B44C09" w:rsidP="0017389A">
      <w:pPr>
        <w:tabs>
          <w:tab w:val="right" w:leader="dot" w:pos="3600"/>
        </w:tabs>
        <w:autoSpaceDE w:val="0"/>
        <w:autoSpaceDN w:val="0"/>
        <w:adjustRightInd w:val="0"/>
        <w:rPr>
          <w:rFonts w:ascii="Arial" w:hAnsi="Arial" w:cs="Arial"/>
          <w:bCs/>
          <w:sz w:val="20"/>
          <w:szCs w:val="20"/>
        </w:rPr>
        <w:sectPr w:rsidR="00B44C09" w:rsidSect="00E70218">
          <w:pgSz w:w="11909" w:h="16834" w:code="9"/>
          <w:pgMar w:top="1260" w:right="1440" w:bottom="1440" w:left="1440" w:header="720" w:footer="720" w:gutter="0"/>
          <w:pgNumType w:start="1"/>
          <w:cols w:space="720"/>
          <w:titlePg/>
          <w:docGrid w:linePitch="360"/>
        </w:sectPr>
      </w:pPr>
    </w:p>
    <w:p w:rsidR="00B44C09" w:rsidRPr="000112E3" w:rsidRDefault="00ED5B9B" w:rsidP="00B44C09">
      <w:pPr>
        <w:autoSpaceDE w:val="0"/>
        <w:autoSpaceDN w:val="0"/>
        <w:adjustRightInd w:val="0"/>
        <w:jc w:val="center"/>
        <w:rPr>
          <w:rFonts w:ascii="Arial" w:hAnsi="Arial" w:cs="Arial"/>
          <w:b/>
          <w:lang w:val="en-GB"/>
        </w:rPr>
      </w:pPr>
      <w:r>
        <w:rPr>
          <w:rFonts w:ascii="Arial" w:hAnsi="Arial" w:cs="Arial"/>
          <w:b/>
          <w:bCs/>
          <w:sz w:val="20"/>
          <w:szCs w:val="20"/>
        </w:rPr>
        <w:lastRenderedPageBreak/>
        <w:t>WITHDRAWAL</w:t>
      </w:r>
      <w:r w:rsidR="00D6091F" w:rsidRPr="00E70218">
        <w:rPr>
          <w:rFonts w:ascii="Arial" w:hAnsi="Arial" w:cs="Arial"/>
          <w:b/>
          <w:bCs/>
          <w:sz w:val="20"/>
          <w:szCs w:val="20"/>
        </w:rPr>
        <w:t xml:space="preserve"> PROPOSAL</w:t>
      </w:r>
    </w:p>
    <w:p w:rsidR="00B44C09" w:rsidRDefault="00B44C09" w:rsidP="00B44C09">
      <w:pPr>
        <w:rPr>
          <w:rFonts w:ascii="Arial" w:hAnsi="Arial" w:cs="Arial"/>
          <w:sz w:val="20"/>
        </w:rPr>
      </w:pPr>
    </w:p>
    <w:p w:rsidR="00B44C09" w:rsidRDefault="00B44C09" w:rsidP="00B44C09">
      <w:pPr>
        <w:jc w:val="right"/>
        <w:rPr>
          <w:rFonts w:ascii="Arial" w:hAnsi="Arial" w:cs="Arial"/>
          <w:sz w:val="20"/>
        </w:rPr>
      </w:pPr>
    </w:p>
    <w:tbl>
      <w:tblPr>
        <w:tblW w:w="1512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90"/>
        <w:gridCol w:w="1800"/>
        <w:gridCol w:w="2160"/>
        <w:gridCol w:w="1350"/>
        <w:gridCol w:w="1350"/>
        <w:gridCol w:w="1350"/>
        <w:gridCol w:w="4410"/>
      </w:tblGrid>
      <w:tr w:rsidR="00EE25B8" w:rsidTr="00EE25B8">
        <w:tc>
          <w:tcPr>
            <w:tcW w:w="810" w:type="dxa"/>
            <w:tcBorders>
              <w:bottom w:val="nil"/>
            </w:tcBorders>
          </w:tcPr>
          <w:p w:rsidR="00EE25B8" w:rsidRPr="001D7A55" w:rsidRDefault="00EE25B8" w:rsidP="00166644">
            <w:pPr>
              <w:jc w:val="left"/>
              <w:rPr>
                <w:rFonts w:ascii="Arial" w:hAnsi="Arial" w:cs="Arial"/>
                <w:b/>
                <w:sz w:val="20"/>
              </w:rPr>
            </w:pPr>
            <w:r>
              <w:rPr>
                <w:rFonts w:ascii="Arial" w:hAnsi="Arial" w:cs="Arial"/>
                <w:b/>
                <w:sz w:val="20"/>
              </w:rPr>
              <w:t>S/N0.</w:t>
            </w:r>
          </w:p>
        </w:tc>
        <w:tc>
          <w:tcPr>
            <w:tcW w:w="1890" w:type="dxa"/>
            <w:vMerge w:val="restart"/>
          </w:tcPr>
          <w:p w:rsidR="00EE25B8" w:rsidRPr="001D7A55" w:rsidRDefault="00EE25B8" w:rsidP="00166644">
            <w:pPr>
              <w:jc w:val="left"/>
              <w:rPr>
                <w:rFonts w:ascii="Arial" w:hAnsi="Arial" w:cs="Arial"/>
                <w:b/>
                <w:sz w:val="20"/>
              </w:rPr>
            </w:pPr>
            <w:r w:rsidRPr="001D7A55">
              <w:rPr>
                <w:rFonts w:ascii="Arial" w:hAnsi="Arial" w:cs="Arial"/>
                <w:b/>
                <w:sz w:val="20"/>
              </w:rPr>
              <w:t>Standard Number</w:t>
            </w:r>
          </w:p>
        </w:tc>
        <w:tc>
          <w:tcPr>
            <w:tcW w:w="1800" w:type="dxa"/>
            <w:vMerge w:val="restart"/>
          </w:tcPr>
          <w:p w:rsidR="00EE25B8" w:rsidRPr="001D7A55" w:rsidRDefault="00EE25B8" w:rsidP="00E11E01">
            <w:pPr>
              <w:jc w:val="left"/>
              <w:rPr>
                <w:rFonts w:ascii="Arial" w:hAnsi="Arial" w:cs="Arial"/>
                <w:b/>
                <w:sz w:val="20"/>
              </w:rPr>
            </w:pPr>
            <w:r w:rsidRPr="00B44C09">
              <w:rPr>
                <w:rFonts w:ascii="Arial" w:hAnsi="Arial" w:cs="Arial"/>
                <w:b/>
                <w:sz w:val="20"/>
                <w:szCs w:val="20"/>
              </w:rPr>
              <w:t xml:space="preserve">I accept the proposal to </w:t>
            </w:r>
            <w:r w:rsidR="00E11E01">
              <w:rPr>
                <w:rFonts w:ascii="Arial" w:hAnsi="Arial" w:cs="Arial"/>
                <w:b/>
                <w:sz w:val="20"/>
                <w:szCs w:val="20"/>
              </w:rPr>
              <w:t>withdraw</w:t>
            </w:r>
            <w:r w:rsidRPr="00B44C09">
              <w:rPr>
                <w:rFonts w:ascii="Arial" w:hAnsi="Arial" w:cs="Arial"/>
                <w:b/>
                <w:sz w:val="20"/>
                <w:szCs w:val="20"/>
              </w:rPr>
              <w:t xml:space="preserve"> the Kenya Standard(s)</w:t>
            </w:r>
            <w:r w:rsidR="00E11E01">
              <w:rPr>
                <w:rFonts w:ascii="Arial" w:hAnsi="Arial" w:cs="Arial"/>
                <w:b/>
                <w:sz w:val="20"/>
                <w:szCs w:val="20"/>
              </w:rPr>
              <w:t xml:space="preserve"> and replace as proposed</w:t>
            </w:r>
          </w:p>
        </w:tc>
        <w:tc>
          <w:tcPr>
            <w:tcW w:w="2160" w:type="dxa"/>
            <w:vMerge w:val="restart"/>
          </w:tcPr>
          <w:p w:rsidR="00EE25B8" w:rsidRPr="001D7A55" w:rsidRDefault="00EE25B8" w:rsidP="00E11E01">
            <w:pPr>
              <w:jc w:val="left"/>
              <w:rPr>
                <w:rFonts w:ascii="Arial" w:hAnsi="Arial" w:cs="Arial"/>
                <w:b/>
                <w:sz w:val="20"/>
              </w:rPr>
            </w:pPr>
            <w:r w:rsidRPr="00B44C09">
              <w:rPr>
                <w:rFonts w:ascii="Arial" w:hAnsi="Arial" w:cs="Arial"/>
                <w:b/>
                <w:sz w:val="20"/>
                <w:szCs w:val="20"/>
              </w:rPr>
              <w:t xml:space="preserve">I object to the proposal to </w:t>
            </w:r>
            <w:r w:rsidR="00E11E01">
              <w:rPr>
                <w:rFonts w:ascii="Arial" w:hAnsi="Arial" w:cs="Arial"/>
                <w:b/>
                <w:sz w:val="20"/>
                <w:szCs w:val="20"/>
              </w:rPr>
              <w:t>withdraw</w:t>
            </w:r>
            <w:r w:rsidRPr="00B44C09">
              <w:rPr>
                <w:rFonts w:ascii="Arial" w:hAnsi="Arial" w:cs="Arial"/>
                <w:b/>
                <w:sz w:val="20"/>
                <w:szCs w:val="20"/>
              </w:rPr>
              <w:t xml:space="preserve"> the Kenya Standard </w:t>
            </w:r>
            <w:r w:rsidR="00E11E01">
              <w:rPr>
                <w:rFonts w:ascii="Arial" w:hAnsi="Arial" w:cs="Arial"/>
                <w:b/>
                <w:sz w:val="20"/>
                <w:szCs w:val="20"/>
              </w:rPr>
              <w:t>and replace as proposed</w:t>
            </w:r>
          </w:p>
        </w:tc>
        <w:tc>
          <w:tcPr>
            <w:tcW w:w="4050" w:type="dxa"/>
            <w:gridSpan w:val="3"/>
          </w:tcPr>
          <w:p w:rsidR="00EE25B8" w:rsidRPr="001D7A55" w:rsidRDefault="00EE25B8" w:rsidP="00E11E01">
            <w:pPr>
              <w:jc w:val="left"/>
              <w:rPr>
                <w:rFonts w:ascii="Arial" w:hAnsi="Arial" w:cs="Arial"/>
                <w:b/>
                <w:sz w:val="20"/>
              </w:rPr>
            </w:pPr>
            <w:r w:rsidRPr="00FB0305">
              <w:rPr>
                <w:rFonts w:ascii="Arial" w:hAnsi="Arial" w:cs="Arial"/>
                <w:b/>
                <w:sz w:val="20"/>
              </w:rPr>
              <w:t>Our proposed action</w:t>
            </w:r>
            <w:r>
              <w:rPr>
                <w:rFonts w:ascii="Arial" w:hAnsi="Arial" w:cs="Arial"/>
                <w:b/>
                <w:sz w:val="20"/>
              </w:rPr>
              <w:t xml:space="preserve"> (to be filled in case of objection to </w:t>
            </w:r>
            <w:r w:rsidR="00E11E01">
              <w:rPr>
                <w:rFonts w:ascii="Arial" w:hAnsi="Arial" w:cs="Arial"/>
                <w:b/>
                <w:sz w:val="20"/>
              </w:rPr>
              <w:t>withdraw)</w:t>
            </w:r>
          </w:p>
        </w:tc>
        <w:tc>
          <w:tcPr>
            <w:tcW w:w="4410" w:type="dxa"/>
            <w:vMerge w:val="restart"/>
          </w:tcPr>
          <w:p w:rsidR="00EE25B8" w:rsidRPr="001D7A55" w:rsidRDefault="00EE25B8" w:rsidP="00E11E01">
            <w:pPr>
              <w:jc w:val="left"/>
              <w:rPr>
                <w:rFonts w:ascii="Arial" w:hAnsi="Arial" w:cs="Arial"/>
                <w:b/>
                <w:sz w:val="20"/>
              </w:rPr>
            </w:pPr>
            <w:r w:rsidRPr="00B44C09">
              <w:rPr>
                <w:rFonts w:ascii="Arial" w:hAnsi="Arial" w:cs="Arial"/>
                <w:b/>
                <w:sz w:val="20"/>
              </w:rPr>
              <w:t xml:space="preserve">Our justification for the objection of the proposed </w:t>
            </w:r>
            <w:r w:rsidR="00E11E01">
              <w:rPr>
                <w:rFonts w:ascii="Arial" w:hAnsi="Arial" w:cs="Arial"/>
                <w:b/>
                <w:sz w:val="20"/>
              </w:rPr>
              <w:t>withdrawal</w:t>
            </w:r>
            <w:r w:rsidRPr="00B44C09">
              <w:rPr>
                <w:rFonts w:ascii="Arial" w:hAnsi="Arial" w:cs="Arial"/>
                <w:b/>
                <w:sz w:val="20"/>
              </w:rPr>
              <w:t xml:space="preserve"> is as follows (cite specific clauses and wording preferred)</w:t>
            </w:r>
          </w:p>
        </w:tc>
      </w:tr>
      <w:tr w:rsidR="00EE25B8" w:rsidTr="00EE25B8">
        <w:tc>
          <w:tcPr>
            <w:tcW w:w="810" w:type="dxa"/>
            <w:tcBorders>
              <w:top w:val="nil"/>
            </w:tcBorders>
          </w:tcPr>
          <w:p w:rsidR="00EE25B8" w:rsidRPr="001D7A55" w:rsidRDefault="00EE25B8" w:rsidP="00166644">
            <w:pPr>
              <w:jc w:val="left"/>
              <w:rPr>
                <w:rFonts w:ascii="Arial" w:hAnsi="Arial" w:cs="Arial"/>
                <w:b/>
                <w:sz w:val="20"/>
              </w:rPr>
            </w:pPr>
          </w:p>
        </w:tc>
        <w:tc>
          <w:tcPr>
            <w:tcW w:w="1890" w:type="dxa"/>
            <w:vMerge/>
          </w:tcPr>
          <w:p w:rsidR="00EE25B8" w:rsidRPr="001D7A55" w:rsidRDefault="00EE25B8" w:rsidP="00166644">
            <w:pPr>
              <w:jc w:val="left"/>
              <w:rPr>
                <w:rFonts w:ascii="Arial" w:hAnsi="Arial" w:cs="Arial"/>
                <w:b/>
                <w:sz w:val="20"/>
              </w:rPr>
            </w:pPr>
          </w:p>
        </w:tc>
        <w:tc>
          <w:tcPr>
            <w:tcW w:w="1800" w:type="dxa"/>
            <w:vMerge/>
          </w:tcPr>
          <w:p w:rsidR="00EE25B8" w:rsidRPr="00B44C09" w:rsidRDefault="00EE25B8" w:rsidP="00166644">
            <w:pPr>
              <w:jc w:val="left"/>
              <w:rPr>
                <w:rFonts w:ascii="Arial" w:hAnsi="Arial" w:cs="Arial"/>
                <w:b/>
                <w:sz w:val="20"/>
                <w:szCs w:val="20"/>
              </w:rPr>
            </w:pPr>
          </w:p>
        </w:tc>
        <w:tc>
          <w:tcPr>
            <w:tcW w:w="2160" w:type="dxa"/>
            <w:vMerge/>
          </w:tcPr>
          <w:p w:rsidR="00EE25B8" w:rsidRPr="00B44C09" w:rsidRDefault="00EE25B8" w:rsidP="00166644">
            <w:pPr>
              <w:jc w:val="left"/>
              <w:rPr>
                <w:rFonts w:ascii="Arial" w:hAnsi="Arial" w:cs="Arial"/>
                <w:b/>
                <w:sz w:val="20"/>
                <w:szCs w:val="20"/>
              </w:rPr>
            </w:pPr>
          </w:p>
        </w:tc>
        <w:tc>
          <w:tcPr>
            <w:tcW w:w="1350" w:type="dxa"/>
          </w:tcPr>
          <w:p w:rsidR="00EE25B8" w:rsidRDefault="00EE25B8" w:rsidP="00166644">
            <w:pPr>
              <w:jc w:val="left"/>
              <w:rPr>
                <w:rFonts w:ascii="Arial" w:hAnsi="Arial" w:cs="Arial"/>
                <w:b/>
                <w:sz w:val="20"/>
              </w:rPr>
            </w:pPr>
            <w:r>
              <w:rPr>
                <w:rFonts w:ascii="Arial" w:hAnsi="Arial" w:cs="Arial"/>
                <w:color w:val="000000"/>
                <w:sz w:val="20"/>
                <w:szCs w:val="20"/>
              </w:rPr>
              <w:t xml:space="preserve">Revision     </w:t>
            </w:r>
          </w:p>
        </w:tc>
        <w:tc>
          <w:tcPr>
            <w:tcW w:w="1350" w:type="dxa"/>
          </w:tcPr>
          <w:p w:rsidR="00EE25B8" w:rsidRDefault="00EE25B8" w:rsidP="00166644">
            <w:pPr>
              <w:jc w:val="left"/>
              <w:rPr>
                <w:rFonts w:ascii="Arial" w:hAnsi="Arial" w:cs="Arial"/>
                <w:b/>
                <w:sz w:val="20"/>
              </w:rPr>
            </w:pPr>
            <w:r>
              <w:rPr>
                <w:rFonts w:ascii="Arial" w:hAnsi="Arial" w:cs="Arial"/>
                <w:color w:val="000000"/>
                <w:sz w:val="20"/>
                <w:szCs w:val="20"/>
              </w:rPr>
              <w:t xml:space="preserve">Amendment  </w:t>
            </w:r>
          </w:p>
        </w:tc>
        <w:tc>
          <w:tcPr>
            <w:tcW w:w="1350" w:type="dxa"/>
          </w:tcPr>
          <w:p w:rsidR="00EE25B8" w:rsidRDefault="00E11E01" w:rsidP="00166644">
            <w:pPr>
              <w:jc w:val="left"/>
              <w:rPr>
                <w:rFonts w:ascii="Arial" w:hAnsi="Arial" w:cs="Arial"/>
                <w:b/>
                <w:sz w:val="20"/>
              </w:rPr>
            </w:pPr>
            <w:r>
              <w:rPr>
                <w:rFonts w:ascii="Arial" w:hAnsi="Arial" w:cs="Arial"/>
                <w:color w:val="000000"/>
                <w:sz w:val="20"/>
                <w:szCs w:val="20"/>
              </w:rPr>
              <w:t>confirmation</w:t>
            </w:r>
            <w:r w:rsidR="00EE25B8">
              <w:rPr>
                <w:rFonts w:ascii="Arial" w:hAnsi="Arial" w:cs="Arial"/>
                <w:color w:val="000000"/>
                <w:sz w:val="20"/>
                <w:szCs w:val="20"/>
              </w:rPr>
              <w:t xml:space="preserve">    </w:t>
            </w:r>
          </w:p>
        </w:tc>
        <w:tc>
          <w:tcPr>
            <w:tcW w:w="4410" w:type="dxa"/>
            <w:vMerge/>
          </w:tcPr>
          <w:p w:rsidR="00EE25B8" w:rsidRPr="00B44C09" w:rsidRDefault="00EE25B8" w:rsidP="00166644">
            <w:pPr>
              <w:jc w:val="left"/>
              <w:rPr>
                <w:rFonts w:ascii="Arial" w:hAnsi="Arial" w:cs="Arial"/>
                <w:b/>
                <w:sz w:val="20"/>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EE25B8"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E11E01" w:rsidRDefault="00E11E01" w:rsidP="008E54FC">
            <w:pPr>
              <w:jc w:val="left"/>
              <w:rPr>
                <w:rFonts w:ascii="Calibri" w:hAnsi="Calibri"/>
                <w:color w:val="000000"/>
                <w:sz w:val="22"/>
                <w:szCs w:val="22"/>
              </w:rPr>
            </w:pPr>
            <w:r w:rsidRPr="00E11E01">
              <w:rPr>
                <w:rFonts w:ascii="Arial" w:hAnsi="Arial" w:cs="Arial"/>
                <w:sz w:val="20"/>
                <w:szCs w:val="20"/>
              </w:rPr>
              <w:t>KS 04-1067-1:1991</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E11E01" w:rsidRDefault="00E11E01" w:rsidP="008E54FC">
            <w:pPr>
              <w:jc w:val="left"/>
              <w:rPr>
                <w:rFonts w:ascii="Calibri" w:hAnsi="Calibri"/>
                <w:color w:val="000000"/>
                <w:sz w:val="22"/>
                <w:szCs w:val="22"/>
              </w:rPr>
            </w:pPr>
            <w:r w:rsidRPr="00E11E01">
              <w:rPr>
                <w:rFonts w:ascii="Arial" w:hAnsi="Arial" w:cs="Arial"/>
                <w:sz w:val="20"/>
                <w:szCs w:val="20"/>
              </w:rPr>
              <w:t>KS 04-1067-2:1994</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8E54FC" w:rsidRDefault="00E11E01" w:rsidP="008E54FC">
            <w:pPr>
              <w:jc w:val="left"/>
              <w:rPr>
                <w:rFonts w:ascii="Calibri" w:hAnsi="Calibri"/>
                <w:color w:val="000000"/>
                <w:sz w:val="22"/>
                <w:szCs w:val="22"/>
              </w:rPr>
            </w:pPr>
            <w:r w:rsidRPr="00525DB4">
              <w:rPr>
                <w:rFonts w:ascii="Arial" w:hAnsi="Arial" w:cs="Arial"/>
                <w:sz w:val="20"/>
                <w:szCs w:val="20"/>
              </w:rPr>
              <w:t>KS 04-869-1:1990</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r w:rsidR="00EE25B8" w:rsidTr="00EE2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10" w:type="dxa"/>
            <w:tcBorders>
              <w:top w:val="single" w:sz="4" w:space="0" w:color="auto"/>
              <w:left w:val="single" w:sz="4" w:space="0" w:color="auto"/>
              <w:bottom w:val="single" w:sz="4" w:space="0" w:color="auto"/>
              <w:right w:val="single" w:sz="4" w:space="0" w:color="auto"/>
            </w:tcBorders>
          </w:tcPr>
          <w:p w:rsidR="00EE25B8" w:rsidRPr="0005566A" w:rsidRDefault="00EE25B8" w:rsidP="00EE25B8">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E25B8" w:rsidRPr="008E54FC" w:rsidRDefault="00E11E01" w:rsidP="00B55D51">
            <w:pPr>
              <w:jc w:val="left"/>
              <w:rPr>
                <w:rFonts w:ascii="Calibri" w:hAnsi="Calibri"/>
                <w:color w:val="000000"/>
                <w:sz w:val="22"/>
                <w:szCs w:val="22"/>
              </w:rPr>
            </w:pPr>
            <w:r w:rsidRPr="00525DB4">
              <w:rPr>
                <w:rFonts w:ascii="Arial" w:hAnsi="Arial" w:cs="Arial"/>
                <w:sz w:val="20"/>
                <w:szCs w:val="20"/>
              </w:rPr>
              <w:t>KS 04-869-2:1990</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EE25B8" w:rsidRDefault="00EE25B8" w:rsidP="00166644">
            <w:pPr>
              <w:rPr>
                <w:rFonts w:ascii="Calibri" w:hAnsi="Calibri"/>
                <w:color w:val="000000"/>
                <w:sz w:val="22"/>
                <w:szCs w:val="22"/>
              </w:rPr>
            </w:pPr>
          </w:p>
        </w:tc>
      </w:tr>
    </w:tbl>
    <w:p w:rsidR="00B44C09" w:rsidRDefault="00B44C09" w:rsidP="00B44C09">
      <w:pPr>
        <w:autoSpaceDE w:val="0"/>
        <w:autoSpaceDN w:val="0"/>
        <w:adjustRightInd w:val="0"/>
        <w:jc w:val="left"/>
        <w:rPr>
          <w:rFonts w:ascii="Arial" w:hAnsi="Arial" w:cs="Arial"/>
          <w:sz w:val="20"/>
        </w:rPr>
      </w:pPr>
    </w:p>
    <w:p w:rsidR="00B44C09" w:rsidRDefault="00B44C09" w:rsidP="00B44C09">
      <w:pPr>
        <w:spacing w:before="0" w:after="0"/>
        <w:jc w:val="left"/>
        <w:rPr>
          <w:rFonts w:ascii="Arial" w:hAnsi="Arial" w:cs="Arial"/>
          <w:b/>
          <w:sz w:val="20"/>
          <w:szCs w:val="20"/>
        </w:rPr>
      </w:pPr>
    </w:p>
    <w:p w:rsidR="00FB0305" w:rsidRDefault="00FB0305" w:rsidP="00FB0305">
      <w:pPr>
        <w:autoSpaceDE w:val="0"/>
        <w:autoSpaceDN w:val="0"/>
        <w:adjustRightInd w:val="0"/>
        <w:rPr>
          <w:rFonts w:ascii="Arial" w:hAnsi="Arial" w:cs="Arial"/>
          <w:sz w:val="20"/>
          <w:szCs w:val="20"/>
        </w:rPr>
      </w:pPr>
      <w:r w:rsidRPr="00652429">
        <w:rPr>
          <w:rFonts w:ascii="Arial" w:hAnsi="Arial" w:cs="Arial"/>
          <w:sz w:val="20"/>
          <w:szCs w:val="20"/>
        </w:rPr>
        <w:t>Name and (of respondent)</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FB0305" w:rsidRDefault="00FB0305" w:rsidP="00FB0305">
      <w:pPr>
        <w:autoSpaceDE w:val="0"/>
        <w:autoSpaceDN w:val="0"/>
        <w:adjustRightInd w:val="0"/>
        <w:rPr>
          <w:rFonts w:ascii="Arial" w:hAnsi="Arial" w:cs="Arial"/>
          <w:sz w:val="20"/>
          <w:szCs w:val="20"/>
        </w:rPr>
      </w:pPr>
    </w:p>
    <w:p w:rsidR="00FB0305" w:rsidRDefault="00FB0305" w:rsidP="00FB0305">
      <w:pPr>
        <w:autoSpaceDE w:val="0"/>
        <w:autoSpaceDN w:val="0"/>
        <w:adjustRightInd w:val="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FB0305" w:rsidRDefault="00FB0305" w:rsidP="00FB0305">
      <w:pPr>
        <w:tabs>
          <w:tab w:val="right" w:leader="dot" w:pos="9000"/>
        </w:tabs>
        <w:autoSpaceDE w:val="0"/>
        <w:autoSpaceDN w:val="0"/>
        <w:adjustRightInd w:val="0"/>
        <w:rPr>
          <w:rFonts w:ascii="Arial" w:hAnsi="Arial" w:cs="Arial"/>
          <w:sz w:val="20"/>
          <w:szCs w:val="20"/>
        </w:rPr>
      </w:pPr>
    </w:p>
    <w:p w:rsidR="00FB0305" w:rsidRDefault="00FB0305" w:rsidP="00FB030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FB0305" w:rsidRDefault="00FB0305" w:rsidP="00FB0305">
      <w:pPr>
        <w:tabs>
          <w:tab w:val="right" w:leader="dot" w:pos="9000"/>
        </w:tabs>
        <w:autoSpaceDE w:val="0"/>
        <w:autoSpaceDN w:val="0"/>
        <w:adjustRightInd w:val="0"/>
        <w:rPr>
          <w:rFonts w:ascii="Arial" w:hAnsi="Arial" w:cs="Arial"/>
          <w:sz w:val="20"/>
          <w:szCs w:val="20"/>
        </w:rPr>
      </w:pPr>
    </w:p>
    <w:p w:rsidR="00AB181B" w:rsidRDefault="00FB0305" w:rsidP="00FF17A0">
      <w:pPr>
        <w:tabs>
          <w:tab w:val="right" w:leader="dot" w:pos="9000"/>
        </w:tabs>
        <w:autoSpaceDE w:val="0"/>
        <w:autoSpaceDN w:val="0"/>
        <w:adjustRightInd w:val="0"/>
        <w:rPr>
          <w:rFonts w:ascii="Arial" w:hAnsi="Arial" w:cs="Arial"/>
          <w:b/>
          <w:bCs/>
          <w:color w:val="000000"/>
          <w:sz w:val="20"/>
          <w:szCs w:val="20"/>
        </w:rPr>
      </w:pPr>
      <w:r>
        <w:rPr>
          <w:rFonts w:ascii="Arial" w:hAnsi="Arial" w:cs="Arial"/>
          <w:sz w:val="20"/>
          <w:szCs w:val="20"/>
        </w:rPr>
        <w:t>Date:</w:t>
      </w:r>
      <w:r>
        <w:rPr>
          <w:rFonts w:ascii="Arial" w:hAnsi="Arial" w:cs="Arial"/>
          <w:sz w:val="20"/>
          <w:szCs w:val="20"/>
        </w:rPr>
        <w:tab/>
      </w:r>
    </w:p>
    <w:sectPr w:rsidR="00AB181B" w:rsidSect="00B44C09">
      <w:headerReference w:type="first" r:id="rId8"/>
      <w:pgSz w:w="16834" w:h="11909" w:orient="landscape" w:code="9"/>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747" w:rsidRDefault="00B13747">
      <w:r>
        <w:separator/>
      </w:r>
    </w:p>
  </w:endnote>
  <w:endnote w:type="continuationSeparator" w:id="0">
    <w:p w:rsidR="00B13747" w:rsidRDefault="00B13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747" w:rsidRDefault="00B13747">
      <w:r>
        <w:separator/>
      </w:r>
    </w:p>
  </w:footnote>
  <w:footnote w:type="continuationSeparator" w:id="0">
    <w:p w:rsidR="00B13747" w:rsidRDefault="00B13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9"/>
      <w:gridCol w:w="7097"/>
    </w:tblGrid>
    <w:tr w:rsidR="00D6091F" w:rsidRPr="00E70218" w:rsidTr="00166644">
      <w:trPr>
        <w:trHeight w:val="368"/>
      </w:trPr>
      <w:tc>
        <w:tcPr>
          <w:tcW w:w="7155" w:type="dxa"/>
          <w:tcBorders>
            <w:top w:val="single" w:sz="4" w:space="0" w:color="auto"/>
            <w:left w:val="single" w:sz="4" w:space="0" w:color="auto"/>
            <w:bottom w:val="single" w:sz="4" w:space="0" w:color="auto"/>
            <w:right w:val="single" w:sz="4" w:space="0" w:color="auto"/>
          </w:tcBorders>
        </w:tcPr>
        <w:p w:rsidR="00D6091F" w:rsidRPr="00E70218" w:rsidRDefault="00D6091F" w:rsidP="00881378">
          <w:pPr>
            <w:tabs>
              <w:tab w:val="center" w:pos="4320"/>
              <w:tab w:val="right" w:pos="8640"/>
            </w:tabs>
            <w:rPr>
              <w:rFonts w:ascii="Arial" w:hAnsi="Arial" w:cs="Arial"/>
              <w:sz w:val="20"/>
              <w:szCs w:val="20"/>
            </w:rPr>
          </w:pPr>
          <w:r w:rsidRPr="00A57928">
            <w:rPr>
              <w:rFonts w:ascii="Arial" w:hAnsi="Arial" w:cs="Arial"/>
              <w:b/>
              <w:sz w:val="20"/>
              <w:szCs w:val="20"/>
            </w:rPr>
            <w:t>Circulation date</w:t>
          </w:r>
          <w:r>
            <w:rPr>
              <w:rFonts w:ascii="Arial" w:hAnsi="Arial" w:cs="Arial"/>
              <w:sz w:val="20"/>
              <w:szCs w:val="20"/>
            </w:rPr>
            <w:t>: 201</w:t>
          </w:r>
          <w:r w:rsidR="00881378">
            <w:rPr>
              <w:rFonts w:ascii="Arial" w:hAnsi="Arial" w:cs="Arial"/>
              <w:sz w:val="20"/>
              <w:szCs w:val="20"/>
            </w:rPr>
            <w:t>9-04</w:t>
          </w:r>
          <w:r>
            <w:rPr>
              <w:rFonts w:ascii="Arial" w:hAnsi="Arial" w:cs="Arial"/>
              <w:sz w:val="20"/>
              <w:szCs w:val="20"/>
            </w:rPr>
            <w:t>-</w:t>
          </w:r>
          <w:r w:rsidR="00881378">
            <w:rPr>
              <w:rFonts w:ascii="Arial" w:hAnsi="Arial" w:cs="Arial"/>
              <w:sz w:val="20"/>
              <w:szCs w:val="20"/>
            </w:rPr>
            <w:t>24</w:t>
          </w:r>
        </w:p>
      </w:tc>
      <w:tc>
        <w:tcPr>
          <w:tcW w:w="7155" w:type="dxa"/>
          <w:tcBorders>
            <w:top w:val="single" w:sz="4" w:space="0" w:color="auto"/>
            <w:left w:val="single" w:sz="4" w:space="0" w:color="auto"/>
            <w:bottom w:val="single" w:sz="4" w:space="0" w:color="auto"/>
            <w:right w:val="single" w:sz="4" w:space="0" w:color="auto"/>
          </w:tcBorders>
        </w:tcPr>
        <w:p w:rsidR="00D6091F" w:rsidRPr="00E70218" w:rsidRDefault="00D6091F" w:rsidP="00881378">
          <w:pPr>
            <w:tabs>
              <w:tab w:val="center" w:pos="4320"/>
              <w:tab w:val="right" w:pos="8640"/>
            </w:tabs>
            <w:jc w:val="right"/>
            <w:rPr>
              <w:rFonts w:ascii="Arial" w:hAnsi="Arial" w:cs="Arial"/>
              <w:sz w:val="20"/>
              <w:szCs w:val="20"/>
            </w:rPr>
          </w:pPr>
          <w:r w:rsidRPr="00A57928">
            <w:rPr>
              <w:rFonts w:ascii="Arial" w:hAnsi="Arial" w:cs="Arial"/>
              <w:b/>
              <w:sz w:val="20"/>
              <w:szCs w:val="20"/>
            </w:rPr>
            <w:t>Closing date</w:t>
          </w:r>
          <w:r>
            <w:rPr>
              <w:rFonts w:ascii="Arial" w:hAnsi="Arial" w:cs="Arial"/>
              <w:sz w:val="20"/>
              <w:szCs w:val="20"/>
            </w:rPr>
            <w:t>: 201</w:t>
          </w:r>
          <w:r w:rsidR="00881378">
            <w:rPr>
              <w:rFonts w:ascii="Arial" w:hAnsi="Arial" w:cs="Arial"/>
              <w:sz w:val="20"/>
              <w:szCs w:val="20"/>
            </w:rPr>
            <w:t>9-05</w:t>
          </w:r>
          <w:r>
            <w:rPr>
              <w:rFonts w:ascii="Arial" w:hAnsi="Arial" w:cs="Arial"/>
              <w:sz w:val="20"/>
              <w:szCs w:val="20"/>
            </w:rPr>
            <w:t>-1</w:t>
          </w:r>
          <w:r w:rsidR="004E5440">
            <w:rPr>
              <w:rFonts w:ascii="Arial" w:hAnsi="Arial" w:cs="Arial"/>
              <w:sz w:val="20"/>
              <w:szCs w:val="20"/>
            </w:rPr>
            <w:t>5</w:t>
          </w:r>
        </w:p>
      </w:tc>
    </w:tr>
  </w:tbl>
  <w:p w:rsidR="00D6091F" w:rsidRDefault="00D609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74D550C"/>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3"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FC76031"/>
    <w:multiLevelType w:val="multilevel"/>
    <w:tmpl w:val="D2E8C328"/>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20F50573"/>
    <w:multiLevelType w:val="multilevel"/>
    <w:tmpl w:val="07B634FC"/>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1"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3"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6"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7"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0"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31"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0"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2"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3"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6"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7"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9"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0"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3"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8"/>
  </w:num>
  <w:num w:numId="2">
    <w:abstractNumId w:val="45"/>
  </w:num>
  <w:num w:numId="3">
    <w:abstractNumId w:val="41"/>
  </w:num>
  <w:num w:numId="4">
    <w:abstractNumId w:val="2"/>
  </w:num>
  <w:num w:numId="5">
    <w:abstractNumId w:val="51"/>
  </w:num>
  <w:num w:numId="6">
    <w:abstractNumId w:val="35"/>
  </w:num>
  <w:num w:numId="7">
    <w:abstractNumId w:val="27"/>
  </w:num>
  <w:num w:numId="8">
    <w:abstractNumId w:val="26"/>
  </w:num>
  <w:num w:numId="9">
    <w:abstractNumId w:val="44"/>
  </w:num>
  <w:num w:numId="10">
    <w:abstractNumId w:val="23"/>
  </w:num>
  <w:num w:numId="11">
    <w:abstractNumId w:val="31"/>
  </w:num>
  <w:num w:numId="12">
    <w:abstractNumId w:val="34"/>
  </w:num>
  <w:num w:numId="13">
    <w:abstractNumId w:val="29"/>
  </w:num>
  <w:num w:numId="14">
    <w:abstractNumId w:val="8"/>
  </w:num>
  <w:num w:numId="15">
    <w:abstractNumId w:val="22"/>
  </w:num>
  <w:num w:numId="16">
    <w:abstractNumId w:val="28"/>
  </w:num>
  <w:num w:numId="17">
    <w:abstractNumId w:val="14"/>
  </w:num>
  <w:num w:numId="18">
    <w:abstractNumId w:val="37"/>
  </w:num>
  <w:num w:numId="19">
    <w:abstractNumId w:val="11"/>
  </w:num>
  <w:num w:numId="20">
    <w:abstractNumId w:val="33"/>
  </w:num>
  <w:num w:numId="21">
    <w:abstractNumId w:val="40"/>
  </w:num>
  <w:num w:numId="22">
    <w:abstractNumId w:val="53"/>
  </w:num>
  <w:num w:numId="23">
    <w:abstractNumId w:val="25"/>
  </w:num>
  <w:num w:numId="24">
    <w:abstractNumId w:val="9"/>
  </w:num>
  <w:num w:numId="25">
    <w:abstractNumId w:val="10"/>
  </w:num>
  <w:num w:numId="26">
    <w:abstractNumId w:val="47"/>
  </w:num>
  <w:num w:numId="27">
    <w:abstractNumId w:val="16"/>
  </w:num>
  <w:num w:numId="28">
    <w:abstractNumId w:val="17"/>
  </w:num>
  <w:num w:numId="29">
    <w:abstractNumId w:val="5"/>
  </w:num>
  <w:num w:numId="30">
    <w:abstractNumId w:val="4"/>
  </w:num>
  <w:num w:numId="31">
    <w:abstractNumId w:val="50"/>
  </w:num>
  <w:num w:numId="32">
    <w:abstractNumId w:val="1"/>
  </w:num>
  <w:num w:numId="33">
    <w:abstractNumId w:val="3"/>
  </w:num>
  <w:num w:numId="34">
    <w:abstractNumId w:val="15"/>
  </w:num>
  <w:num w:numId="35">
    <w:abstractNumId w:val="36"/>
  </w:num>
  <w:num w:numId="36">
    <w:abstractNumId w:val="49"/>
  </w:num>
  <w:num w:numId="37">
    <w:abstractNumId w:val="52"/>
  </w:num>
  <w:num w:numId="38">
    <w:abstractNumId w:val="43"/>
  </w:num>
  <w:num w:numId="39">
    <w:abstractNumId w:val="7"/>
  </w:num>
  <w:num w:numId="40">
    <w:abstractNumId w:val="54"/>
  </w:num>
  <w:num w:numId="41">
    <w:abstractNumId w:val="20"/>
  </w:num>
  <w:num w:numId="42">
    <w:abstractNumId w:val="46"/>
  </w:num>
  <w:num w:numId="43">
    <w:abstractNumId w:val="42"/>
  </w:num>
  <w:num w:numId="44">
    <w:abstractNumId w:val="32"/>
  </w:num>
  <w:num w:numId="45">
    <w:abstractNumId w:val="48"/>
  </w:num>
  <w:num w:numId="46">
    <w:abstractNumId w:val="39"/>
  </w:num>
  <w:num w:numId="47">
    <w:abstractNumId w:val="0"/>
  </w:num>
  <w:num w:numId="48">
    <w:abstractNumId w:val="13"/>
  </w:num>
  <w:num w:numId="49">
    <w:abstractNumId w:val="30"/>
  </w:num>
  <w:num w:numId="50">
    <w:abstractNumId w:val="12"/>
  </w:num>
  <w:num w:numId="51">
    <w:abstractNumId w:val="21"/>
  </w:num>
  <w:num w:numId="52">
    <w:abstractNumId w:val="24"/>
  </w:num>
  <w:num w:numId="53">
    <w:abstractNumId w:val="18"/>
  </w:num>
  <w:num w:numId="54">
    <w:abstractNumId w:val="19"/>
  </w:num>
  <w:num w:numId="55">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7A5F"/>
    <w:rsid w:val="000203A3"/>
    <w:rsid w:val="000233D3"/>
    <w:rsid w:val="00024973"/>
    <w:rsid w:val="00024996"/>
    <w:rsid w:val="00024D8A"/>
    <w:rsid w:val="000257D6"/>
    <w:rsid w:val="00027C23"/>
    <w:rsid w:val="00031070"/>
    <w:rsid w:val="00032999"/>
    <w:rsid w:val="00033ABB"/>
    <w:rsid w:val="0004002E"/>
    <w:rsid w:val="00043B38"/>
    <w:rsid w:val="000457CA"/>
    <w:rsid w:val="00045FC9"/>
    <w:rsid w:val="00050CDC"/>
    <w:rsid w:val="0005566A"/>
    <w:rsid w:val="0005647D"/>
    <w:rsid w:val="000569CE"/>
    <w:rsid w:val="00061E5E"/>
    <w:rsid w:val="00065813"/>
    <w:rsid w:val="00067636"/>
    <w:rsid w:val="00072627"/>
    <w:rsid w:val="000751F4"/>
    <w:rsid w:val="000768C1"/>
    <w:rsid w:val="000771DE"/>
    <w:rsid w:val="00085194"/>
    <w:rsid w:val="000853A4"/>
    <w:rsid w:val="00091BEC"/>
    <w:rsid w:val="0009231E"/>
    <w:rsid w:val="00094EDA"/>
    <w:rsid w:val="000A1933"/>
    <w:rsid w:val="000A631A"/>
    <w:rsid w:val="000A708C"/>
    <w:rsid w:val="000B1EA0"/>
    <w:rsid w:val="000B5218"/>
    <w:rsid w:val="000B6330"/>
    <w:rsid w:val="000B752F"/>
    <w:rsid w:val="000B7C32"/>
    <w:rsid w:val="000B7E0B"/>
    <w:rsid w:val="000C0D75"/>
    <w:rsid w:val="000C4F2A"/>
    <w:rsid w:val="000C50A7"/>
    <w:rsid w:val="000D1F40"/>
    <w:rsid w:val="000E1353"/>
    <w:rsid w:val="000E1F73"/>
    <w:rsid w:val="000F3EC3"/>
    <w:rsid w:val="000F4963"/>
    <w:rsid w:val="00102C1B"/>
    <w:rsid w:val="001056AE"/>
    <w:rsid w:val="0010792D"/>
    <w:rsid w:val="00113300"/>
    <w:rsid w:val="00113FB3"/>
    <w:rsid w:val="00117C5F"/>
    <w:rsid w:val="001207E5"/>
    <w:rsid w:val="00121450"/>
    <w:rsid w:val="001272B7"/>
    <w:rsid w:val="00133174"/>
    <w:rsid w:val="00134E92"/>
    <w:rsid w:val="00135631"/>
    <w:rsid w:val="00144EBE"/>
    <w:rsid w:val="0014730D"/>
    <w:rsid w:val="001502DC"/>
    <w:rsid w:val="00165744"/>
    <w:rsid w:val="00170BA4"/>
    <w:rsid w:val="00172583"/>
    <w:rsid w:val="00172CD1"/>
    <w:rsid w:val="0017389A"/>
    <w:rsid w:val="00174380"/>
    <w:rsid w:val="00183FFD"/>
    <w:rsid w:val="00184755"/>
    <w:rsid w:val="001B1570"/>
    <w:rsid w:val="001B427A"/>
    <w:rsid w:val="001C26F7"/>
    <w:rsid w:val="001C43C7"/>
    <w:rsid w:val="001C6CD8"/>
    <w:rsid w:val="001D1163"/>
    <w:rsid w:val="001D5922"/>
    <w:rsid w:val="001E3AC9"/>
    <w:rsid w:val="001E6C12"/>
    <w:rsid w:val="001F42A8"/>
    <w:rsid w:val="001F75F0"/>
    <w:rsid w:val="002000E6"/>
    <w:rsid w:val="00201811"/>
    <w:rsid w:val="002018D3"/>
    <w:rsid w:val="00206162"/>
    <w:rsid w:val="002126B3"/>
    <w:rsid w:val="0021486D"/>
    <w:rsid w:val="00216710"/>
    <w:rsid w:val="00217D2C"/>
    <w:rsid w:val="0022192E"/>
    <w:rsid w:val="002245A2"/>
    <w:rsid w:val="00230E3C"/>
    <w:rsid w:val="002338CE"/>
    <w:rsid w:val="00237436"/>
    <w:rsid w:val="00237E02"/>
    <w:rsid w:val="002457BD"/>
    <w:rsid w:val="0025235F"/>
    <w:rsid w:val="002541EC"/>
    <w:rsid w:val="0025434A"/>
    <w:rsid w:val="0025635D"/>
    <w:rsid w:val="00262DAC"/>
    <w:rsid w:val="00262DD1"/>
    <w:rsid w:val="00265981"/>
    <w:rsid w:val="002714B6"/>
    <w:rsid w:val="00271AAE"/>
    <w:rsid w:val="002765B2"/>
    <w:rsid w:val="002809BF"/>
    <w:rsid w:val="00286F99"/>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1C4E"/>
    <w:rsid w:val="002E67EB"/>
    <w:rsid w:val="002F4EFE"/>
    <w:rsid w:val="0030471F"/>
    <w:rsid w:val="003107A6"/>
    <w:rsid w:val="00320036"/>
    <w:rsid w:val="0032195B"/>
    <w:rsid w:val="00321F8E"/>
    <w:rsid w:val="00322C20"/>
    <w:rsid w:val="00330EA5"/>
    <w:rsid w:val="003335CB"/>
    <w:rsid w:val="0033382F"/>
    <w:rsid w:val="00336F0F"/>
    <w:rsid w:val="003501B9"/>
    <w:rsid w:val="003549C8"/>
    <w:rsid w:val="00357271"/>
    <w:rsid w:val="0036192F"/>
    <w:rsid w:val="00362745"/>
    <w:rsid w:val="00365C47"/>
    <w:rsid w:val="00366719"/>
    <w:rsid w:val="003712E7"/>
    <w:rsid w:val="00371A15"/>
    <w:rsid w:val="00376BC6"/>
    <w:rsid w:val="00382C5D"/>
    <w:rsid w:val="00390617"/>
    <w:rsid w:val="0039453B"/>
    <w:rsid w:val="0039580D"/>
    <w:rsid w:val="003968B0"/>
    <w:rsid w:val="00397264"/>
    <w:rsid w:val="003A2E88"/>
    <w:rsid w:val="003A611E"/>
    <w:rsid w:val="003B5F69"/>
    <w:rsid w:val="003C0CCD"/>
    <w:rsid w:val="003C2E60"/>
    <w:rsid w:val="003C6CB7"/>
    <w:rsid w:val="003D14BD"/>
    <w:rsid w:val="003D22A3"/>
    <w:rsid w:val="003D3FC8"/>
    <w:rsid w:val="003D54F4"/>
    <w:rsid w:val="003D6633"/>
    <w:rsid w:val="003E0429"/>
    <w:rsid w:val="003E3908"/>
    <w:rsid w:val="003E5D03"/>
    <w:rsid w:val="003E7D58"/>
    <w:rsid w:val="004078ED"/>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B0"/>
    <w:rsid w:val="004763E1"/>
    <w:rsid w:val="004829F5"/>
    <w:rsid w:val="004861D0"/>
    <w:rsid w:val="00491684"/>
    <w:rsid w:val="004A16FE"/>
    <w:rsid w:val="004A494A"/>
    <w:rsid w:val="004B2CAA"/>
    <w:rsid w:val="004C0519"/>
    <w:rsid w:val="004C214F"/>
    <w:rsid w:val="004C332F"/>
    <w:rsid w:val="004C5E07"/>
    <w:rsid w:val="004C72A1"/>
    <w:rsid w:val="004D14C0"/>
    <w:rsid w:val="004D27E3"/>
    <w:rsid w:val="004E403F"/>
    <w:rsid w:val="004E43F1"/>
    <w:rsid w:val="004E5440"/>
    <w:rsid w:val="004E6AD1"/>
    <w:rsid w:val="004F363F"/>
    <w:rsid w:val="004F3DBC"/>
    <w:rsid w:val="0050016F"/>
    <w:rsid w:val="00506AF0"/>
    <w:rsid w:val="005070EC"/>
    <w:rsid w:val="00507251"/>
    <w:rsid w:val="0051043C"/>
    <w:rsid w:val="00512BAA"/>
    <w:rsid w:val="00516C4C"/>
    <w:rsid w:val="00516C9A"/>
    <w:rsid w:val="00522F62"/>
    <w:rsid w:val="0052474F"/>
    <w:rsid w:val="00530888"/>
    <w:rsid w:val="00531F6C"/>
    <w:rsid w:val="00534D58"/>
    <w:rsid w:val="00535750"/>
    <w:rsid w:val="00540417"/>
    <w:rsid w:val="0054230A"/>
    <w:rsid w:val="005446EC"/>
    <w:rsid w:val="00551129"/>
    <w:rsid w:val="005542D7"/>
    <w:rsid w:val="00555EC0"/>
    <w:rsid w:val="00574BCC"/>
    <w:rsid w:val="00583EB1"/>
    <w:rsid w:val="00584B21"/>
    <w:rsid w:val="00586F07"/>
    <w:rsid w:val="00591BC3"/>
    <w:rsid w:val="005A03B2"/>
    <w:rsid w:val="005A5141"/>
    <w:rsid w:val="005A5372"/>
    <w:rsid w:val="005A7377"/>
    <w:rsid w:val="005B2345"/>
    <w:rsid w:val="005B4A8E"/>
    <w:rsid w:val="005B7A77"/>
    <w:rsid w:val="005B7D43"/>
    <w:rsid w:val="005D5638"/>
    <w:rsid w:val="005D6F12"/>
    <w:rsid w:val="005E147E"/>
    <w:rsid w:val="005E1E94"/>
    <w:rsid w:val="0061060B"/>
    <w:rsid w:val="00612B22"/>
    <w:rsid w:val="00612D33"/>
    <w:rsid w:val="00613FDD"/>
    <w:rsid w:val="0061471D"/>
    <w:rsid w:val="00616315"/>
    <w:rsid w:val="00616689"/>
    <w:rsid w:val="006279EA"/>
    <w:rsid w:val="006305A2"/>
    <w:rsid w:val="0063457A"/>
    <w:rsid w:val="006360D9"/>
    <w:rsid w:val="00640F8B"/>
    <w:rsid w:val="0064298A"/>
    <w:rsid w:val="00643BB9"/>
    <w:rsid w:val="00644D24"/>
    <w:rsid w:val="00646B24"/>
    <w:rsid w:val="00652429"/>
    <w:rsid w:val="00652BCB"/>
    <w:rsid w:val="00653D4B"/>
    <w:rsid w:val="0065597D"/>
    <w:rsid w:val="00657619"/>
    <w:rsid w:val="0066345E"/>
    <w:rsid w:val="006653EF"/>
    <w:rsid w:val="00667C27"/>
    <w:rsid w:val="00670949"/>
    <w:rsid w:val="00675F12"/>
    <w:rsid w:val="00676041"/>
    <w:rsid w:val="006A0F70"/>
    <w:rsid w:val="006A7B4A"/>
    <w:rsid w:val="006B30B4"/>
    <w:rsid w:val="006B3266"/>
    <w:rsid w:val="006B474D"/>
    <w:rsid w:val="006B57EC"/>
    <w:rsid w:val="006B7CE1"/>
    <w:rsid w:val="006C0675"/>
    <w:rsid w:val="006C378E"/>
    <w:rsid w:val="006C422E"/>
    <w:rsid w:val="006C55FF"/>
    <w:rsid w:val="006C7DDA"/>
    <w:rsid w:val="006D04AC"/>
    <w:rsid w:val="006D2A77"/>
    <w:rsid w:val="006D2D0C"/>
    <w:rsid w:val="006D52D3"/>
    <w:rsid w:val="006D62AE"/>
    <w:rsid w:val="006E4C56"/>
    <w:rsid w:val="006E68B8"/>
    <w:rsid w:val="006F5FD7"/>
    <w:rsid w:val="00700A43"/>
    <w:rsid w:val="00701766"/>
    <w:rsid w:val="00702E41"/>
    <w:rsid w:val="007076BE"/>
    <w:rsid w:val="00711142"/>
    <w:rsid w:val="007113B8"/>
    <w:rsid w:val="00713BFB"/>
    <w:rsid w:val="00713C40"/>
    <w:rsid w:val="0071524D"/>
    <w:rsid w:val="00717262"/>
    <w:rsid w:val="00720E1D"/>
    <w:rsid w:val="00723285"/>
    <w:rsid w:val="007265F3"/>
    <w:rsid w:val="007275F1"/>
    <w:rsid w:val="00741BEB"/>
    <w:rsid w:val="00746368"/>
    <w:rsid w:val="007503B0"/>
    <w:rsid w:val="007503EA"/>
    <w:rsid w:val="00755BAF"/>
    <w:rsid w:val="0076175F"/>
    <w:rsid w:val="00771086"/>
    <w:rsid w:val="00771C94"/>
    <w:rsid w:val="0077479D"/>
    <w:rsid w:val="00780ED1"/>
    <w:rsid w:val="00792871"/>
    <w:rsid w:val="007A6B3B"/>
    <w:rsid w:val="007A7B22"/>
    <w:rsid w:val="007B4380"/>
    <w:rsid w:val="007B7ED6"/>
    <w:rsid w:val="007C212E"/>
    <w:rsid w:val="007C2143"/>
    <w:rsid w:val="007C285B"/>
    <w:rsid w:val="007C47AD"/>
    <w:rsid w:val="007D13B5"/>
    <w:rsid w:val="007D5564"/>
    <w:rsid w:val="007D6C8E"/>
    <w:rsid w:val="007D6E10"/>
    <w:rsid w:val="007E0BB9"/>
    <w:rsid w:val="007E3EBA"/>
    <w:rsid w:val="007E4AF0"/>
    <w:rsid w:val="007E64D9"/>
    <w:rsid w:val="007E76DF"/>
    <w:rsid w:val="007E7747"/>
    <w:rsid w:val="007F13A1"/>
    <w:rsid w:val="007F28A8"/>
    <w:rsid w:val="007F3E2D"/>
    <w:rsid w:val="0080283A"/>
    <w:rsid w:val="00803441"/>
    <w:rsid w:val="008047FE"/>
    <w:rsid w:val="00806004"/>
    <w:rsid w:val="008117C8"/>
    <w:rsid w:val="00817165"/>
    <w:rsid w:val="008361CC"/>
    <w:rsid w:val="00837B47"/>
    <w:rsid w:val="008441D1"/>
    <w:rsid w:val="00847E22"/>
    <w:rsid w:val="00850922"/>
    <w:rsid w:val="008553E6"/>
    <w:rsid w:val="0085714A"/>
    <w:rsid w:val="00866AD9"/>
    <w:rsid w:val="008706A1"/>
    <w:rsid w:val="0087118E"/>
    <w:rsid w:val="00873E37"/>
    <w:rsid w:val="00875E8E"/>
    <w:rsid w:val="00876147"/>
    <w:rsid w:val="00877F3E"/>
    <w:rsid w:val="008802F9"/>
    <w:rsid w:val="0088060B"/>
    <w:rsid w:val="00881378"/>
    <w:rsid w:val="0089066F"/>
    <w:rsid w:val="00893821"/>
    <w:rsid w:val="0089745E"/>
    <w:rsid w:val="00897642"/>
    <w:rsid w:val="008B4D15"/>
    <w:rsid w:val="008C0203"/>
    <w:rsid w:val="008C281E"/>
    <w:rsid w:val="008C4C9B"/>
    <w:rsid w:val="008C6CA3"/>
    <w:rsid w:val="008D0120"/>
    <w:rsid w:val="008D6D41"/>
    <w:rsid w:val="008D75FE"/>
    <w:rsid w:val="008E493D"/>
    <w:rsid w:val="008E54FC"/>
    <w:rsid w:val="008F7578"/>
    <w:rsid w:val="00901DAA"/>
    <w:rsid w:val="00912F97"/>
    <w:rsid w:val="009173CA"/>
    <w:rsid w:val="009173D2"/>
    <w:rsid w:val="0094333F"/>
    <w:rsid w:val="00952184"/>
    <w:rsid w:val="00963907"/>
    <w:rsid w:val="009714B9"/>
    <w:rsid w:val="00975730"/>
    <w:rsid w:val="00980888"/>
    <w:rsid w:val="00981837"/>
    <w:rsid w:val="00985E0A"/>
    <w:rsid w:val="00995725"/>
    <w:rsid w:val="009A2DD1"/>
    <w:rsid w:val="009A7915"/>
    <w:rsid w:val="009A7E25"/>
    <w:rsid w:val="009B23EB"/>
    <w:rsid w:val="009C3184"/>
    <w:rsid w:val="009C5EEB"/>
    <w:rsid w:val="009D0ED1"/>
    <w:rsid w:val="009D2374"/>
    <w:rsid w:val="009D3F9D"/>
    <w:rsid w:val="009E4A6A"/>
    <w:rsid w:val="009E5700"/>
    <w:rsid w:val="009E699C"/>
    <w:rsid w:val="009E6FCD"/>
    <w:rsid w:val="009F6BFE"/>
    <w:rsid w:val="009F6EC9"/>
    <w:rsid w:val="00A0501F"/>
    <w:rsid w:val="00A06FD7"/>
    <w:rsid w:val="00A11AC8"/>
    <w:rsid w:val="00A15D69"/>
    <w:rsid w:val="00A171F6"/>
    <w:rsid w:val="00A20D4F"/>
    <w:rsid w:val="00A21F44"/>
    <w:rsid w:val="00A22773"/>
    <w:rsid w:val="00A2313D"/>
    <w:rsid w:val="00A27335"/>
    <w:rsid w:val="00A315D1"/>
    <w:rsid w:val="00A3368A"/>
    <w:rsid w:val="00A35ECF"/>
    <w:rsid w:val="00A37A78"/>
    <w:rsid w:val="00A40390"/>
    <w:rsid w:val="00A415E4"/>
    <w:rsid w:val="00A422B0"/>
    <w:rsid w:val="00A45C80"/>
    <w:rsid w:val="00A4747A"/>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4A92"/>
    <w:rsid w:val="00AA77BE"/>
    <w:rsid w:val="00AB045A"/>
    <w:rsid w:val="00AB181B"/>
    <w:rsid w:val="00AB1DDF"/>
    <w:rsid w:val="00AB4B6A"/>
    <w:rsid w:val="00AC7A65"/>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3747"/>
    <w:rsid w:val="00B14F19"/>
    <w:rsid w:val="00B150E4"/>
    <w:rsid w:val="00B207DE"/>
    <w:rsid w:val="00B23259"/>
    <w:rsid w:val="00B249CE"/>
    <w:rsid w:val="00B25CC9"/>
    <w:rsid w:val="00B33E85"/>
    <w:rsid w:val="00B402CA"/>
    <w:rsid w:val="00B4095F"/>
    <w:rsid w:val="00B40CB1"/>
    <w:rsid w:val="00B416C9"/>
    <w:rsid w:val="00B43D29"/>
    <w:rsid w:val="00B44C09"/>
    <w:rsid w:val="00B45778"/>
    <w:rsid w:val="00B45DE1"/>
    <w:rsid w:val="00B466C4"/>
    <w:rsid w:val="00B50EE6"/>
    <w:rsid w:val="00B52F4E"/>
    <w:rsid w:val="00B55D51"/>
    <w:rsid w:val="00B5623D"/>
    <w:rsid w:val="00B6163B"/>
    <w:rsid w:val="00B75282"/>
    <w:rsid w:val="00B76238"/>
    <w:rsid w:val="00B77986"/>
    <w:rsid w:val="00B82057"/>
    <w:rsid w:val="00B83393"/>
    <w:rsid w:val="00B83411"/>
    <w:rsid w:val="00B83D30"/>
    <w:rsid w:val="00B86095"/>
    <w:rsid w:val="00B93018"/>
    <w:rsid w:val="00B97D4A"/>
    <w:rsid w:val="00BA2DEC"/>
    <w:rsid w:val="00BA7615"/>
    <w:rsid w:val="00BC1842"/>
    <w:rsid w:val="00BC2BF8"/>
    <w:rsid w:val="00BC3B5B"/>
    <w:rsid w:val="00BC6763"/>
    <w:rsid w:val="00BC7FAD"/>
    <w:rsid w:val="00BD0122"/>
    <w:rsid w:val="00BD1F07"/>
    <w:rsid w:val="00BE4181"/>
    <w:rsid w:val="00BE51C1"/>
    <w:rsid w:val="00BE599A"/>
    <w:rsid w:val="00BF00D2"/>
    <w:rsid w:val="00BF1573"/>
    <w:rsid w:val="00BF3018"/>
    <w:rsid w:val="00BF322F"/>
    <w:rsid w:val="00BF3DA7"/>
    <w:rsid w:val="00BF421B"/>
    <w:rsid w:val="00BF4A19"/>
    <w:rsid w:val="00BF56B9"/>
    <w:rsid w:val="00C003C4"/>
    <w:rsid w:val="00C01BAB"/>
    <w:rsid w:val="00C01D97"/>
    <w:rsid w:val="00C1013E"/>
    <w:rsid w:val="00C10988"/>
    <w:rsid w:val="00C12AF8"/>
    <w:rsid w:val="00C154EE"/>
    <w:rsid w:val="00C25ED4"/>
    <w:rsid w:val="00C2745F"/>
    <w:rsid w:val="00C275A4"/>
    <w:rsid w:val="00C3149B"/>
    <w:rsid w:val="00C32DAA"/>
    <w:rsid w:val="00C37B36"/>
    <w:rsid w:val="00C40473"/>
    <w:rsid w:val="00C43BEF"/>
    <w:rsid w:val="00C4537A"/>
    <w:rsid w:val="00C50777"/>
    <w:rsid w:val="00C52690"/>
    <w:rsid w:val="00C52CD9"/>
    <w:rsid w:val="00C549AD"/>
    <w:rsid w:val="00C55505"/>
    <w:rsid w:val="00C61B1E"/>
    <w:rsid w:val="00C6271C"/>
    <w:rsid w:val="00C6336C"/>
    <w:rsid w:val="00C64FD2"/>
    <w:rsid w:val="00C657AA"/>
    <w:rsid w:val="00C67F0F"/>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B216C"/>
    <w:rsid w:val="00CB301A"/>
    <w:rsid w:val="00CB53EF"/>
    <w:rsid w:val="00CC0273"/>
    <w:rsid w:val="00CC589D"/>
    <w:rsid w:val="00CC5C45"/>
    <w:rsid w:val="00CD4B4E"/>
    <w:rsid w:val="00CD4DBA"/>
    <w:rsid w:val="00CE5DDA"/>
    <w:rsid w:val="00CE7B82"/>
    <w:rsid w:val="00CF0479"/>
    <w:rsid w:val="00CF0C70"/>
    <w:rsid w:val="00CF0E6A"/>
    <w:rsid w:val="00CF1EC4"/>
    <w:rsid w:val="00CF3FFB"/>
    <w:rsid w:val="00CF41B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091F"/>
    <w:rsid w:val="00D60A6A"/>
    <w:rsid w:val="00D66EF4"/>
    <w:rsid w:val="00D67193"/>
    <w:rsid w:val="00D71B5C"/>
    <w:rsid w:val="00D97E74"/>
    <w:rsid w:val="00DA0B61"/>
    <w:rsid w:val="00DA116B"/>
    <w:rsid w:val="00DA1E1C"/>
    <w:rsid w:val="00DA21E1"/>
    <w:rsid w:val="00DA72A5"/>
    <w:rsid w:val="00DA7B6D"/>
    <w:rsid w:val="00DB2839"/>
    <w:rsid w:val="00DB406D"/>
    <w:rsid w:val="00DB4BA0"/>
    <w:rsid w:val="00DB64E0"/>
    <w:rsid w:val="00DC0273"/>
    <w:rsid w:val="00DC08CA"/>
    <w:rsid w:val="00DC19BA"/>
    <w:rsid w:val="00DD756A"/>
    <w:rsid w:val="00DE1463"/>
    <w:rsid w:val="00DE4CC1"/>
    <w:rsid w:val="00DE66D1"/>
    <w:rsid w:val="00DF2772"/>
    <w:rsid w:val="00DF37B4"/>
    <w:rsid w:val="00DF4FE2"/>
    <w:rsid w:val="00E00A3B"/>
    <w:rsid w:val="00E11E01"/>
    <w:rsid w:val="00E16E23"/>
    <w:rsid w:val="00E242B5"/>
    <w:rsid w:val="00E33645"/>
    <w:rsid w:val="00E358DD"/>
    <w:rsid w:val="00E3709B"/>
    <w:rsid w:val="00E40B8D"/>
    <w:rsid w:val="00E43151"/>
    <w:rsid w:val="00E44699"/>
    <w:rsid w:val="00E452A1"/>
    <w:rsid w:val="00E477AC"/>
    <w:rsid w:val="00E53416"/>
    <w:rsid w:val="00E5638E"/>
    <w:rsid w:val="00E65E67"/>
    <w:rsid w:val="00E67F33"/>
    <w:rsid w:val="00E70218"/>
    <w:rsid w:val="00E80A94"/>
    <w:rsid w:val="00E910C9"/>
    <w:rsid w:val="00E92036"/>
    <w:rsid w:val="00EA23F7"/>
    <w:rsid w:val="00EA47CB"/>
    <w:rsid w:val="00EA6BAD"/>
    <w:rsid w:val="00EB0FC5"/>
    <w:rsid w:val="00EB1B8B"/>
    <w:rsid w:val="00EB2419"/>
    <w:rsid w:val="00EB56F9"/>
    <w:rsid w:val="00EC0C0B"/>
    <w:rsid w:val="00ED0AE9"/>
    <w:rsid w:val="00ED2C1E"/>
    <w:rsid w:val="00ED5B9B"/>
    <w:rsid w:val="00ED5C52"/>
    <w:rsid w:val="00ED61A0"/>
    <w:rsid w:val="00EE25B8"/>
    <w:rsid w:val="00EF3CA1"/>
    <w:rsid w:val="00EF4292"/>
    <w:rsid w:val="00EF5984"/>
    <w:rsid w:val="00EF65F5"/>
    <w:rsid w:val="00EF6948"/>
    <w:rsid w:val="00F0092E"/>
    <w:rsid w:val="00F0627B"/>
    <w:rsid w:val="00F153D8"/>
    <w:rsid w:val="00F1569E"/>
    <w:rsid w:val="00F170F7"/>
    <w:rsid w:val="00F245D3"/>
    <w:rsid w:val="00F25834"/>
    <w:rsid w:val="00F322BF"/>
    <w:rsid w:val="00F3424E"/>
    <w:rsid w:val="00F360CB"/>
    <w:rsid w:val="00F3697C"/>
    <w:rsid w:val="00F41DE0"/>
    <w:rsid w:val="00F426A9"/>
    <w:rsid w:val="00F5011A"/>
    <w:rsid w:val="00F5354D"/>
    <w:rsid w:val="00F6484E"/>
    <w:rsid w:val="00F654C5"/>
    <w:rsid w:val="00F71A4F"/>
    <w:rsid w:val="00F7374A"/>
    <w:rsid w:val="00F73767"/>
    <w:rsid w:val="00F909F5"/>
    <w:rsid w:val="00F944E5"/>
    <w:rsid w:val="00FA0EAF"/>
    <w:rsid w:val="00FB0305"/>
    <w:rsid w:val="00FB0B10"/>
    <w:rsid w:val="00FB5A3C"/>
    <w:rsid w:val="00FB5D95"/>
    <w:rsid w:val="00FB6878"/>
    <w:rsid w:val="00FB7575"/>
    <w:rsid w:val="00FC1577"/>
    <w:rsid w:val="00FC365E"/>
    <w:rsid w:val="00FC7A84"/>
    <w:rsid w:val="00FD344C"/>
    <w:rsid w:val="00FD6FDB"/>
    <w:rsid w:val="00FE13AF"/>
    <w:rsid w:val="00FE2331"/>
    <w:rsid w:val="00FE5702"/>
    <w:rsid w:val="00FF17A0"/>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0400FFC"/>
  <w15:docId w15:val="{32396416-6002-43B7-AF1F-062FA884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link w:val="Heading2Char"/>
    <w:uiPriority w:val="9"/>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8E54FC"/>
    <w:pPr>
      <w:ind w:left="720"/>
      <w:contextualSpacing/>
    </w:pPr>
  </w:style>
  <w:style w:type="character" w:customStyle="1" w:styleId="Heading2Char">
    <w:name w:val="Heading 2 Char"/>
    <w:basedOn w:val="DefaultParagraphFont"/>
    <w:link w:val="Heading2"/>
    <w:uiPriority w:val="9"/>
    <w:rsid w:val="001B1570"/>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555860">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20062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2A359-83A4-486F-94D0-C152359A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Zacheus Mwatha</cp:lastModifiedBy>
  <cp:revision>10</cp:revision>
  <cp:lastPrinted>2008-07-11T13:15:00Z</cp:lastPrinted>
  <dcterms:created xsi:type="dcterms:W3CDTF">2019-04-24T08:55:00Z</dcterms:created>
  <dcterms:modified xsi:type="dcterms:W3CDTF">2019-04-24T11:47:00Z</dcterms:modified>
</cp:coreProperties>
</file>