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w:t>
      </w:r>
      <w:r w:rsidR="00AB181B">
        <w:rPr>
          <w:rFonts w:ascii="Arial" w:hAnsi="Arial" w:cs="Arial"/>
          <w:b/>
          <w:color w:val="000000"/>
          <w:sz w:val="20"/>
          <w:szCs w:val="20"/>
        </w:rPr>
        <w:t>5</w:t>
      </w:r>
      <w:r>
        <w:rPr>
          <w:rFonts w:ascii="Arial" w:hAnsi="Arial" w:cs="Arial"/>
          <w:b/>
          <w:color w:val="000000"/>
          <w:sz w:val="20"/>
          <w:szCs w:val="20"/>
        </w:rPr>
        <w:t>/F</w:t>
      </w:r>
      <w:r w:rsidR="00AB181B">
        <w:rPr>
          <w:rFonts w:ascii="Arial" w:hAnsi="Arial" w:cs="Arial"/>
          <w:b/>
          <w:color w:val="000000"/>
          <w:sz w:val="20"/>
          <w:szCs w:val="20"/>
        </w:rPr>
        <w:t>1</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897642">
            <w:pPr>
              <w:autoSpaceDE w:val="0"/>
              <w:autoSpaceDN w:val="0"/>
              <w:adjustRightInd w:val="0"/>
              <w:rPr>
                <w:rFonts w:ascii="Arial" w:hAnsi="Arial" w:cs="Arial"/>
                <w:sz w:val="20"/>
                <w:szCs w:val="20"/>
              </w:rPr>
            </w:pPr>
            <w:r>
              <w:rPr>
                <w:rFonts w:ascii="Arial" w:hAnsi="Arial" w:cs="Arial"/>
                <w:b/>
                <w:bCs/>
                <w:sz w:val="20"/>
                <w:szCs w:val="20"/>
              </w:rPr>
              <w:t>Confirmation</w:t>
            </w:r>
            <w:r w:rsidRPr="00E70218">
              <w:rPr>
                <w:rFonts w:ascii="Arial" w:hAnsi="Arial" w:cs="Arial"/>
                <w:b/>
                <w:bCs/>
                <w:sz w:val="20"/>
                <w:szCs w:val="20"/>
              </w:rPr>
              <w:t xml:space="preserve"> proposal</w:t>
            </w:r>
          </w:p>
        </w:tc>
      </w:tr>
      <w:tr w:rsidR="00AB181B" w:rsidRPr="00E70218"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B479F2" w:rsidP="00C549AD">
            <w:pPr>
              <w:tabs>
                <w:tab w:val="center" w:pos="4320"/>
                <w:tab w:val="right" w:pos="8640"/>
              </w:tabs>
              <w:rPr>
                <w:rFonts w:ascii="Arial" w:hAnsi="Arial" w:cs="Arial"/>
                <w:sz w:val="20"/>
                <w:szCs w:val="20"/>
              </w:rPr>
            </w:pPr>
            <w:r>
              <w:rPr>
                <w:rFonts w:ascii="Arial" w:hAnsi="Arial" w:cs="Arial"/>
                <w:sz w:val="20"/>
                <w:szCs w:val="20"/>
              </w:rPr>
              <w:t>2019</w:t>
            </w:r>
            <w:r w:rsidR="008E54FC">
              <w:rPr>
                <w:rFonts w:ascii="Arial" w:hAnsi="Arial" w:cs="Arial"/>
                <w:sz w:val="20"/>
                <w:szCs w:val="20"/>
              </w:rPr>
              <w:t>-04</w:t>
            </w:r>
            <w:r w:rsidR="00B44C09">
              <w:rPr>
                <w:rFonts w:ascii="Arial" w:hAnsi="Arial" w:cs="Arial"/>
                <w:sz w:val="20"/>
                <w:szCs w:val="20"/>
              </w:rPr>
              <w:t>-</w:t>
            </w:r>
            <w:r w:rsidR="00C549AD">
              <w:rPr>
                <w:rFonts w:ascii="Arial" w:hAnsi="Arial" w:cs="Arial"/>
                <w:sz w:val="20"/>
                <w:szCs w:val="20"/>
              </w:rPr>
              <w:t>2</w:t>
            </w:r>
            <w:r>
              <w:rPr>
                <w:rFonts w:ascii="Arial" w:hAnsi="Arial" w:cs="Arial"/>
                <w:sz w:val="20"/>
                <w:szCs w:val="20"/>
              </w:rPr>
              <w:t>4</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8E54FC" w:rsidP="00B479F2">
            <w:pPr>
              <w:tabs>
                <w:tab w:val="center" w:pos="4320"/>
                <w:tab w:val="right" w:pos="8640"/>
              </w:tabs>
              <w:rPr>
                <w:rFonts w:ascii="Arial" w:hAnsi="Arial" w:cs="Arial"/>
                <w:sz w:val="20"/>
                <w:szCs w:val="20"/>
              </w:rPr>
            </w:pPr>
            <w:r>
              <w:rPr>
                <w:rFonts w:ascii="Arial" w:hAnsi="Arial" w:cs="Arial"/>
                <w:sz w:val="20"/>
                <w:szCs w:val="20"/>
              </w:rPr>
              <w:t>201</w:t>
            </w:r>
            <w:r w:rsidR="00B479F2">
              <w:rPr>
                <w:rFonts w:ascii="Arial" w:hAnsi="Arial" w:cs="Arial"/>
                <w:sz w:val="20"/>
                <w:szCs w:val="20"/>
              </w:rPr>
              <w:t>9</w:t>
            </w:r>
            <w:r>
              <w:rPr>
                <w:rFonts w:ascii="Arial" w:hAnsi="Arial" w:cs="Arial"/>
                <w:sz w:val="20"/>
                <w:szCs w:val="20"/>
              </w:rPr>
              <w:t>-05</w:t>
            </w:r>
            <w:r w:rsidR="00B44C09">
              <w:rPr>
                <w:rFonts w:ascii="Arial" w:hAnsi="Arial" w:cs="Arial"/>
                <w:sz w:val="20"/>
                <w:szCs w:val="20"/>
              </w:rPr>
              <w:t>-</w:t>
            </w:r>
            <w:r>
              <w:rPr>
                <w:rFonts w:ascii="Arial" w:hAnsi="Arial" w:cs="Arial"/>
                <w:sz w:val="20"/>
                <w:szCs w:val="20"/>
              </w:rPr>
              <w:t>1</w:t>
            </w:r>
            <w:r w:rsidR="004E5440">
              <w:rPr>
                <w:rFonts w:ascii="Arial" w:hAnsi="Arial" w:cs="Arial"/>
                <w:sz w:val="20"/>
                <w:szCs w:val="20"/>
              </w:rPr>
              <w:t>5</w:t>
            </w:r>
          </w:p>
        </w:tc>
      </w:tr>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B44C09">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B44C09">
              <w:rPr>
                <w:rFonts w:ascii="Arial" w:hAnsi="Arial" w:cs="Arial"/>
                <w:b/>
                <w:bCs/>
                <w:sz w:val="20"/>
                <w:szCs w:val="20"/>
              </w:rPr>
              <w:t>Zacheus Mwatha (zimwatha@kebs.org)</w:t>
            </w:r>
          </w:p>
        </w:tc>
      </w:tr>
    </w:tbl>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w:t>
      </w:r>
      <w:r w:rsidR="00B44C09">
        <w:rPr>
          <w:rFonts w:ascii="Arial" w:hAnsi="Arial" w:cs="Arial"/>
          <w:sz w:val="20"/>
          <w:szCs w:val="20"/>
        </w:rPr>
        <w:t>eference of the listed option</w:t>
      </w:r>
      <w:r w:rsidR="00FB0305">
        <w:rPr>
          <w:rFonts w:ascii="Arial" w:hAnsi="Arial" w:cs="Arial"/>
          <w:sz w:val="20"/>
          <w:szCs w:val="20"/>
        </w:rPr>
        <w:t xml:space="preserve"> in the table</w:t>
      </w:r>
      <w:r>
        <w:rPr>
          <w:rFonts w:ascii="Arial" w:hAnsi="Arial" w:cs="Arial"/>
          <w:sz w:val="20"/>
          <w:szCs w:val="20"/>
        </w:rPr>
        <w:t>.</w:t>
      </w:r>
    </w:p>
    <w:p w:rsidR="00AB181B" w:rsidRDefault="00AB181B" w:rsidP="00AB181B">
      <w:pPr>
        <w:autoSpaceDE w:val="0"/>
        <w:autoSpaceDN w:val="0"/>
        <w:adjustRightInd w:val="0"/>
        <w:rPr>
          <w:rFonts w:ascii="Arial" w:hAnsi="Arial" w:cs="Arial"/>
          <w:sz w:val="20"/>
          <w:szCs w:val="20"/>
        </w:rPr>
      </w:pPr>
    </w:p>
    <w:p w:rsidR="00AB181B" w:rsidRPr="00FB0305" w:rsidRDefault="00AB181B" w:rsidP="00AB181B">
      <w:pPr>
        <w:autoSpaceDE w:val="0"/>
        <w:autoSpaceDN w:val="0"/>
        <w:adjustRightInd w:val="0"/>
        <w:rPr>
          <w:rFonts w:ascii="Arial" w:hAnsi="Arial" w:cs="Arial"/>
          <w:bCs/>
          <w:sz w:val="20"/>
          <w:szCs w:val="20"/>
        </w:rPr>
      </w:pPr>
      <w:r w:rsidRPr="00FB0305">
        <w:rPr>
          <w:rFonts w:ascii="Arial" w:hAnsi="Arial" w:cs="Arial"/>
          <w:b/>
          <w:bCs/>
          <w:sz w:val="20"/>
          <w:szCs w:val="20"/>
        </w:rPr>
        <w:t>Note</w:t>
      </w:r>
      <w:r w:rsidR="00FB0305" w:rsidRPr="00FB0305">
        <w:rPr>
          <w:rFonts w:ascii="Arial" w:hAnsi="Arial" w:cs="Arial"/>
          <w:b/>
          <w:bCs/>
          <w:sz w:val="20"/>
          <w:szCs w:val="20"/>
        </w:rPr>
        <w:t xml:space="preserve"> 1</w:t>
      </w:r>
      <w:r w:rsidRPr="00FB0305">
        <w:rPr>
          <w:rFonts w:ascii="Arial" w:hAnsi="Arial" w:cs="Arial"/>
          <w:b/>
          <w:bCs/>
          <w:sz w:val="20"/>
          <w:szCs w:val="20"/>
        </w:rPr>
        <w:t xml:space="preserve">: </w:t>
      </w:r>
      <w:r w:rsidRPr="00FB0305">
        <w:rPr>
          <w:rFonts w:ascii="Arial" w:hAnsi="Arial" w:cs="Arial"/>
          <w:bCs/>
          <w:sz w:val="20"/>
          <w:szCs w:val="20"/>
        </w:rPr>
        <w:t>Absence of sustainable technical justifications in support of the objection shall render the objection unviable.</w:t>
      </w:r>
    </w:p>
    <w:p w:rsidR="00AB181B" w:rsidRDefault="00AB181B" w:rsidP="00AB181B">
      <w:pPr>
        <w:autoSpaceDE w:val="0"/>
        <w:autoSpaceDN w:val="0"/>
        <w:adjustRightInd w:val="0"/>
        <w:rPr>
          <w:rFonts w:ascii="Arial" w:hAnsi="Arial" w:cs="Arial"/>
          <w:sz w:val="20"/>
          <w:szCs w:val="20"/>
        </w:rPr>
      </w:pPr>
    </w:p>
    <w:p w:rsidR="00B44C09" w:rsidRDefault="00AB181B" w:rsidP="0017389A">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FB0305">
        <w:rPr>
          <w:rFonts w:ascii="Arial" w:hAnsi="Arial" w:cs="Arial"/>
          <w:b/>
          <w:bCs/>
          <w:sz w:val="20"/>
          <w:szCs w:val="20"/>
        </w:rPr>
        <w:t xml:space="preserve"> 2</w:t>
      </w:r>
      <w:r>
        <w:rPr>
          <w:rFonts w:ascii="Arial" w:hAnsi="Arial" w:cs="Arial"/>
          <w:b/>
          <w:bCs/>
          <w:sz w:val="20"/>
          <w:szCs w:val="20"/>
        </w:rPr>
        <w:t xml:space="preserv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7076BE" w:rsidRDefault="007076BE" w:rsidP="0017389A">
      <w:pPr>
        <w:tabs>
          <w:tab w:val="right" w:leader="dot" w:pos="3600"/>
        </w:tabs>
        <w:autoSpaceDE w:val="0"/>
        <w:autoSpaceDN w:val="0"/>
        <w:adjustRightInd w:val="0"/>
        <w:rPr>
          <w:rFonts w:ascii="Arial" w:hAnsi="Arial" w:cs="Arial"/>
          <w:bCs/>
          <w:sz w:val="20"/>
          <w:szCs w:val="20"/>
        </w:rPr>
      </w:pPr>
    </w:p>
    <w:p w:rsidR="00D6091F" w:rsidRPr="0025635D" w:rsidRDefault="00D6091F"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0005566A" w:rsidRPr="0025635D">
        <w:rPr>
          <w:rFonts w:ascii="Calibri" w:hAnsi="Calibri"/>
          <w:color w:val="FF0000"/>
          <w:sz w:val="22"/>
          <w:szCs w:val="22"/>
        </w:rPr>
        <w:t xml:space="preserve">KS </w:t>
      </w:r>
      <w:r w:rsidR="00D14136">
        <w:rPr>
          <w:rFonts w:ascii="Calibri" w:hAnsi="Calibri"/>
          <w:color w:val="FF0000"/>
          <w:sz w:val="22"/>
          <w:szCs w:val="22"/>
        </w:rPr>
        <w:t>41</w:t>
      </w:r>
      <w:r w:rsidR="0005566A" w:rsidRPr="0025635D">
        <w:rPr>
          <w:rFonts w:ascii="Calibri" w:hAnsi="Calibri"/>
          <w:color w:val="FF0000"/>
          <w:sz w:val="22"/>
          <w:szCs w:val="22"/>
        </w:rPr>
        <w:t>-1:</w:t>
      </w:r>
      <w:r w:rsidR="00D14136">
        <w:rPr>
          <w:rFonts w:ascii="Calibri" w:hAnsi="Calibri"/>
          <w:color w:val="FF0000"/>
          <w:sz w:val="22"/>
          <w:szCs w:val="22"/>
        </w:rPr>
        <w:t>1977</w:t>
      </w:r>
    </w:p>
    <w:p w:rsidR="00D6091F" w:rsidRDefault="00D6091F" w:rsidP="00D6091F">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8E54FC" w:rsidRPr="008E54FC">
        <w:rPr>
          <w:rFonts w:ascii="Arial" w:hAnsi="Arial" w:cs="Arial"/>
          <w:sz w:val="20"/>
          <w:szCs w:val="20"/>
          <w:u w:val="dotted"/>
        </w:rPr>
        <w:t>Kenya Standard —</w:t>
      </w:r>
      <w:r w:rsidR="0005566A">
        <w:rPr>
          <w:rFonts w:ascii="Arial" w:hAnsi="Arial" w:cs="Arial"/>
          <w:sz w:val="20"/>
          <w:szCs w:val="20"/>
          <w:u w:val="dotted"/>
        </w:rPr>
        <w:t xml:space="preserve"> </w:t>
      </w:r>
      <w:r w:rsidR="00D14136" w:rsidRPr="00D14136">
        <w:rPr>
          <w:rFonts w:ascii="Arial" w:hAnsi="Arial" w:cs="Arial"/>
          <w:sz w:val="20"/>
          <w:szCs w:val="20"/>
          <w:u w:val="dotted"/>
        </w:rPr>
        <w:t>Glossary of terms related to electrochemistry and electrometallurgy trade - Part 1 General tests</w:t>
      </w:r>
      <w:r w:rsidR="008E54FC" w:rsidRPr="008E54FC">
        <w:rPr>
          <w:rFonts w:ascii="Arial" w:hAnsi="Arial" w:cs="Arial"/>
          <w:sz w:val="20"/>
          <w:szCs w:val="20"/>
          <w:u w:val="dotted"/>
        </w:rPr>
        <w:t xml:space="preserve">, </w:t>
      </w:r>
      <w:r w:rsidR="00D14136">
        <w:rPr>
          <w:rFonts w:ascii="Arial" w:hAnsi="Arial" w:cs="Arial"/>
          <w:sz w:val="20"/>
          <w:szCs w:val="20"/>
          <w:u w:val="dotted"/>
        </w:rPr>
        <w:t>First</w:t>
      </w:r>
      <w:r w:rsidR="008E54FC" w:rsidRPr="008E54FC">
        <w:rPr>
          <w:rFonts w:ascii="Arial" w:hAnsi="Arial" w:cs="Arial"/>
          <w:sz w:val="20"/>
          <w:szCs w:val="20"/>
          <w:u w:val="dotted"/>
        </w:rPr>
        <w:t xml:space="preserve"> Edition</w:t>
      </w:r>
    </w:p>
    <w:p w:rsidR="00D6091F" w:rsidRDefault="00D6091F" w:rsidP="00D6091F">
      <w:pPr>
        <w:tabs>
          <w:tab w:val="right" w:leader="dot" w:pos="9000"/>
        </w:tabs>
        <w:autoSpaceDE w:val="0"/>
        <w:autoSpaceDN w:val="0"/>
        <w:adjustRightInd w:val="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F6484E">
        <w:rPr>
          <w:rFonts w:ascii="Arial" w:hAnsi="Arial" w:cs="Arial"/>
          <w:sz w:val="20"/>
          <w:szCs w:val="20"/>
        </w:rPr>
        <w:t xml:space="preserve"> </w:t>
      </w:r>
      <w:r w:rsidR="00D14136" w:rsidRPr="00D14136">
        <w:rPr>
          <w:rFonts w:ascii="Arial" w:hAnsi="Arial" w:cs="Arial"/>
          <w:sz w:val="20"/>
        </w:rPr>
        <w:t>Covers definitions of general terms relating to electrochemistry and electrometallurgy</w:t>
      </w:r>
    </w:p>
    <w:p w:rsidR="00D14136" w:rsidRPr="0025635D" w:rsidRDefault="00D14136" w:rsidP="00D14136">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111-1:1998</w:t>
      </w:r>
    </w:p>
    <w:p w:rsidR="00D14136" w:rsidRDefault="00D14136" w:rsidP="00D14136">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sidRPr="0005566A">
        <w:rPr>
          <w:rFonts w:ascii="Arial" w:hAnsi="Arial" w:cs="Arial"/>
          <w:sz w:val="20"/>
          <w:szCs w:val="20"/>
          <w:u w:val="dotted"/>
        </w:rPr>
        <w:t>Part 1: Glossary of terms</w:t>
      </w:r>
      <w:r w:rsidRPr="008E54FC">
        <w:rPr>
          <w:rFonts w:ascii="Arial" w:hAnsi="Arial" w:cs="Arial"/>
          <w:sz w:val="20"/>
          <w:szCs w:val="20"/>
          <w:u w:val="dotted"/>
        </w:rPr>
        <w:t xml:space="preserve">, </w:t>
      </w:r>
      <w:r>
        <w:rPr>
          <w:rFonts w:ascii="Arial" w:hAnsi="Arial" w:cs="Arial"/>
          <w:sz w:val="20"/>
          <w:szCs w:val="20"/>
          <w:u w:val="dotted"/>
        </w:rPr>
        <w:t>Third</w:t>
      </w:r>
      <w:r w:rsidRPr="008E54FC">
        <w:rPr>
          <w:rFonts w:ascii="Arial" w:hAnsi="Arial" w:cs="Arial"/>
          <w:sz w:val="20"/>
          <w:szCs w:val="20"/>
          <w:u w:val="dotted"/>
        </w:rPr>
        <w:t xml:space="preserve"> Edition</w:t>
      </w:r>
    </w:p>
    <w:p w:rsidR="00D14136" w:rsidRDefault="00D14136" w:rsidP="00D14136">
      <w:pPr>
        <w:tabs>
          <w:tab w:val="right" w:leader="dot" w:pos="9000"/>
        </w:tabs>
        <w:autoSpaceDE w:val="0"/>
        <w:autoSpaceDN w:val="0"/>
        <w:adjustRightInd w:val="0"/>
        <w:rPr>
          <w:rFonts w:ascii="Arial" w:hAnsi="Arial" w:cs="Arial"/>
          <w:sz w:val="20"/>
          <w:szCs w:val="20"/>
        </w:rPr>
      </w:pPr>
      <w:r w:rsidRPr="00A5709E">
        <w:rPr>
          <w:rFonts w:ascii="Arial" w:hAnsi="Arial" w:cs="Arial"/>
          <w:b/>
          <w:sz w:val="20"/>
          <w:szCs w:val="20"/>
        </w:rPr>
        <w:t>Scope</w:t>
      </w:r>
      <w:r>
        <w:rPr>
          <w:rFonts w:ascii="Arial" w:hAnsi="Arial" w:cs="Arial"/>
          <w:sz w:val="20"/>
          <w:szCs w:val="20"/>
        </w:rPr>
        <w:t xml:space="preserve">: </w:t>
      </w:r>
      <w:r>
        <w:rPr>
          <w:rFonts w:ascii="Arial" w:hAnsi="Arial" w:cs="Arial"/>
          <w:sz w:val="20"/>
        </w:rPr>
        <w:t>This Kenya Standard provides the definitions for terms used in the intruder alarm industry</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111-2:</w:t>
      </w:r>
      <w:r w:rsidR="00717262" w:rsidRPr="0025635D">
        <w:rPr>
          <w:rFonts w:ascii="Calibri" w:hAnsi="Calibri"/>
          <w:color w:val="FF0000"/>
          <w:sz w:val="22"/>
          <w:szCs w:val="22"/>
        </w:rPr>
        <w:t xml:space="preserve"> 1998</w:t>
      </w:r>
    </w:p>
    <w:p w:rsidR="0005566A"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2</w:t>
      </w:r>
      <w:r w:rsidRPr="0005566A">
        <w:rPr>
          <w:rFonts w:ascii="Arial" w:hAnsi="Arial" w:cs="Arial"/>
          <w:sz w:val="20"/>
          <w:szCs w:val="20"/>
          <w:u w:val="dotted"/>
        </w:rPr>
        <w:t>: Symbols</w:t>
      </w:r>
      <w:r w:rsidRPr="008E54FC">
        <w:rPr>
          <w:rFonts w:ascii="Arial" w:hAnsi="Arial" w:cs="Arial"/>
          <w:sz w:val="20"/>
          <w:szCs w:val="20"/>
          <w:u w:val="dotted"/>
        </w:rPr>
        <w:t xml:space="preserve">, </w:t>
      </w:r>
      <w:r w:rsidR="00F6484E">
        <w:rPr>
          <w:rFonts w:ascii="Arial" w:hAnsi="Arial" w:cs="Arial"/>
          <w:sz w:val="20"/>
          <w:szCs w:val="20"/>
          <w:u w:val="dotted"/>
        </w:rPr>
        <w:t>Third</w:t>
      </w:r>
      <w:r w:rsidRPr="008E54FC">
        <w:rPr>
          <w:rFonts w:ascii="Arial" w:hAnsi="Arial" w:cs="Arial"/>
          <w:sz w:val="20"/>
          <w:szCs w:val="20"/>
          <w:u w:val="dotted"/>
        </w:rPr>
        <w:t xml:space="preserve"> Edition</w:t>
      </w:r>
    </w:p>
    <w:p w:rsidR="0005566A" w:rsidRDefault="0005566A" w:rsidP="007076BE">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F6484E">
        <w:rPr>
          <w:rFonts w:ascii="Arial" w:hAnsi="Arial" w:cs="Arial"/>
          <w:sz w:val="20"/>
          <w:szCs w:val="20"/>
        </w:rPr>
        <w:t xml:space="preserve"> </w:t>
      </w:r>
      <w:r w:rsidR="00F6484E">
        <w:rPr>
          <w:rFonts w:ascii="Arial" w:hAnsi="Arial" w:cs="Arial"/>
          <w:snapToGrid w:val="0"/>
          <w:sz w:val="20"/>
        </w:rPr>
        <w:t>This standard gives symbols for use in diagrams of installed intruder alarm systems.  In particular, it provides the means for conveying pictorial information required to be included in the systems.</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111-3:</w:t>
      </w:r>
      <w:r w:rsidR="00F6484E" w:rsidRPr="0025635D">
        <w:rPr>
          <w:rFonts w:ascii="Calibri" w:hAnsi="Calibri"/>
          <w:color w:val="FF0000"/>
          <w:sz w:val="22"/>
          <w:szCs w:val="22"/>
        </w:rPr>
        <w:t>1998</w:t>
      </w:r>
    </w:p>
    <w:p w:rsidR="0005566A"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3</w:t>
      </w:r>
      <w:r w:rsidRPr="0005566A">
        <w:rPr>
          <w:rFonts w:ascii="Arial" w:hAnsi="Arial" w:cs="Arial"/>
          <w:sz w:val="20"/>
          <w:szCs w:val="20"/>
          <w:u w:val="dotted"/>
        </w:rPr>
        <w:t>: Systems installed in clients premises</w:t>
      </w:r>
      <w:r w:rsidRPr="008E54FC">
        <w:rPr>
          <w:rFonts w:ascii="Arial" w:hAnsi="Arial" w:cs="Arial"/>
          <w:sz w:val="20"/>
          <w:szCs w:val="20"/>
          <w:u w:val="dotted"/>
        </w:rPr>
        <w:t xml:space="preserve">, </w:t>
      </w:r>
      <w:r w:rsidR="00F6484E">
        <w:rPr>
          <w:rFonts w:ascii="Arial" w:hAnsi="Arial" w:cs="Arial"/>
          <w:sz w:val="20"/>
          <w:szCs w:val="20"/>
          <w:u w:val="dotted"/>
        </w:rPr>
        <w:t>Third</w:t>
      </w:r>
      <w:r w:rsidRPr="008E54FC">
        <w:rPr>
          <w:rFonts w:ascii="Arial" w:hAnsi="Arial" w:cs="Arial"/>
          <w:sz w:val="20"/>
          <w:szCs w:val="20"/>
          <w:u w:val="dotted"/>
        </w:rPr>
        <w:t xml:space="preserve"> Edition</w:t>
      </w:r>
    </w:p>
    <w:p w:rsidR="0005566A" w:rsidRPr="00F6484E" w:rsidRDefault="0005566A" w:rsidP="007076BE">
      <w:pPr>
        <w:tabs>
          <w:tab w:val="right" w:leader="dot" w:pos="9000"/>
        </w:tabs>
        <w:autoSpaceDE w:val="0"/>
        <w:autoSpaceDN w:val="0"/>
        <w:adjustRightInd w:val="0"/>
        <w:ind w:left="540"/>
        <w:rPr>
          <w:rFonts w:ascii="Arial" w:hAnsi="Arial" w:cs="Arial"/>
          <w:sz w:val="20"/>
          <w:szCs w:val="20"/>
        </w:rPr>
      </w:pPr>
      <w:r w:rsidRPr="00F6484E">
        <w:rPr>
          <w:rFonts w:ascii="Arial" w:hAnsi="Arial" w:cs="Arial"/>
          <w:b/>
          <w:sz w:val="20"/>
          <w:szCs w:val="20"/>
        </w:rPr>
        <w:t>Scope</w:t>
      </w:r>
      <w:r w:rsidRPr="00F6484E">
        <w:rPr>
          <w:rFonts w:ascii="Arial" w:hAnsi="Arial" w:cs="Arial"/>
          <w:sz w:val="20"/>
          <w:szCs w:val="20"/>
        </w:rPr>
        <w:t>:</w:t>
      </w:r>
      <w:r w:rsidR="00F6484E" w:rsidRPr="00F6484E">
        <w:rPr>
          <w:rFonts w:ascii="Arial" w:hAnsi="Arial" w:cs="Arial"/>
          <w:sz w:val="20"/>
          <w:szCs w:val="20"/>
        </w:rPr>
        <w:t xml:space="preserve"> This standard sets out requirements for the construction, operation, performance and installation of intruder alarm equipment and systems installed in client’s premises, up to and </w:t>
      </w:r>
      <w:r w:rsidR="00F6484E" w:rsidRPr="00F6484E">
        <w:rPr>
          <w:rFonts w:ascii="Arial" w:hAnsi="Arial" w:cs="Arial"/>
          <w:sz w:val="20"/>
          <w:szCs w:val="20"/>
        </w:rPr>
        <w:lastRenderedPageBreak/>
        <w:t xml:space="preserve">including alarm equipment and outgoing </w:t>
      </w:r>
      <w:proofErr w:type="spellStart"/>
      <w:r w:rsidR="00F6484E" w:rsidRPr="00F6484E">
        <w:rPr>
          <w:rFonts w:ascii="Arial" w:hAnsi="Arial" w:cs="Arial"/>
          <w:sz w:val="20"/>
          <w:szCs w:val="20"/>
        </w:rPr>
        <w:t>signalling</w:t>
      </w:r>
      <w:proofErr w:type="spellEnd"/>
      <w:r w:rsidR="00F6484E" w:rsidRPr="00F6484E">
        <w:rPr>
          <w:rFonts w:ascii="Arial" w:hAnsi="Arial" w:cs="Arial"/>
          <w:sz w:val="20"/>
          <w:szCs w:val="20"/>
        </w:rPr>
        <w:t xml:space="preserve"> facilities. Operating and maintenance procedures including administration of records are also included.</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111-4:</w:t>
      </w:r>
      <w:r w:rsidR="00F6484E" w:rsidRPr="0025635D">
        <w:rPr>
          <w:rFonts w:ascii="Calibri" w:hAnsi="Calibri"/>
          <w:color w:val="FF0000"/>
          <w:sz w:val="22"/>
          <w:szCs w:val="22"/>
        </w:rPr>
        <w:t>1998</w:t>
      </w:r>
    </w:p>
    <w:p w:rsidR="0005566A"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4</w:t>
      </w:r>
      <w:r w:rsidRPr="0005566A">
        <w:rPr>
          <w:rFonts w:ascii="Arial" w:hAnsi="Arial" w:cs="Arial"/>
          <w:sz w:val="20"/>
          <w:szCs w:val="20"/>
          <w:u w:val="dotted"/>
        </w:rPr>
        <w:t>: Central stations</w:t>
      </w:r>
      <w:r w:rsidRPr="008E54FC">
        <w:rPr>
          <w:rFonts w:ascii="Arial" w:hAnsi="Arial" w:cs="Arial"/>
          <w:sz w:val="20"/>
          <w:szCs w:val="20"/>
          <w:u w:val="dotted"/>
        </w:rPr>
        <w:t xml:space="preserve">, </w:t>
      </w:r>
      <w:r w:rsidR="00F6484E">
        <w:rPr>
          <w:rFonts w:ascii="Arial" w:hAnsi="Arial" w:cs="Arial"/>
          <w:sz w:val="20"/>
          <w:szCs w:val="20"/>
          <w:u w:val="dotted"/>
        </w:rPr>
        <w:t>Third</w:t>
      </w:r>
      <w:r w:rsidRPr="008E54FC">
        <w:rPr>
          <w:rFonts w:ascii="Arial" w:hAnsi="Arial" w:cs="Arial"/>
          <w:sz w:val="20"/>
          <w:szCs w:val="20"/>
          <w:u w:val="dotted"/>
        </w:rPr>
        <w:t xml:space="preserve"> Edition</w:t>
      </w:r>
    </w:p>
    <w:p w:rsidR="0005566A" w:rsidRDefault="0005566A" w:rsidP="007076BE">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F6484E" w:rsidRPr="00F6484E">
        <w:rPr>
          <w:rFonts w:ascii="Arial" w:hAnsi="Arial" w:cs="Arial"/>
          <w:sz w:val="20"/>
        </w:rPr>
        <w:t xml:space="preserve"> </w:t>
      </w:r>
      <w:r w:rsidR="00F6484E">
        <w:rPr>
          <w:rFonts w:ascii="Arial" w:hAnsi="Arial" w:cs="Arial"/>
          <w:sz w:val="20"/>
        </w:rPr>
        <w:t>This Part 4 of this Kenya Standard sets out the requirements for the grading of central stations, for the purposes of providing uniform classification scheme for monitoring intruder alarm systems.</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111-5:</w:t>
      </w:r>
      <w:r w:rsidR="00717262" w:rsidRPr="0025635D">
        <w:rPr>
          <w:rFonts w:ascii="Calibri" w:hAnsi="Calibri"/>
          <w:color w:val="FF0000"/>
          <w:sz w:val="22"/>
          <w:szCs w:val="22"/>
        </w:rPr>
        <w:t xml:space="preserve"> 1998</w:t>
      </w:r>
    </w:p>
    <w:p w:rsidR="0005566A"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5</w:t>
      </w:r>
      <w:r w:rsidRPr="0005566A">
        <w:rPr>
          <w:rFonts w:ascii="Arial" w:hAnsi="Arial" w:cs="Arial"/>
          <w:sz w:val="20"/>
          <w:szCs w:val="20"/>
          <w:u w:val="dotted"/>
        </w:rPr>
        <w:t>: Detection devices for internal use</w:t>
      </w:r>
      <w:r w:rsidRPr="008E54FC">
        <w:rPr>
          <w:rFonts w:ascii="Arial" w:hAnsi="Arial" w:cs="Arial"/>
          <w:sz w:val="20"/>
          <w:szCs w:val="20"/>
          <w:u w:val="dotted"/>
        </w:rPr>
        <w:t xml:space="preserve">, </w:t>
      </w:r>
      <w:r w:rsidR="00F6484E">
        <w:rPr>
          <w:rFonts w:ascii="Arial" w:hAnsi="Arial" w:cs="Arial"/>
          <w:sz w:val="20"/>
          <w:szCs w:val="20"/>
          <w:u w:val="dotted"/>
        </w:rPr>
        <w:t>Third</w:t>
      </w:r>
      <w:r w:rsidRPr="008E54FC">
        <w:rPr>
          <w:rFonts w:ascii="Arial" w:hAnsi="Arial" w:cs="Arial"/>
          <w:sz w:val="20"/>
          <w:szCs w:val="20"/>
          <w:u w:val="dotted"/>
        </w:rPr>
        <w:t xml:space="preserve"> Edition</w:t>
      </w:r>
    </w:p>
    <w:p w:rsidR="0005566A" w:rsidRDefault="0005566A" w:rsidP="007076BE">
      <w:pPr>
        <w:autoSpaceDE w:val="0"/>
        <w:autoSpaceDN w:val="0"/>
        <w:adjustRightInd w:val="0"/>
        <w:spacing w:before="0" w:after="0"/>
        <w:ind w:left="54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F6484E" w:rsidRPr="00F6484E">
        <w:rPr>
          <w:rFonts w:ascii="ArialMT" w:hAnsi="ArialMT" w:cs="ArialMT"/>
          <w:sz w:val="20"/>
          <w:szCs w:val="20"/>
        </w:rPr>
        <w:t xml:space="preserve"> </w:t>
      </w:r>
      <w:r w:rsidR="00F6484E">
        <w:rPr>
          <w:rFonts w:ascii="ArialMT" w:hAnsi="ArialMT" w:cs="ArialMT"/>
          <w:sz w:val="20"/>
          <w:szCs w:val="20"/>
        </w:rPr>
        <w:t>This Kenya Standard specifies requirements for the performance of detection devices (hereinafter referred to as ‘detectors’) intended for use in intruder alarm systems. In each case, the performance of the detector under controlled conditions is described, so that type approval tests can be carried out independent of any particular installation.</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111-6:</w:t>
      </w:r>
      <w:r w:rsidR="00717262" w:rsidRPr="0025635D">
        <w:rPr>
          <w:rFonts w:ascii="Calibri" w:hAnsi="Calibri"/>
          <w:color w:val="FF0000"/>
          <w:sz w:val="22"/>
          <w:szCs w:val="22"/>
        </w:rPr>
        <w:t xml:space="preserve"> 1998</w:t>
      </w:r>
    </w:p>
    <w:p w:rsidR="0005566A" w:rsidRPr="00F6484E"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6</w:t>
      </w:r>
      <w:r w:rsidRPr="0005566A">
        <w:rPr>
          <w:rFonts w:ascii="Arial" w:hAnsi="Arial" w:cs="Arial"/>
          <w:sz w:val="20"/>
          <w:szCs w:val="20"/>
          <w:u w:val="dotted"/>
        </w:rPr>
        <w:t xml:space="preserve">: Wire-free </w:t>
      </w:r>
      <w:r w:rsidRPr="00F6484E">
        <w:rPr>
          <w:rFonts w:ascii="Arial" w:hAnsi="Arial" w:cs="Arial"/>
          <w:sz w:val="20"/>
          <w:szCs w:val="20"/>
          <w:u w:val="dotted"/>
        </w:rPr>
        <w:t>systems installed in client's premises, First Edition</w:t>
      </w:r>
    </w:p>
    <w:p w:rsidR="0005566A" w:rsidRPr="00F6484E" w:rsidRDefault="0005566A" w:rsidP="007076BE">
      <w:pPr>
        <w:tabs>
          <w:tab w:val="right" w:leader="dot" w:pos="9000"/>
        </w:tabs>
        <w:autoSpaceDE w:val="0"/>
        <w:autoSpaceDN w:val="0"/>
        <w:adjustRightInd w:val="0"/>
        <w:ind w:left="540"/>
        <w:rPr>
          <w:rFonts w:ascii="Arial" w:hAnsi="Arial" w:cs="Arial"/>
          <w:bCs/>
          <w:sz w:val="20"/>
          <w:szCs w:val="20"/>
        </w:rPr>
      </w:pPr>
      <w:r w:rsidRPr="00F6484E">
        <w:rPr>
          <w:rFonts w:ascii="Arial" w:hAnsi="Arial" w:cs="Arial"/>
          <w:b/>
          <w:sz w:val="20"/>
          <w:szCs w:val="20"/>
        </w:rPr>
        <w:t>Scope</w:t>
      </w:r>
      <w:r w:rsidRPr="00F6484E">
        <w:rPr>
          <w:rFonts w:ascii="Arial" w:hAnsi="Arial" w:cs="Arial"/>
          <w:sz w:val="20"/>
          <w:szCs w:val="20"/>
        </w:rPr>
        <w:t>:</w:t>
      </w:r>
      <w:r w:rsidR="00F6484E" w:rsidRPr="00F6484E">
        <w:rPr>
          <w:rFonts w:ascii="Arial" w:hAnsi="Arial" w:cs="Arial"/>
          <w:sz w:val="20"/>
          <w:szCs w:val="20"/>
        </w:rPr>
        <w:t xml:space="preserve"> </w:t>
      </w:r>
      <w:r w:rsidR="00F6484E" w:rsidRPr="00F6484E">
        <w:rPr>
          <w:rFonts w:ascii="Arial" w:hAnsi="Arial" w:cs="Arial"/>
          <w:bCs/>
          <w:sz w:val="20"/>
          <w:szCs w:val="20"/>
        </w:rPr>
        <w:t xml:space="preserve">This Part 6 of KS 111: 2003, out the classification of systems and the system and equipment </w:t>
      </w:r>
      <w:r w:rsidR="00F6484E" w:rsidRPr="00F6484E">
        <w:rPr>
          <w:rFonts w:ascii="Arial" w:hAnsi="Arial" w:cs="Arial"/>
          <w:bCs/>
          <w:sz w:val="20"/>
          <w:szCs w:val="20"/>
        </w:rPr>
        <w:tab/>
        <w:t>requirement of intruder alarm systems installed in client’s premises where the principal interconnections are by wire-free links. Such systems consist of detection devices, control equipment, warning and signaling devices, and the necessary power supply equipment.</w:t>
      </w:r>
    </w:p>
    <w:p w:rsidR="00F6484E" w:rsidRPr="00F6484E" w:rsidRDefault="00F6484E" w:rsidP="007076BE">
      <w:pPr>
        <w:tabs>
          <w:tab w:val="right" w:leader="dot" w:pos="9000"/>
        </w:tabs>
        <w:autoSpaceDE w:val="0"/>
        <w:autoSpaceDN w:val="0"/>
        <w:adjustRightInd w:val="0"/>
        <w:ind w:left="540"/>
        <w:rPr>
          <w:rFonts w:ascii="Arial" w:hAnsi="Arial" w:cs="Arial"/>
          <w:sz w:val="20"/>
          <w:szCs w:val="20"/>
        </w:rPr>
      </w:pPr>
      <w:r w:rsidRPr="00F6484E">
        <w:rPr>
          <w:rFonts w:ascii="Arial" w:hAnsi="Arial" w:cs="Arial"/>
          <w:sz w:val="20"/>
          <w:szCs w:val="20"/>
        </w:rPr>
        <w:t xml:space="preserve">This standard does not cover the transmission of signals from the protected location to a remote </w:t>
      </w:r>
      <w:proofErr w:type="spellStart"/>
      <w:r w:rsidRPr="00F6484E">
        <w:rPr>
          <w:rFonts w:ascii="Arial" w:hAnsi="Arial" w:cs="Arial"/>
          <w:sz w:val="20"/>
          <w:szCs w:val="20"/>
        </w:rPr>
        <w:t>centre</w:t>
      </w:r>
      <w:proofErr w:type="spellEnd"/>
      <w:r w:rsidRPr="00F6484E">
        <w:rPr>
          <w:rFonts w:ascii="Arial" w:hAnsi="Arial" w:cs="Arial"/>
          <w:sz w:val="20"/>
          <w:szCs w:val="20"/>
        </w:rPr>
        <w:t xml:space="preserve">. (See KS 04-111: Pt 4, </w:t>
      </w:r>
      <w:proofErr w:type="spellStart"/>
      <w:r w:rsidRPr="00F6484E">
        <w:rPr>
          <w:rFonts w:ascii="Arial" w:hAnsi="Arial" w:cs="Arial"/>
          <w:sz w:val="20"/>
          <w:szCs w:val="20"/>
        </w:rPr>
        <w:t>Signalling</w:t>
      </w:r>
      <w:proofErr w:type="spellEnd"/>
      <w:r w:rsidRPr="00F6484E">
        <w:rPr>
          <w:rFonts w:ascii="Arial" w:hAnsi="Arial" w:cs="Arial"/>
          <w:sz w:val="20"/>
          <w:szCs w:val="20"/>
        </w:rPr>
        <w:t xml:space="preserve"> links between client’s premises and central stations).</w:t>
      </w:r>
    </w:p>
    <w:p w:rsidR="0005566A" w:rsidRPr="0025635D" w:rsidRDefault="0005566A" w:rsidP="0005566A">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111-7:</w:t>
      </w:r>
      <w:r w:rsidR="00717262" w:rsidRPr="0025635D">
        <w:rPr>
          <w:rFonts w:ascii="Calibri" w:hAnsi="Calibri"/>
          <w:color w:val="FF0000"/>
          <w:sz w:val="22"/>
          <w:szCs w:val="22"/>
        </w:rPr>
        <w:t xml:space="preserve"> 1998</w:t>
      </w:r>
    </w:p>
    <w:p w:rsidR="0005566A" w:rsidRDefault="0005566A" w:rsidP="0005566A">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I</w:t>
      </w:r>
      <w:r w:rsidRPr="0005566A">
        <w:rPr>
          <w:rFonts w:ascii="Arial" w:hAnsi="Arial" w:cs="Arial"/>
          <w:sz w:val="20"/>
          <w:szCs w:val="20"/>
          <w:u w:val="dotted"/>
        </w:rPr>
        <w:t xml:space="preserve">ntruder alarm systems in buildings </w:t>
      </w:r>
      <w:r w:rsidRPr="008E54FC">
        <w:rPr>
          <w:rFonts w:ascii="Arial" w:hAnsi="Arial" w:cs="Arial"/>
          <w:sz w:val="20"/>
          <w:szCs w:val="20"/>
          <w:u w:val="dotted"/>
        </w:rPr>
        <w:t xml:space="preserve">— </w:t>
      </w:r>
      <w:r w:rsidRPr="0005566A">
        <w:rPr>
          <w:rFonts w:ascii="Arial" w:hAnsi="Arial" w:cs="Arial"/>
          <w:sz w:val="20"/>
          <w:szCs w:val="20"/>
          <w:u w:val="dotted"/>
        </w:rPr>
        <w:t xml:space="preserve">Specification </w:t>
      </w:r>
      <w:r w:rsidRPr="008E54FC">
        <w:rPr>
          <w:rFonts w:ascii="Arial" w:hAnsi="Arial" w:cs="Arial"/>
          <w:sz w:val="20"/>
          <w:szCs w:val="20"/>
          <w:u w:val="dotted"/>
        </w:rPr>
        <w:t xml:space="preserve">— </w:t>
      </w:r>
      <w:r>
        <w:rPr>
          <w:rFonts w:ascii="Arial" w:hAnsi="Arial" w:cs="Arial"/>
          <w:sz w:val="20"/>
          <w:szCs w:val="20"/>
          <w:u w:val="dotted"/>
        </w:rPr>
        <w:t>Part 7</w:t>
      </w:r>
      <w:r w:rsidRPr="0005566A">
        <w:rPr>
          <w:rFonts w:ascii="Arial" w:hAnsi="Arial" w:cs="Arial"/>
          <w:sz w:val="20"/>
          <w:szCs w:val="20"/>
          <w:u w:val="dotted"/>
        </w:rPr>
        <w:t>: Alarm transmission systems</w:t>
      </w:r>
      <w:r w:rsidRPr="008E54FC">
        <w:rPr>
          <w:rFonts w:ascii="Arial" w:hAnsi="Arial" w:cs="Arial"/>
          <w:sz w:val="20"/>
          <w:szCs w:val="20"/>
          <w:u w:val="dotted"/>
        </w:rPr>
        <w:t>, First Edition</w:t>
      </w:r>
    </w:p>
    <w:p w:rsidR="0005566A" w:rsidRPr="000C50A7" w:rsidRDefault="0005566A" w:rsidP="007076BE">
      <w:pPr>
        <w:tabs>
          <w:tab w:val="right" w:leader="dot" w:pos="9000"/>
        </w:tabs>
        <w:autoSpaceDE w:val="0"/>
        <w:autoSpaceDN w:val="0"/>
        <w:adjustRightInd w:val="0"/>
        <w:ind w:left="540"/>
        <w:rPr>
          <w:rFonts w:ascii="Arial" w:hAnsi="Arial" w:cs="Arial"/>
          <w:sz w:val="20"/>
          <w:szCs w:val="20"/>
        </w:rPr>
      </w:pPr>
      <w:r w:rsidRPr="000C50A7">
        <w:rPr>
          <w:rFonts w:ascii="Arial" w:hAnsi="Arial" w:cs="Arial"/>
          <w:b/>
          <w:sz w:val="20"/>
          <w:szCs w:val="20"/>
        </w:rPr>
        <w:t>Scope</w:t>
      </w:r>
      <w:r w:rsidRPr="000C50A7">
        <w:rPr>
          <w:rFonts w:ascii="Arial" w:hAnsi="Arial" w:cs="Arial"/>
          <w:sz w:val="20"/>
          <w:szCs w:val="20"/>
        </w:rPr>
        <w:t>:</w:t>
      </w:r>
      <w:r w:rsidR="000C50A7" w:rsidRPr="000C50A7">
        <w:rPr>
          <w:rFonts w:ascii="Arial" w:hAnsi="Arial" w:cs="Arial"/>
          <w:sz w:val="20"/>
          <w:szCs w:val="20"/>
        </w:rPr>
        <w:t xml:space="preserve"> </w:t>
      </w:r>
      <w:r w:rsidR="000C50A7" w:rsidRPr="000C50A7">
        <w:rPr>
          <w:rFonts w:ascii="Arial" w:hAnsi="Arial" w:cs="Arial"/>
          <w:sz w:val="20"/>
          <w:szCs w:val="20"/>
          <w:lang w:val="en-GB"/>
        </w:rPr>
        <w:t xml:space="preserve">This standard specifies the general requirements for the performance, reliability and </w:t>
      </w:r>
      <w:r w:rsidR="000C50A7" w:rsidRPr="000C50A7">
        <w:rPr>
          <w:rFonts w:ascii="Arial" w:hAnsi="Arial" w:cs="Arial"/>
          <w:sz w:val="20"/>
          <w:szCs w:val="20"/>
          <w:lang w:val="en-GB"/>
        </w:rPr>
        <w:tab/>
        <w:t xml:space="preserve">security characteristics for the equipment used in alarm transmission systems. It covers the </w:t>
      </w:r>
      <w:r w:rsidR="000C50A7" w:rsidRPr="000C50A7">
        <w:rPr>
          <w:rFonts w:ascii="Arial" w:hAnsi="Arial" w:cs="Arial"/>
          <w:sz w:val="20"/>
          <w:szCs w:val="20"/>
          <w:lang w:val="en-GB"/>
        </w:rPr>
        <w:tab/>
        <w:t>general requirements for connections providing signalling between an alarm system and a central station.</w:t>
      </w: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186-1:1982</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Part 1: Introduction and definitions</w:t>
      </w:r>
      <w:r w:rsidRPr="008E54FC">
        <w:rPr>
          <w:rFonts w:ascii="Arial" w:hAnsi="Arial" w:cs="Arial"/>
          <w:sz w:val="20"/>
          <w:szCs w:val="20"/>
          <w:u w:val="dotted"/>
        </w:rPr>
        <w:t>, First Edition</w:t>
      </w:r>
    </w:p>
    <w:p w:rsidR="00CE7B82" w:rsidRDefault="00CE7B82" w:rsidP="009C3184">
      <w:pPr>
        <w:autoSpaceDE w:val="0"/>
        <w:autoSpaceDN w:val="0"/>
        <w:adjustRightInd w:val="0"/>
        <w:spacing w:before="0" w:after="0"/>
        <w:ind w:left="54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9C3184" w:rsidRPr="009C3184">
        <w:rPr>
          <w:rFonts w:ascii="Arial" w:hAnsi="Arial" w:cs="Arial"/>
          <w:sz w:val="20"/>
          <w:szCs w:val="20"/>
        </w:rPr>
        <w:t xml:space="preserve"> </w:t>
      </w:r>
      <w:r w:rsidR="009C3184">
        <w:rPr>
          <w:rFonts w:ascii="Arial" w:hAnsi="Arial" w:cs="Arial"/>
          <w:sz w:val="20"/>
          <w:szCs w:val="20"/>
        </w:rPr>
        <w:t>The purpose of this entire Kenya Standard is to specify the requirements, test methods and performance criteria against which the effectiveness and reliability of the component parts of an automatic fire detection system (</w:t>
      </w:r>
      <w:r w:rsidR="009C3184">
        <w:rPr>
          <w:rFonts w:ascii="Arial" w:hAnsi="Arial" w:cs="Arial"/>
          <w:i/>
          <w:iCs/>
          <w:sz w:val="20"/>
          <w:szCs w:val="20"/>
        </w:rPr>
        <w:t xml:space="preserve">see </w:t>
      </w:r>
      <w:r w:rsidR="009C3184">
        <w:rPr>
          <w:rFonts w:ascii="Arial" w:hAnsi="Arial" w:cs="Arial"/>
          <w:sz w:val="20"/>
          <w:szCs w:val="20"/>
        </w:rPr>
        <w:t xml:space="preserve">Clause </w:t>
      </w:r>
      <w:r w:rsidR="009C3184">
        <w:rPr>
          <w:rFonts w:ascii="Arial" w:hAnsi="Arial" w:cs="Arial"/>
          <w:b/>
          <w:bCs/>
          <w:sz w:val="20"/>
          <w:szCs w:val="20"/>
        </w:rPr>
        <w:t xml:space="preserve">3 </w:t>
      </w:r>
      <w:r w:rsidR="009C3184">
        <w:rPr>
          <w:rFonts w:ascii="Arial" w:hAnsi="Arial" w:cs="Arial"/>
          <w:sz w:val="20"/>
          <w:szCs w:val="20"/>
        </w:rPr>
        <w:t>and Figure 1) can be assessed. It is also the intention of this standard to specify the manner in which such components can be installed and used (</w:t>
      </w:r>
      <w:r w:rsidR="009C3184">
        <w:rPr>
          <w:rFonts w:ascii="Arial" w:hAnsi="Arial" w:cs="Arial"/>
          <w:i/>
          <w:iCs/>
          <w:sz w:val="20"/>
          <w:szCs w:val="20"/>
        </w:rPr>
        <w:t xml:space="preserve">see </w:t>
      </w:r>
      <w:r w:rsidR="009C3184">
        <w:rPr>
          <w:rFonts w:ascii="Arial" w:hAnsi="Arial" w:cs="Arial"/>
          <w:sz w:val="20"/>
          <w:szCs w:val="20"/>
        </w:rPr>
        <w:t>Part 9 of this standard).</w:t>
      </w:r>
    </w:p>
    <w:p w:rsidR="00CC589D" w:rsidRDefault="00CC589D" w:rsidP="009C3184">
      <w:pPr>
        <w:autoSpaceDE w:val="0"/>
        <w:autoSpaceDN w:val="0"/>
        <w:adjustRightInd w:val="0"/>
        <w:spacing w:before="0" w:after="0"/>
        <w:ind w:left="540"/>
        <w:jc w:val="left"/>
        <w:rPr>
          <w:rFonts w:ascii="Arial" w:hAnsi="Arial" w:cs="Arial"/>
          <w:sz w:val="20"/>
          <w:szCs w:val="20"/>
        </w:rPr>
      </w:pP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186-2:1993</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2</w:t>
      </w:r>
      <w:r w:rsidRPr="00CE7B82">
        <w:rPr>
          <w:rFonts w:ascii="Arial" w:hAnsi="Arial" w:cs="Arial"/>
          <w:sz w:val="20"/>
          <w:szCs w:val="20"/>
          <w:u w:val="dotted"/>
        </w:rPr>
        <w:t>: Heat-sensitive (point) detectors containing a static element (Second Edition)</w:t>
      </w:r>
    </w:p>
    <w:p w:rsidR="00CE7B82" w:rsidRPr="00CB216C" w:rsidRDefault="00CE7B82" w:rsidP="00CB216C">
      <w:pPr>
        <w:tabs>
          <w:tab w:val="right" w:leader="dot" w:pos="9000"/>
        </w:tabs>
        <w:autoSpaceDE w:val="0"/>
        <w:autoSpaceDN w:val="0"/>
        <w:adjustRightInd w:val="0"/>
        <w:ind w:left="540"/>
        <w:rPr>
          <w:rFonts w:ascii="Arial" w:hAnsi="Arial" w:cs="Arial"/>
          <w:sz w:val="20"/>
          <w:szCs w:val="20"/>
        </w:rPr>
      </w:pPr>
      <w:r w:rsidRPr="00CB216C">
        <w:rPr>
          <w:rFonts w:ascii="Arial" w:hAnsi="Arial" w:cs="Arial"/>
          <w:b/>
          <w:sz w:val="20"/>
          <w:szCs w:val="20"/>
        </w:rPr>
        <w:t>Scope</w:t>
      </w:r>
      <w:r w:rsidRPr="00CB216C">
        <w:rPr>
          <w:rFonts w:ascii="Arial" w:hAnsi="Arial" w:cs="Arial"/>
          <w:sz w:val="20"/>
          <w:szCs w:val="20"/>
        </w:rPr>
        <w:t>:</w:t>
      </w:r>
      <w:r w:rsidR="00CB216C" w:rsidRPr="00CB216C">
        <w:rPr>
          <w:rFonts w:ascii="Arial" w:hAnsi="Arial" w:cs="Arial"/>
          <w:sz w:val="20"/>
          <w:szCs w:val="20"/>
        </w:rPr>
        <w:t xml:space="preserve"> This Part 2 of this Kenya Standard specifies a series of requirements, tests and performance criteria for heat-sensitive detectors of the point type, containing a static element, whose heat-sensitive elements (except elements with auxiliary functions, </w:t>
      </w:r>
      <w:proofErr w:type="spellStart"/>
      <w:r w:rsidR="00CB216C" w:rsidRPr="00CB216C">
        <w:rPr>
          <w:rFonts w:ascii="Arial" w:hAnsi="Arial" w:cs="Arial"/>
          <w:sz w:val="20"/>
          <w:szCs w:val="20"/>
        </w:rPr>
        <w:t>e.g</w:t>
      </w:r>
      <w:proofErr w:type="spellEnd"/>
      <w:r w:rsidR="00CB216C" w:rsidRPr="00CB216C">
        <w:rPr>
          <w:rFonts w:ascii="Arial" w:hAnsi="Arial" w:cs="Arial"/>
          <w:sz w:val="20"/>
          <w:szCs w:val="20"/>
        </w:rPr>
        <w:t xml:space="preserve"> characteristic correctors) are not closer than 15 mm to the mounting surface of the detector.</w:t>
      </w: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186-3:1980</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lastRenderedPageBreak/>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3</w:t>
      </w:r>
      <w:r w:rsidRPr="00CE7B82">
        <w:rPr>
          <w:rFonts w:ascii="Arial" w:hAnsi="Arial" w:cs="Arial"/>
          <w:sz w:val="20"/>
          <w:szCs w:val="20"/>
          <w:u w:val="dotted"/>
        </w:rPr>
        <w:t>: Heat-sensitive detectors</w:t>
      </w:r>
    </w:p>
    <w:p w:rsidR="00CE7B82" w:rsidRPr="009A2DD1" w:rsidRDefault="00CE7B82" w:rsidP="009A2DD1">
      <w:pPr>
        <w:autoSpaceDE w:val="0"/>
        <w:autoSpaceDN w:val="0"/>
        <w:adjustRightInd w:val="0"/>
        <w:spacing w:before="0" w:after="0"/>
        <w:ind w:left="540"/>
        <w:rPr>
          <w:rFonts w:ascii="Arial" w:hAnsi="Arial" w:cs="Arial"/>
          <w:sz w:val="20"/>
          <w:szCs w:val="20"/>
        </w:rPr>
      </w:pPr>
      <w:r w:rsidRPr="009A2DD1">
        <w:rPr>
          <w:rFonts w:ascii="Arial" w:hAnsi="Arial" w:cs="Arial"/>
          <w:b/>
          <w:sz w:val="20"/>
          <w:szCs w:val="20"/>
        </w:rPr>
        <w:t>Scope</w:t>
      </w:r>
      <w:r w:rsidRPr="009A2DD1">
        <w:rPr>
          <w:rFonts w:ascii="Arial" w:hAnsi="Arial" w:cs="Arial"/>
          <w:sz w:val="20"/>
          <w:szCs w:val="20"/>
        </w:rPr>
        <w:t>:</w:t>
      </w:r>
      <w:r w:rsidR="009A2DD1" w:rsidRPr="009A2DD1">
        <w:rPr>
          <w:rFonts w:ascii="Arial" w:hAnsi="Arial" w:cs="Arial"/>
          <w:sz w:val="20"/>
          <w:szCs w:val="20"/>
        </w:rPr>
        <w:t xml:space="preserve"> </w:t>
      </w:r>
      <w:r w:rsidR="007F3E2D" w:rsidRPr="007F3E2D">
        <w:rPr>
          <w:rFonts w:ascii="Arial" w:hAnsi="Arial" w:cs="Arial"/>
          <w:sz w:val="20"/>
          <w:szCs w:val="20"/>
        </w:rPr>
        <w:t>Specifies requirements, test methods and performance criteria for resettable heat detectors using scattered light, transmitted light or ionization</w:t>
      </w:r>
      <w:r w:rsidR="007F3E2D">
        <w:rPr>
          <w:rFonts w:ascii="Arial" w:hAnsi="Arial" w:cs="Arial"/>
          <w:sz w:val="20"/>
          <w:szCs w:val="20"/>
        </w:rPr>
        <w:t>.</w:t>
      </w: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186-4:1980</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4</w:t>
      </w:r>
      <w:r w:rsidRPr="00CE7B82">
        <w:rPr>
          <w:rFonts w:ascii="Arial" w:hAnsi="Arial" w:cs="Arial"/>
          <w:sz w:val="20"/>
          <w:szCs w:val="20"/>
          <w:u w:val="dotted"/>
        </w:rPr>
        <w:t>: Smoke-sensitive (Point-type) detectors</w:t>
      </w:r>
    </w:p>
    <w:p w:rsidR="00CE7B82" w:rsidRDefault="00CE7B82" w:rsidP="000B5218">
      <w:pPr>
        <w:tabs>
          <w:tab w:val="right" w:leader="dot" w:pos="9000"/>
        </w:tabs>
        <w:autoSpaceDE w:val="0"/>
        <w:autoSpaceDN w:val="0"/>
        <w:adjustRightInd w:val="0"/>
        <w:ind w:left="540"/>
        <w:rPr>
          <w:rFonts w:ascii="Arial" w:hAnsi="Arial" w:cs="Arial"/>
          <w:bCs/>
          <w:sz w:val="20"/>
          <w:szCs w:val="20"/>
        </w:rPr>
      </w:pPr>
      <w:r w:rsidRPr="00A5709E">
        <w:rPr>
          <w:rFonts w:ascii="Arial" w:hAnsi="Arial" w:cs="Arial"/>
          <w:b/>
          <w:sz w:val="20"/>
          <w:szCs w:val="20"/>
        </w:rPr>
        <w:t>Scope</w:t>
      </w:r>
      <w:r>
        <w:rPr>
          <w:rFonts w:ascii="Arial" w:hAnsi="Arial" w:cs="Arial"/>
          <w:sz w:val="20"/>
          <w:szCs w:val="20"/>
        </w:rPr>
        <w:t>:</w:t>
      </w:r>
      <w:r w:rsidR="000B5218" w:rsidRPr="000B5218">
        <w:rPr>
          <w:rFonts w:ascii="Arial" w:hAnsi="Arial" w:cs="Arial"/>
          <w:bCs/>
          <w:sz w:val="20"/>
          <w:szCs w:val="20"/>
        </w:rPr>
        <w:t xml:space="preserve"> </w:t>
      </w:r>
      <w:r w:rsidR="000B5218" w:rsidRPr="008B28BC">
        <w:rPr>
          <w:rFonts w:ascii="Arial" w:hAnsi="Arial" w:cs="Arial"/>
          <w:bCs/>
          <w:sz w:val="20"/>
          <w:szCs w:val="20"/>
        </w:rPr>
        <w:t>This Kenya Standard specifies requirements, test methods and performance criteria for point-type, resettable smoke detectors using scattered light, transited light, or ionization.</w:t>
      </w:r>
    </w:p>
    <w:p w:rsidR="000B5218" w:rsidRDefault="000B5218" w:rsidP="000B5218">
      <w:pPr>
        <w:tabs>
          <w:tab w:val="right" w:leader="dot" w:pos="9000"/>
        </w:tabs>
        <w:autoSpaceDE w:val="0"/>
        <w:autoSpaceDN w:val="0"/>
        <w:adjustRightInd w:val="0"/>
        <w:ind w:left="540"/>
        <w:rPr>
          <w:rFonts w:ascii="Arial" w:hAnsi="Arial" w:cs="Arial"/>
          <w:sz w:val="20"/>
          <w:szCs w:val="20"/>
        </w:rPr>
      </w:pPr>
      <w:r w:rsidRPr="008B28BC">
        <w:rPr>
          <w:rFonts w:ascii="Arial" w:hAnsi="Arial" w:cs="Arial"/>
          <w:bCs/>
          <w:sz w:val="20"/>
          <w:szCs w:val="20"/>
        </w:rPr>
        <w:t xml:space="preserve">For the testing of other smoke detectors, or smoke detectors working on different principles, this standard may be used for guidance only.  Smoke detectors with special characteristics and developed for </w:t>
      </w:r>
      <w:r w:rsidR="00CC589D" w:rsidRPr="008B28BC">
        <w:rPr>
          <w:rFonts w:ascii="Arial" w:hAnsi="Arial" w:cs="Arial"/>
          <w:bCs/>
          <w:sz w:val="20"/>
          <w:szCs w:val="20"/>
        </w:rPr>
        <w:t>specific risks</w:t>
      </w:r>
      <w:r w:rsidRPr="008B28BC">
        <w:rPr>
          <w:rFonts w:ascii="Arial" w:hAnsi="Arial" w:cs="Arial"/>
          <w:bCs/>
          <w:sz w:val="20"/>
          <w:szCs w:val="20"/>
        </w:rPr>
        <w:t xml:space="preserve"> are not covered by this standard.</w:t>
      </w:r>
    </w:p>
    <w:p w:rsidR="00D66EF4" w:rsidRPr="0025635D" w:rsidRDefault="00D66EF4" w:rsidP="00D66EF4">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186-5:1998</w:t>
      </w:r>
    </w:p>
    <w:p w:rsidR="00D66EF4" w:rsidRDefault="00D66EF4" w:rsidP="00D66EF4">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w:t>
      </w:r>
      <w:r w:rsidRPr="00D66EF4">
        <w:rPr>
          <w:rFonts w:ascii="Arial" w:hAnsi="Arial" w:cs="Arial"/>
          <w:sz w:val="20"/>
          <w:szCs w:val="20"/>
          <w:u w:val="dotted"/>
        </w:rPr>
        <w:t>5: Self-Contained smoke detectors</w:t>
      </w:r>
    </w:p>
    <w:p w:rsidR="00D66EF4" w:rsidRDefault="00D66EF4" w:rsidP="009A2DD1">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9A2DD1">
        <w:rPr>
          <w:rFonts w:ascii="Arial" w:hAnsi="Arial" w:cs="Arial"/>
          <w:sz w:val="20"/>
          <w:szCs w:val="20"/>
        </w:rPr>
        <w:t xml:space="preserve"> </w:t>
      </w:r>
      <w:r w:rsidR="009A2DD1" w:rsidRPr="009A2DD1">
        <w:rPr>
          <w:rFonts w:ascii="Arial" w:hAnsi="Arial" w:cs="Arial"/>
          <w:sz w:val="20"/>
          <w:szCs w:val="20"/>
        </w:rPr>
        <w:t>This Part 5 of this Kenya Standard specifies the requirements, test methods, performance criteria and manufacturer’s instructions for electrically operated self-contained single-station smoke detectors intended for ordinary indoor locations.</w:t>
      </w:r>
    </w:p>
    <w:p w:rsidR="00755BAF" w:rsidRDefault="00755BAF" w:rsidP="009A2DD1">
      <w:pPr>
        <w:tabs>
          <w:tab w:val="right" w:leader="dot" w:pos="9000"/>
        </w:tabs>
        <w:autoSpaceDE w:val="0"/>
        <w:autoSpaceDN w:val="0"/>
        <w:adjustRightInd w:val="0"/>
        <w:ind w:left="540"/>
        <w:rPr>
          <w:rFonts w:ascii="Arial" w:hAnsi="Arial" w:cs="Arial"/>
          <w:sz w:val="20"/>
          <w:szCs w:val="20"/>
        </w:rPr>
      </w:pP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186-6:1980</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6</w:t>
      </w:r>
      <w:r w:rsidRPr="00CE7B82">
        <w:rPr>
          <w:rFonts w:ascii="Arial" w:hAnsi="Arial" w:cs="Arial"/>
          <w:sz w:val="20"/>
          <w:szCs w:val="20"/>
          <w:u w:val="dotted"/>
        </w:rPr>
        <w:t>: Control and indicating equipment</w:t>
      </w:r>
    </w:p>
    <w:p w:rsidR="00CE7B82" w:rsidRPr="000B5218" w:rsidRDefault="00CE7B82" w:rsidP="000B5218">
      <w:pPr>
        <w:tabs>
          <w:tab w:val="right" w:leader="dot" w:pos="9000"/>
        </w:tabs>
        <w:autoSpaceDE w:val="0"/>
        <w:autoSpaceDN w:val="0"/>
        <w:adjustRightInd w:val="0"/>
        <w:ind w:left="540"/>
        <w:rPr>
          <w:rFonts w:ascii="Arial" w:hAnsi="Arial" w:cs="Arial"/>
          <w:sz w:val="20"/>
          <w:szCs w:val="20"/>
        </w:rPr>
      </w:pPr>
      <w:r w:rsidRPr="000B5218">
        <w:rPr>
          <w:rFonts w:ascii="Arial" w:hAnsi="Arial" w:cs="Arial"/>
          <w:b/>
          <w:sz w:val="20"/>
          <w:szCs w:val="20"/>
        </w:rPr>
        <w:t>Scope</w:t>
      </w:r>
      <w:r w:rsidRPr="000B5218">
        <w:rPr>
          <w:rFonts w:ascii="Arial" w:hAnsi="Arial" w:cs="Arial"/>
          <w:sz w:val="20"/>
          <w:szCs w:val="20"/>
        </w:rPr>
        <w:t>:</w:t>
      </w:r>
      <w:r w:rsidR="000B5218" w:rsidRPr="000B5218">
        <w:rPr>
          <w:rFonts w:ascii="Arial" w:hAnsi="Arial" w:cs="Arial"/>
          <w:sz w:val="20"/>
          <w:szCs w:val="20"/>
        </w:rPr>
        <w:t xml:space="preserve"> This Part 6 of this Kenya Standard specifies requirements for electrical control and indicating equipment (including associated power supplies) intended for installation at premises protected by automatic fire alarm system.  It further specifies requirements for indicating equipment at remote manned </w:t>
      </w:r>
      <w:proofErr w:type="spellStart"/>
      <w:r w:rsidR="000B5218" w:rsidRPr="000B5218">
        <w:rPr>
          <w:rFonts w:ascii="Arial" w:hAnsi="Arial" w:cs="Arial"/>
          <w:sz w:val="20"/>
          <w:szCs w:val="20"/>
        </w:rPr>
        <w:t>centres</w:t>
      </w:r>
      <w:proofErr w:type="spellEnd"/>
      <w:r w:rsidR="000B5218" w:rsidRPr="000B5218">
        <w:rPr>
          <w:rFonts w:ascii="Arial" w:hAnsi="Arial" w:cs="Arial"/>
          <w:sz w:val="20"/>
          <w:szCs w:val="20"/>
        </w:rPr>
        <w:t>, other than those subject to government or local authority requirements.</w:t>
      </w:r>
    </w:p>
    <w:p w:rsidR="000B5218" w:rsidRDefault="000B5218" w:rsidP="00CE7B82">
      <w:pPr>
        <w:tabs>
          <w:tab w:val="right" w:leader="dot" w:pos="9000"/>
        </w:tabs>
        <w:autoSpaceDE w:val="0"/>
        <w:autoSpaceDN w:val="0"/>
        <w:adjustRightInd w:val="0"/>
        <w:rPr>
          <w:rFonts w:ascii="Arial" w:hAnsi="Arial" w:cs="Arial"/>
          <w:sz w:val="20"/>
          <w:szCs w:val="20"/>
        </w:rPr>
      </w:pP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186-7:1985</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7</w:t>
      </w:r>
      <w:r w:rsidRPr="00CE7B82">
        <w:rPr>
          <w:rFonts w:ascii="Arial" w:hAnsi="Arial" w:cs="Arial"/>
          <w:sz w:val="20"/>
          <w:szCs w:val="20"/>
          <w:u w:val="dotted"/>
        </w:rPr>
        <w:t>: Methods of test of sensitivity to fire</w:t>
      </w:r>
    </w:p>
    <w:p w:rsidR="00CE7B82" w:rsidRDefault="00CE7B82" w:rsidP="000B5218">
      <w:pPr>
        <w:tabs>
          <w:tab w:val="right" w:leader="dot" w:pos="9000"/>
        </w:tabs>
        <w:autoSpaceDE w:val="0"/>
        <w:autoSpaceDN w:val="0"/>
        <w:adjustRightInd w:val="0"/>
        <w:ind w:left="540"/>
        <w:rPr>
          <w:rFonts w:ascii="Arial" w:hAnsi="Arial" w:cs="Arial"/>
          <w:sz w:val="20"/>
          <w:szCs w:val="20"/>
        </w:rPr>
      </w:pPr>
      <w:r w:rsidRPr="000B5218">
        <w:rPr>
          <w:rFonts w:ascii="Arial" w:hAnsi="Arial" w:cs="Arial"/>
          <w:b/>
          <w:sz w:val="20"/>
          <w:szCs w:val="20"/>
        </w:rPr>
        <w:t>Scope</w:t>
      </w:r>
      <w:r w:rsidRPr="000B5218">
        <w:rPr>
          <w:rFonts w:ascii="Arial" w:hAnsi="Arial" w:cs="Arial"/>
          <w:sz w:val="20"/>
          <w:szCs w:val="20"/>
        </w:rPr>
        <w:t>:</w:t>
      </w:r>
      <w:r w:rsidR="000B5218" w:rsidRPr="000B5218">
        <w:rPr>
          <w:rFonts w:ascii="Arial" w:hAnsi="Arial" w:cs="Arial"/>
          <w:sz w:val="20"/>
          <w:szCs w:val="20"/>
        </w:rPr>
        <w:t xml:space="preserve"> This Part 7 of this Kenya Standard describes test fires to which fire detectors are to be subjected in order to satisfy the conditions s</w:t>
      </w:r>
      <w:r w:rsidR="00755BAF">
        <w:rPr>
          <w:rFonts w:ascii="Arial" w:hAnsi="Arial" w:cs="Arial"/>
          <w:sz w:val="20"/>
          <w:szCs w:val="20"/>
        </w:rPr>
        <w:t xml:space="preserve">pecified in other parts of KS </w:t>
      </w:r>
      <w:r w:rsidR="000B5218" w:rsidRPr="000B5218">
        <w:rPr>
          <w:rFonts w:ascii="Arial" w:hAnsi="Arial" w:cs="Arial"/>
          <w:sz w:val="20"/>
          <w:szCs w:val="20"/>
        </w:rPr>
        <w:t>186.</w:t>
      </w:r>
    </w:p>
    <w:p w:rsidR="00755BAF" w:rsidRPr="000B5218" w:rsidRDefault="00755BAF" w:rsidP="000B5218">
      <w:pPr>
        <w:tabs>
          <w:tab w:val="right" w:leader="dot" w:pos="9000"/>
        </w:tabs>
        <w:autoSpaceDE w:val="0"/>
        <w:autoSpaceDN w:val="0"/>
        <w:adjustRightInd w:val="0"/>
        <w:ind w:left="540"/>
        <w:rPr>
          <w:rFonts w:ascii="Arial" w:hAnsi="Arial" w:cs="Arial"/>
          <w:sz w:val="20"/>
          <w:szCs w:val="20"/>
        </w:rPr>
      </w:pPr>
    </w:p>
    <w:p w:rsidR="00CE7B82" w:rsidRPr="0025635D" w:rsidRDefault="00522F62" w:rsidP="00522F6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186-8:1982</w:t>
      </w:r>
    </w:p>
    <w:p w:rsidR="00522F62" w:rsidRDefault="00522F62" w:rsidP="00522F6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8</w:t>
      </w:r>
      <w:r w:rsidRPr="00CE7B82">
        <w:rPr>
          <w:rFonts w:ascii="Arial" w:hAnsi="Arial" w:cs="Arial"/>
          <w:sz w:val="20"/>
          <w:szCs w:val="20"/>
          <w:u w:val="dotted"/>
        </w:rPr>
        <w:t xml:space="preserve">: </w:t>
      </w:r>
      <w:r w:rsidRPr="00522F62">
        <w:rPr>
          <w:rFonts w:ascii="Arial" w:hAnsi="Arial" w:cs="Arial"/>
          <w:sz w:val="20"/>
          <w:szCs w:val="20"/>
          <w:u w:val="dotted"/>
        </w:rPr>
        <w:t>Components for automatic fire alarm systems for residential premises</w:t>
      </w:r>
    </w:p>
    <w:p w:rsidR="00522F62" w:rsidRDefault="00522F62" w:rsidP="009A2DD1">
      <w:pPr>
        <w:autoSpaceDE w:val="0"/>
        <w:autoSpaceDN w:val="0"/>
        <w:adjustRightInd w:val="0"/>
        <w:spacing w:before="0" w:after="0"/>
        <w:ind w:left="54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9A2DD1" w:rsidRPr="009A2DD1">
        <w:rPr>
          <w:rFonts w:ascii="Arial" w:hAnsi="Arial" w:cs="Arial"/>
          <w:sz w:val="20"/>
          <w:szCs w:val="20"/>
        </w:rPr>
        <w:t xml:space="preserve"> </w:t>
      </w:r>
      <w:r w:rsidR="009A2DD1">
        <w:rPr>
          <w:rFonts w:ascii="Arial" w:hAnsi="Arial" w:cs="Arial"/>
          <w:sz w:val="20"/>
          <w:szCs w:val="20"/>
        </w:rPr>
        <w:t>This Part 8 of this Kenya Standard specifies the requirements and test methods for control and indicating equipment, point-type smoke detectors, irrespective of their operating principle and power supply systems intended for the protection of life in premises in which regular provision is made for people to sleep.</w:t>
      </w:r>
    </w:p>
    <w:p w:rsidR="009A2DD1" w:rsidRDefault="009A2DD1" w:rsidP="009A2DD1">
      <w:pPr>
        <w:autoSpaceDE w:val="0"/>
        <w:autoSpaceDN w:val="0"/>
        <w:adjustRightInd w:val="0"/>
        <w:spacing w:before="0" w:after="0"/>
        <w:ind w:left="540"/>
        <w:jc w:val="left"/>
        <w:rPr>
          <w:rFonts w:ascii="Arial" w:hAnsi="Arial" w:cs="Arial"/>
          <w:sz w:val="20"/>
          <w:szCs w:val="20"/>
        </w:rPr>
      </w:pPr>
    </w:p>
    <w:p w:rsidR="009A2DD1" w:rsidRDefault="009A2DD1" w:rsidP="009A2DD1">
      <w:pPr>
        <w:autoSpaceDE w:val="0"/>
        <w:autoSpaceDN w:val="0"/>
        <w:adjustRightInd w:val="0"/>
        <w:spacing w:before="0" w:after="0"/>
        <w:ind w:left="540"/>
        <w:jc w:val="left"/>
        <w:rPr>
          <w:rFonts w:ascii="Arial" w:hAnsi="Arial" w:cs="Arial"/>
          <w:sz w:val="20"/>
          <w:szCs w:val="20"/>
        </w:rPr>
      </w:pPr>
      <w:r>
        <w:rPr>
          <w:rFonts w:ascii="Arial" w:hAnsi="Arial" w:cs="Arial"/>
          <w:sz w:val="20"/>
          <w:szCs w:val="20"/>
        </w:rPr>
        <w:t>This part does not cover the requirements for smoke detectors designed for use in ventilation ducts.</w:t>
      </w:r>
    </w:p>
    <w:p w:rsidR="009A2DD1" w:rsidRDefault="009A2DD1" w:rsidP="009A2DD1">
      <w:pPr>
        <w:autoSpaceDE w:val="0"/>
        <w:autoSpaceDN w:val="0"/>
        <w:adjustRightInd w:val="0"/>
        <w:spacing w:before="0" w:after="0"/>
        <w:ind w:left="540"/>
        <w:jc w:val="left"/>
        <w:rPr>
          <w:rFonts w:ascii="Arial" w:hAnsi="Arial" w:cs="Arial"/>
          <w:sz w:val="20"/>
          <w:szCs w:val="20"/>
        </w:rPr>
      </w:pPr>
    </w:p>
    <w:p w:rsidR="009A2DD1" w:rsidRDefault="009A2DD1" w:rsidP="009A2DD1">
      <w:pPr>
        <w:autoSpaceDE w:val="0"/>
        <w:autoSpaceDN w:val="0"/>
        <w:adjustRightInd w:val="0"/>
        <w:spacing w:before="0" w:after="0"/>
        <w:ind w:left="540"/>
        <w:jc w:val="left"/>
        <w:rPr>
          <w:rFonts w:ascii="Arial" w:hAnsi="Arial" w:cs="Arial"/>
          <w:sz w:val="20"/>
          <w:szCs w:val="20"/>
        </w:rPr>
      </w:pPr>
      <w:r>
        <w:rPr>
          <w:rFonts w:ascii="Arial" w:hAnsi="Arial" w:cs="Arial"/>
          <w:sz w:val="20"/>
          <w:szCs w:val="20"/>
        </w:rPr>
        <w:t>The components covered by this part are intended to be installed in accordance with Part 9 of this standard.</w:t>
      </w:r>
    </w:p>
    <w:p w:rsidR="00CE7B82" w:rsidRPr="0025635D" w:rsidRDefault="00522F62" w:rsidP="00522F6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186-9:1980</w:t>
      </w:r>
    </w:p>
    <w:p w:rsidR="00522F62" w:rsidRDefault="00522F62" w:rsidP="00522F62">
      <w:pPr>
        <w:autoSpaceDE w:val="0"/>
        <w:autoSpaceDN w:val="0"/>
        <w:adjustRightInd w:val="0"/>
        <w:ind w:left="540" w:hanging="540"/>
        <w:rPr>
          <w:rFonts w:ascii="Arial" w:hAnsi="Arial" w:cs="Arial"/>
          <w:sz w:val="20"/>
          <w:szCs w:val="20"/>
        </w:rPr>
      </w:pPr>
      <w:r w:rsidRPr="00A5709E">
        <w:rPr>
          <w:rFonts w:ascii="Arial" w:hAnsi="Arial" w:cs="Arial"/>
          <w:b/>
          <w:sz w:val="20"/>
          <w:szCs w:val="20"/>
        </w:rPr>
        <w:lastRenderedPageBreak/>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9</w:t>
      </w:r>
      <w:r w:rsidRPr="00CE7B82">
        <w:rPr>
          <w:rFonts w:ascii="Arial" w:hAnsi="Arial" w:cs="Arial"/>
          <w:sz w:val="20"/>
          <w:szCs w:val="20"/>
          <w:u w:val="dotted"/>
        </w:rPr>
        <w:t xml:space="preserve">: </w:t>
      </w:r>
      <w:r w:rsidRPr="00522F62">
        <w:rPr>
          <w:rFonts w:ascii="Arial" w:hAnsi="Arial" w:cs="Arial"/>
          <w:sz w:val="20"/>
          <w:szCs w:val="20"/>
          <w:u w:val="dotted"/>
        </w:rPr>
        <w:t>Code of practice for installation and servicing</w:t>
      </w:r>
    </w:p>
    <w:p w:rsidR="00B5623D" w:rsidRDefault="00522F62" w:rsidP="00B5623D">
      <w:pPr>
        <w:autoSpaceDE w:val="0"/>
        <w:autoSpaceDN w:val="0"/>
        <w:adjustRightInd w:val="0"/>
        <w:spacing w:before="0" w:after="0"/>
        <w:ind w:left="540"/>
        <w:rPr>
          <w:rFonts w:ascii="ArialMT" w:hAnsi="ArialMT" w:cs="ArialMT"/>
          <w:sz w:val="19"/>
          <w:szCs w:val="19"/>
        </w:rPr>
      </w:pPr>
      <w:r w:rsidRPr="00A5709E">
        <w:rPr>
          <w:rFonts w:ascii="Arial" w:hAnsi="Arial" w:cs="Arial"/>
          <w:b/>
          <w:sz w:val="20"/>
          <w:szCs w:val="20"/>
        </w:rPr>
        <w:t>Scope</w:t>
      </w:r>
      <w:r>
        <w:rPr>
          <w:rFonts w:ascii="Arial" w:hAnsi="Arial" w:cs="Arial"/>
          <w:sz w:val="20"/>
          <w:szCs w:val="20"/>
        </w:rPr>
        <w:t>:</w:t>
      </w:r>
      <w:r w:rsidR="00B5623D" w:rsidRPr="00B5623D">
        <w:rPr>
          <w:rFonts w:ascii="ArialMT" w:hAnsi="ArialMT" w:cs="ArialMT"/>
          <w:sz w:val="19"/>
          <w:szCs w:val="19"/>
        </w:rPr>
        <w:t xml:space="preserve"> </w:t>
      </w:r>
      <w:r w:rsidR="00B5623D">
        <w:rPr>
          <w:rFonts w:ascii="ArialMT" w:hAnsi="ArialMT" w:cs="ArialMT"/>
          <w:sz w:val="19"/>
          <w:szCs w:val="19"/>
        </w:rPr>
        <w:t>This Part of this Kenya standard code of practice applies to the design; installation and servicing of electrical fire detection and alarm systems in and around buildings. It covers systems from the simple installations with cone or two manual call points to the complex installations with automatic detectors, manual call points, control and indicating equipment, connection to the public fire service, etc. It covers systems capable of providing signals to initiate, in the event of fire extinguishing systems and other precautions and actions, but it does not cover the ancillary services themselves.</w:t>
      </w:r>
      <w:r w:rsidR="00B5623D" w:rsidRPr="00B5623D">
        <w:rPr>
          <w:rFonts w:ascii="ArialMT" w:hAnsi="ArialMT" w:cs="ArialMT"/>
          <w:sz w:val="19"/>
          <w:szCs w:val="19"/>
        </w:rPr>
        <w:t xml:space="preserve"> </w:t>
      </w:r>
      <w:r w:rsidR="00B5623D">
        <w:rPr>
          <w:rFonts w:ascii="ArialMT" w:hAnsi="ArialMT" w:cs="ArialMT"/>
          <w:sz w:val="19"/>
          <w:szCs w:val="19"/>
        </w:rPr>
        <w:t>The systems covered in this code are referred to as fire alarm systems.</w:t>
      </w:r>
    </w:p>
    <w:p w:rsidR="00B5623D" w:rsidRDefault="00B5623D" w:rsidP="00B5623D">
      <w:pPr>
        <w:autoSpaceDE w:val="0"/>
        <w:autoSpaceDN w:val="0"/>
        <w:adjustRightInd w:val="0"/>
        <w:spacing w:before="0" w:after="0"/>
        <w:ind w:left="540"/>
        <w:rPr>
          <w:rFonts w:ascii="ArialMT" w:hAnsi="ArialMT" w:cs="ArialMT"/>
          <w:sz w:val="19"/>
          <w:szCs w:val="19"/>
        </w:rPr>
      </w:pPr>
    </w:p>
    <w:p w:rsidR="00B5623D" w:rsidRDefault="00B5623D" w:rsidP="00B5623D">
      <w:pPr>
        <w:autoSpaceDE w:val="0"/>
        <w:autoSpaceDN w:val="0"/>
        <w:adjustRightInd w:val="0"/>
        <w:spacing w:before="0" w:after="0"/>
        <w:ind w:left="540"/>
        <w:rPr>
          <w:rFonts w:ascii="ArialMT" w:hAnsi="ArialMT" w:cs="ArialMT"/>
          <w:sz w:val="19"/>
          <w:szCs w:val="19"/>
        </w:rPr>
      </w:pPr>
      <w:r>
        <w:rPr>
          <w:rFonts w:ascii="ArialMT" w:hAnsi="ArialMT" w:cs="ArialMT"/>
          <w:sz w:val="19"/>
          <w:szCs w:val="19"/>
        </w:rPr>
        <w:t xml:space="preserve">It does not cover street fire alarms, the 999 emergency call system, automatic </w:t>
      </w:r>
      <w:proofErr w:type="spellStart"/>
      <w:r>
        <w:rPr>
          <w:rFonts w:ascii="ArialMT" w:hAnsi="ArialMT" w:cs="ArialMT"/>
          <w:sz w:val="19"/>
          <w:szCs w:val="19"/>
        </w:rPr>
        <w:t>spinkler</w:t>
      </w:r>
      <w:proofErr w:type="spellEnd"/>
      <w:r>
        <w:rPr>
          <w:rFonts w:ascii="ArialMT" w:hAnsi="ArialMT" w:cs="ArialMT"/>
          <w:sz w:val="19"/>
          <w:szCs w:val="19"/>
        </w:rPr>
        <w:t xml:space="preserve"> installations, extinguishing systems whether or not they can give an alarm manually or mechanically operated sounders.</w:t>
      </w:r>
    </w:p>
    <w:p w:rsidR="00522F62" w:rsidRDefault="00522F62" w:rsidP="00522F62">
      <w:pPr>
        <w:tabs>
          <w:tab w:val="right" w:leader="dot" w:pos="3600"/>
        </w:tabs>
        <w:autoSpaceDE w:val="0"/>
        <w:autoSpaceDN w:val="0"/>
        <w:adjustRightInd w:val="0"/>
        <w:rPr>
          <w:rFonts w:ascii="Arial" w:hAnsi="Arial" w:cs="Arial"/>
          <w:bCs/>
          <w:sz w:val="20"/>
          <w:szCs w:val="20"/>
        </w:rPr>
      </w:pPr>
    </w:p>
    <w:p w:rsidR="00CE7B82" w:rsidRPr="0025635D" w:rsidRDefault="00CE7B82" w:rsidP="00CE7B82">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186-10:1982</w:t>
      </w:r>
    </w:p>
    <w:p w:rsidR="00CE7B82" w:rsidRDefault="00CE7B82" w:rsidP="00CE7B82">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A</w:t>
      </w:r>
      <w:r w:rsidRPr="00CE7B82">
        <w:rPr>
          <w:rFonts w:ascii="Arial" w:hAnsi="Arial" w:cs="Arial"/>
          <w:sz w:val="20"/>
          <w:szCs w:val="20"/>
          <w:u w:val="dotted"/>
        </w:rPr>
        <w:t>utomatic electrical fire alarm systems in Buildings</w:t>
      </w:r>
      <w:r>
        <w:rPr>
          <w:rFonts w:ascii="Arial" w:hAnsi="Arial" w:cs="Arial"/>
          <w:sz w:val="20"/>
          <w:szCs w:val="20"/>
          <w:u w:val="dotted"/>
        </w:rPr>
        <w:t xml:space="preserve"> </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Part 10</w:t>
      </w:r>
      <w:r w:rsidRPr="00CE7B82">
        <w:rPr>
          <w:rFonts w:ascii="Arial" w:hAnsi="Arial" w:cs="Arial"/>
          <w:sz w:val="20"/>
          <w:szCs w:val="20"/>
          <w:u w:val="dotted"/>
        </w:rPr>
        <w:t>: Manual call point (frangible cover type)</w:t>
      </w:r>
    </w:p>
    <w:p w:rsidR="00CE7B82" w:rsidRDefault="00CE7B82" w:rsidP="00BE4181">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BE4181" w:rsidRPr="00BE4181">
        <w:rPr>
          <w:rFonts w:ascii="Arial" w:hAnsi="Arial" w:cs="Arial"/>
          <w:sz w:val="20"/>
        </w:rPr>
        <w:t xml:space="preserve"> </w:t>
      </w:r>
      <w:r w:rsidR="00BE4181">
        <w:rPr>
          <w:rFonts w:ascii="Arial" w:hAnsi="Arial" w:cs="Arial"/>
          <w:sz w:val="20"/>
        </w:rPr>
        <w:t>This Part 10 of this Kenya Standard specifies the requirements and methods of test for manual call points of the frangible cover type for use in electrical fire alarm systems.  It also specifies the requirements for the mounting boxes of manual call points.</w:t>
      </w:r>
    </w:p>
    <w:p w:rsidR="00CE7B82" w:rsidRDefault="00CE7B82" w:rsidP="00CE7B82">
      <w:pPr>
        <w:tabs>
          <w:tab w:val="right" w:leader="dot" w:pos="3600"/>
        </w:tabs>
        <w:autoSpaceDE w:val="0"/>
        <w:autoSpaceDN w:val="0"/>
        <w:adjustRightInd w:val="0"/>
        <w:rPr>
          <w:rFonts w:ascii="Arial" w:hAnsi="Arial" w:cs="Arial"/>
          <w:bCs/>
          <w:sz w:val="20"/>
          <w:szCs w:val="20"/>
        </w:rPr>
      </w:pPr>
    </w:p>
    <w:p w:rsidR="00F81BB7" w:rsidRPr="0025635D" w:rsidRDefault="00F81BB7" w:rsidP="00F81BB7">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 xml:space="preserve">KS </w:t>
      </w:r>
      <w:r>
        <w:rPr>
          <w:rFonts w:ascii="Calibri" w:hAnsi="Calibri"/>
          <w:color w:val="FF0000"/>
          <w:sz w:val="22"/>
          <w:szCs w:val="22"/>
        </w:rPr>
        <w:t>500</w:t>
      </w:r>
      <w:r w:rsidRPr="0025635D">
        <w:rPr>
          <w:rFonts w:ascii="Calibri" w:hAnsi="Calibri"/>
          <w:color w:val="FF0000"/>
          <w:sz w:val="22"/>
          <w:szCs w:val="22"/>
        </w:rPr>
        <w:t>:1982</w:t>
      </w:r>
    </w:p>
    <w:p w:rsidR="00F81BB7" w:rsidRDefault="00F81BB7" w:rsidP="00F81BB7">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F</w:t>
      </w:r>
      <w:r w:rsidRPr="00F81BB7">
        <w:rPr>
          <w:rFonts w:ascii="Arial" w:hAnsi="Arial" w:cs="Arial"/>
          <w:sz w:val="20"/>
          <w:szCs w:val="20"/>
          <w:u w:val="dotted"/>
        </w:rPr>
        <w:t xml:space="preserve">ilament lamps for road vehicles </w:t>
      </w:r>
      <w:r w:rsidRPr="008E54FC">
        <w:rPr>
          <w:rFonts w:ascii="Arial" w:hAnsi="Arial" w:cs="Arial"/>
          <w:sz w:val="20"/>
          <w:szCs w:val="20"/>
          <w:u w:val="dotted"/>
        </w:rPr>
        <w:t>—</w:t>
      </w:r>
      <w:r>
        <w:rPr>
          <w:rFonts w:ascii="Arial" w:hAnsi="Arial" w:cs="Arial"/>
          <w:sz w:val="20"/>
          <w:szCs w:val="20"/>
          <w:u w:val="dotted"/>
        </w:rPr>
        <w:t xml:space="preserve"> </w:t>
      </w:r>
      <w:r w:rsidRPr="00F81BB7">
        <w:rPr>
          <w:rFonts w:ascii="Arial" w:hAnsi="Arial" w:cs="Arial"/>
          <w:sz w:val="20"/>
          <w:szCs w:val="20"/>
          <w:u w:val="dotted"/>
        </w:rPr>
        <w:t>Specification</w:t>
      </w:r>
    </w:p>
    <w:p w:rsidR="00F81BB7" w:rsidRDefault="00F81BB7" w:rsidP="00F81BB7">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Pr="00BE4181">
        <w:rPr>
          <w:rFonts w:ascii="Arial" w:hAnsi="Arial" w:cs="Arial"/>
          <w:sz w:val="20"/>
        </w:rPr>
        <w:t xml:space="preserve"> </w:t>
      </w:r>
      <w:r w:rsidRPr="00F81BB7">
        <w:rPr>
          <w:rFonts w:ascii="Arial" w:hAnsi="Arial" w:cs="Arial"/>
          <w:sz w:val="20"/>
        </w:rPr>
        <w:t xml:space="preserve">Applies to filament lamps for use in road vehicles with nominal 6, 12 and 24 volts electrical equipment and to cycle filament lamps of nominal voltage </w:t>
      </w:r>
      <w:r>
        <w:rPr>
          <w:rFonts w:ascii="Arial" w:hAnsi="Arial" w:cs="Arial"/>
          <w:sz w:val="20"/>
        </w:rPr>
        <w:t>not exceeding 6 volts. It state</w:t>
      </w:r>
      <w:r w:rsidRPr="00F81BB7">
        <w:rPr>
          <w:rFonts w:ascii="Arial" w:hAnsi="Arial" w:cs="Arial"/>
          <w:sz w:val="20"/>
        </w:rPr>
        <w:t xml:space="preserve">s the technical requirements which ensures quality and interchangeability. The specific requirements of each type of lamp are </w:t>
      </w:r>
      <w:bookmarkStart w:id="0" w:name="_GoBack"/>
      <w:bookmarkEnd w:id="0"/>
      <w:r w:rsidRPr="00F81BB7">
        <w:rPr>
          <w:rFonts w:ascii="Arial" w:hAnsi="Arial" w:cs="Arial"/>
          <w:sz w:val="20"/>
        </w:rPr>
        <w:t>given in the relevant specification sheets</w:t>
      </w:r>
      <w:r>
        <w:rPr>
          <w:rFonts w:ascii="Arial" w:hAnsi="Arial" w:cs="Arial"/>
          <w:sz w:val="20"/>
        </w:rPr>
        <w:t>.</w:t>
      </w:r>
    </w:p>
    <w:p w:rsidR="00F81BB7" w:rsidRDefault="00F81BB7" w:rsidP="00F81BB7">
      <w:pPr>
        <w:tabs>
          <w:tab w:val="right" w:leader="dot" w:pos="3600"/>
        </w:tabs>
        <w:autoSpaceDE w:val="0"/>
        <w:autoSpaceDN w:val="0"/>
        <w:adjustRightInd w:val="0"/>
        <w:rPr>
          <w:rFonts w:ascii="Arial" w:hAnsi="Arial" w:cs="Arial"/>
          <w:bCs/>
          <w:sz w:val="20"/>
          <w:szCs w:val="20"/>
        </w:rPr>
      </w:pPr>
    </w:p>
    <w:p w:rsidR="00CE7B82" w:rsidRPr="0025635D" w:rsidRDefault="000771DE" w:rsidP="000771DE">
      <w:pPr>
        <w:pStyle w:val="ListParagraph"/>
        <w:numPr>
          <w:ilvl w:val="0"/>
          <w:numId w:val="53"/>
        </w:numPr>
        <w:autoSpaceDE w:val="0"/>
        <w:autoSpaceDN w:val="0"/>
        <w:adjustRightInd w:val="0"/>
        <w:rPr>
          <w:rFonts w:ascii="Arial" w:hAnsi="Arial" w:cs="Arial"/>
          <w:color w:val="FF0000"/>
          <w:sz w:val="20"/>
          <w:szCs w:val="20"/>
        </w:rPr>
      </w:pPr>
      <w:r w:rsidRPr="0025635D">
        <w:rPr>
          <w:rFonts w:ascii="Arial" w:hAnsi="Arial" w:cs="Arial"/>
          <w:b/>
          <w:color w:val="FF0000"/>
          <w:sz w:val="20"/>
          <w:szCs w:val="20"/>
        </w:rPr>
        <w:t>Number</w:t>
      </w:r>
      <w:r w:rsidRPr="0025635D">
        <w:rPr>
          <w:rFonts w:ascii="Arial" w:hAnsi="Arial" w:cs="Arial"/>
          <w:color w:val="FF0000"/>
          <w:sz w:val="20"/>
          <w:szCs w:val="20"/>
        </w:rPr>
        <w:t>: KS 1386:1999</w:t>
      </w:r>
    </w:p>
    <w:p w:rsidR="000771DE" w:rsidRPr="0066345E" w:rsidRDefault="000771DE" w:rsidP="000771DE">
      <w:pPr>
        <w:autoSpaceDE w:val="0"/>
        <w:autoSpaceDN w:val="0"/>
        <w:adjustRightInd w:val="0"/>
        <w:ind w:left="540" w:hanging="540"/>
        <w:rPr>
          <w:rFonts w:ascii="Arial" w:hAnsi="Arial" w:cs="Arial"/>
          <w:sz w:val="20"/>
          <w:szCs w:val="20"/>
        </w:rPr>
      </w:pPr>
      <w:r w:rsidRPr="0066345E">
        <w:rPr>
          <w:rFonts w:ascii="Arial" w:hAnsi="Arial" w:cs="Arial"/>
          <w:b/>
          <w:sz w:val="20"/>
          <w:szCs w:val="20"/>
        </w:rPr>
        <w:t>Title</w:t>
      </w:r>
      <w:r w:rsidRPr="0066345E">
        <w:rPr>
          <w:rFonts w:ascii="Arial" w:hAnsi="Arial" w:cs="Arial"/>
          <w:sz w:val="20"/>
          <w:szCs w:val="20"/>
        </w:rPr>
        <w:t>:</w:t>
      </w:r>
      <w:r w:rsidRPr="0066345E">
        <w:rPr>
          <w:rFonts w:ascii="Arial" w:hAnsi="Arial" w:cs="Arial"/>
          <w:sz w:val="20"/>
          <w:szCs w:val="20"/>
        </w:rPr>
        <w:tab/>
      </w:r>
      <w:r w:rsidRPr="0066345E">
        <w:rPr>
          <w:rFonts w:ascii="Arial" w:hAnsi="Arial" w:cs="Arial"/>
          <w:sz w:val="20"/>
          <w:szCs w:val="20"/>
          <w:u w:val="dotted"/>
        </w:rPr>
        <w:t>Kenya Standard — Flashlights — Specification</w:t>
      </w:r>
    </w:p>
    <w:p w:rsidR="000771DE" w:rsidRPr="0066345E" w:rsidRDefault="000771DE" w:rsidP="00CB301A">
      <w:pPr>
        <w:autoSpaceDE w:val="0"/>
        <w:autoSpaceDN w:val="0"/>
        <w:adjustRightInd w:val="0"/>
        <w:spacing w:before="0" w:after="0"/>
        <w:ind w:left="540"/>
        <w:jc w:val="left"/>
        <w:rPr>
          <w:rFonts w:ascii="Arial" w:hAnsi="Arial" w:cs="Arial"/>
          <w:sz w:val="20"/>
          <w:szCs w:val="20"/>
        </w:rPr>
      </w:pPr>
      <w:r w:rsidRPr="0066345E">
        <w:rPr>
          <w:rFonts w:ascii="Arial" w:hAnsi="Arial" w:cs="Arial"/>
          <w:b/>
          <w:sz w:val="20"/>
          <w:szCs w:val="20"/>
        </w:rPr>
        <w:t>Scope</w:t>
      </w:r>
      <w:r w:rsidRPr="0066345E">
        <w:rPr>
          <w:rFonts w:ascii="Arial" w:hAnsi="Arial" w:cs="Arial"/>
          <w:sz w:val="20"/>
          <w:szCs w:val="20"/>
        </w:rPr>
        <w:t>:</w:t>
      </w:r>
      <w:r w:rsidR="0066345E" w:rsidRPr="0066345E">
        <w:rPr>
          <w:rFonts w:ascii="Arial" w:hAnsi="Arial" w:cs="Arial"/>
          <w:sz w:val="20"/>
          <w:szCs w:val="20"/>
        </w:rPr>
        <w:t xml:space="preserve"> This Kenya Standard specifies the requirements and methods of test for dry battery-operated portable flashlights.</w:t>
      </w:r>
    </w:p>
    <w:p w:rsidR="0066345E" w:rsidRPr="0066345E" w:rsidRDefault="0066345E" w:rsidP="00CB301A">
      <w:pPr>
        <w:autoSpaceDE w:val="0"/>
        <w:autoSpaceDN w:val="0"/>
        <w:adjustRightInd w:val="0"/>
        <w:spacing w:before="0" w:after="0"/>
        <w:ind w:left="540"/>
        <w:jc w:val="left"/>
        <w:rPr>
          <w:rFonts w:ascii="Arial" w:hAnsi="Arial" w:cs="Arial"/>
          <w:sz w:val="20"/>
          <w:szCs w:val="20"/>
        </w:rPr>
      </w:pPr>
    </w:p>
    <w:p w:rsidR="0066345E" w:rsidRPr="0066345E" w:rsidRDefault="0066345E" w:rsidP="00CB301A">
      <w:pPr>
        <w:autoSpaceDE w:val="0"/>
        <w:autoSpaceDN w:val="0"/>
        <w:adjustRightInd w:val="0"/>
        <w:spacing w:before="0" w:after="0"/>
        <w:ind w:left="540"/>
        <w:jc w:val="left"/>
        <w:rPr>
          <w:rFonts w:ascii="Arial" w:hAnsi="Arial" w:cs="Arial"/>
          <w:sz w:val="20"/>
          <w:szCs w:val="20"/>
        </w:rPr>
      </w:pPr>
      <w:r w:rsidRPr="0066345E">
        <w:rPr>
          <w:rFonts w:ascii="Arial" w:hAnsi="Arial" w:cs="Arial"/>
          <w:sz w:val="20"/>
          <w:szCs w:val="20"/>
        </w:rPr>
        <w:t>This standard is applicable to pre-focused as well as focusing types of flashlights.</w:t>
      </w:r>
    </w:p>
    <w:p w:rsidR="0005566A" w:rsidRDefault="0005566A" w:rsidP="0005566A">
      <w:pPr>
        <w:tabs>
          <w:tab w:val="right" w:leader="dot" w:pos="3600"/>
        </w:tabs>
        <w:autoSpaceDE w:val="0"/>
        <w:autoSpaceDN w:val="0"/>
        <w:adjustRightInd w:val="0"/>
        <w:rPr>
          <w:rFonts w:ascii="Arial" w:hAnsi="Arial" w:cs="Arial"/>
          <w:bCs/>
          <w:sz w:val="20"/>
          <w:szCs w:val="20"/>
        </w:rPr>
      </w:pPr>
    </w:p>
    <w:p w:rsidR="00CE7B82" w:rsidRPr="0025635D" w:rsidRDefault="000771DE" w:rsidP="000771DE">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1450:1999</w:t>
      </w:r>
    </w:p>
    <w:p w:rsidR="000771DE" w:rsidRDefault="000771DE" w:rsidP="000771DE">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L</w:t>
      </w:r>
      <w:r w:rsidRPr="000771DE">
        <w:rPr>
          <w:rFonts w:ascii="Arial" w:hAnsi="Arial" w:cs="Arial"/>
          <w:sz w:val="20"/>
          <w:szCs w:val="20"/>
          <w:u w:val="dotted"/>
        </w:rPr>
        <w:t>amps for flashlights</w:t>
      </w:r>
      <w:r w:rsidRPr="008E54FC">
        <w:rPr>
          <w:rFonts w:ascii="Arial" w:hAnsi="Arial" w:cs="Arial"/>
          <w:sz w:val="20"/>
          <w:szCs w:val="20"/>
          <w:u w:val="dotted"/>
        </w:rPr>
        <w:t>—</w:t>
      </w:r>
      <w:r>
        <w:rPr>
          <w:rFonts w:ascii="Arial" w:hAnsi="Arial" w:cs="Arial"/>
          <w:sz w:val="20"/>
          <w:szCs w:val="20"/>
          <w:u w:val="dotted"/>
        </w:rPr>
        <w:t xml:space="preserve"> </w:t>
      </w:r>
      <w:r w:rsidRPr="00CE7B82">
        <w:rPr>
          <w:rFonts w:ascii="Arial" w:hAnsi="Arial" w:cs="Arial"/>
          <w:sz w:val="20"/>
          <w:szCs w:val="20"/>
          <w:u w:val="dotted"/>
        </w:rPr>
        <w:t>Specification</w:t>
      </w:r>
    </w:p>
    <w:p w:rsidR="000771DE" w:rsidRDefault="000771DE" w:rsidP="00CB301A">
      <w:pPr>
        <w:autoSpaceDE w:val="0"/>
        <w:autoSpaceDN w:val="0"/>
        <w:adjustRightInd w:val="0"/>
        <w:spacing w:before="0" w:after="0"/>
        <w:ind w:left="54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66345E">
        <w:rPr>
          <w:rFonts w:ascii="Arial" w:hAnsi="Arial" w:cs="Arial"/>
          <w:sz w:val="20"/>
          <w:szCs w:val="20"/>
        </w:rPr>
        <w:t xml:space="preserve"> This Kenya Standard covers miniature tungsten filament lamps used for flashlights of </w:t>
      </w:r>
      <w:proofErr w:type="spellStart"/>
      <w:r w:rsidR="0066345E">
        <w:rPr>
          <w:rFonts w:ascii="Arial" w:hAnsi="Arial" w:cs="Arial"/>
          <w:sz w:val="20"/>
          <w:szCs w:val="20"/>
        </w:rPr>
        <w:t>prefocused</w:t>
      </w:r>
      <w:proofErr w:type="spellEnd"/>
      <w:r w:rsidR="0066345E">
        <w:rPr>
          <w:rFonts w:ascii="Arial" w:hAnsi="Arial" w:cs="Arial"/>
          <w:sz w:val="20"/>
          <w:szCs w:val="20"/>
        </w:rPr>
        <w:t xml:space="preserve"> and focusing types.</w:t>
      </w:r>
    </w:p>
    <w:p w:rsidR="008E54FC" w:rsidRDefault="008E54FC" w:rsidP="008E54FC">
      <w:pPr>
        <w:tabs>
          <w:tab w:val="right" w:leader="dot" w:pos="3600"/>
        </w:tabs>
        <w:autoSpaceDE w:val="0"/>
        <w:autoSpaceDN w:val="0"/>
        <w:adjustRightInd w:val="0"/>
        <w:rPr>
          <w:rFonts w:ascii="Arial" w:hAnsi="Arial" w:cs="Arial"/>
          <w:bCs/>
          <w:sz w:val="20"/>
          <w:szCs w:val="20"/>
        </w:rPr>
      </w:pPr>
    </w:p>
    <w:p w:rsidR="003C2E60" w:rsidRPr="0025635D" w:rsidRDefault="003C2E60" w:rsidP="003C2E60">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1723:2001</w:t>
      </w:r>
    </w:p>
    <w:p w:rsidR="003C2E60" w:rsidRDefault="003C2E60" w:rsidP="003C2E60">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3C2E60">
        <w:rPr>
          <w:rFonts w:ascii="Arial" w:hAnsi="Arial" w:cs="Arial"/>
          <w:sz w:val="20"/>
          <w:szCs w:val="20"/>
          <w:u w:val="dotted"/>
        </w:rPr>
        <w:t>Code of practice for documentation for social alarm system</w:t>
      </w:r>
    </w:p>
    <w:p w:rsidR="003C2E60" w:rsidRPr="000B5218" w:rsidRDefault="003C2E60" w:rsidP="000B5218">
      <w:pPr>
        <w:tabs>
          <w:tab w:val="right" w:leader="dot" w:pos="9000"/>
        </w:tabs>
        <w:autoSpaceDE w:val="0"/>
        <w:autoSpaceDN w:val="0"/>
        <w:adjustRightInd w:val="0"/>
        <w:ind w:left="540"/>
        <w:rPr>
          <w:rFonts w:ascii="Arial" w:hAnsi="Arial" w:cs="Arial"/>
          <w:sz w:val="20"/>
          <w:szCs w:val="20"/>
        </w:rPr>
      </w:pPr>
      <w:r w:rsidRPr="000B5218">
        <w:rPr>
          <w:rFonts w:ascii="Arial" w:hAnsi="Arial" w:cs="Arial"/>
          <w:b/>
          <w:sz w:val="20"/>
          <w:szCs w:val="20"/>
        </w:rPr>
        <w:t>Scope</w:t>
      </w:r>
      <w:r w:rsidRPr="000B5218">
        <w:rPr>
          <w:rFonts w:ascii="Arial" w:hAnsi="Arial" w:cs="Arial"/>
          <w:sz w:val="20"/>
          <w:szCs w:val="20"/>
        </w:rPr>
        <w:t>:</w:t>
      </w:r>
      <w:r w:rsidR="000B5218" w:rsidRPr="000B5218">
        <w:rPr>
          <w:rFonts w:ascii="Arial" w:hAnsi="Arial" w:cs="Arial"/>
          <w:bCs/>
          <w:sz w:val="20"/>
          <w:szCs w:val="20"/>
        </w:rPr>
        <w:t xml:space="preserve"> This Kenya Standard provides recommendations on the documentation accompanying local units supplied with social alarm systems and intended to provide the end user with information on the unit and its associated components, and on their installation, operation and maintenance.</w:t>
      </w:r>
    </w:p>
    <w:p w:rsidR="003C2E60" w:rsidRDefault="003C2E60" w:rsidP="003C2E60">
      <w:pPr>
        <w:tabs>
          <w:tab w:val="right" w:leader="dot" w:pos="3600"/>
        </w:tabs>
        <w:autoSpaceDE w:val="0"/>
        <w:autoSpaceDN w:val="0"/>
        <w:adjustRightInd w:val="0"/>
        <w:rPr>
          <w:rFonts w:ascii="Arial" w:hAnsi="Arial" w:cs="Arial"/>
          <w:bCs/>
          <w:sz w:val="20"/>
          <w:szCs w:val="20"/>
        </w:rPr>
      </w:pPr>
    </w:p>
    <w:p w:rsidR="003C2E60" w:rsidRPr="0025635D" w:rsidRDefault="003C2E60" w:rsidP="003C2E60">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1724:2001</w:t>
      </w:r>
    </w:p>
    <w:p w:rsidR="003C2E60" w:rsidRDefault="003C2E60" w:rsidP="003C2E60">
      <w:pPr>
        <w:autoSpaceDE w:val="0"/>
        <w:autoSpaceDN w:val="0"/>
        <w:adjustRightInd w:val="0"/>
        <w:ind w:left="540" w:hanging="540"/>
        <w:rPr>
          <w:rFonts w:ascii="Arial" w:hAnsi="Arial" w:cs="Arial"/>
          <w:sz w:val="20"/>
          <w:szCs w:val="20"/>
        </w:rPr>
      </w:pPr>
      <w:r w:rsidRPr="00A5709E">
        <w:rPr>
          <w:rFonts w:ascii="Arial" w:hAnsi="Arial" w:cs="Arial"/>
          <w:b/>
          <w:sz w:val="20"/>
          <w:szCs w:val="20"/>
        </w:rPr>
        <w:lastRenderedPageBreak/>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3C2E60">
        <w:rPr>
          <w:rFonts w:ascii="Arial" w:hAnsi="Arial" w:cs="Arial"/>
          <w:sz w:val="20"/>
          <w:szCs w:val="20"/>
          <w:u w:val="dotted"/>
        </w:rPr>
        <w:t xml:space="preserve">Specification for multi-frequency tone </w:t>
      </w:r>
      <w:proofErr w:type="spellStart"/>
      <w:r w:rsidRPr="003C2E60">
        <w:rPr>
          <w:rFonts w:ascii="Arial" w:hAnsi="Arial" w:cs="Arial"/>
          <w:sz w:val="20"/>
          <w:szCs w:val="20"/>
          <w:u w:val="dotted"/>
        </w:rPr>
        <w:t>signalling</w:t>
      </w:r>
      <w:proofErr w:type="spellEnd"/>
      <w:r w:rsidRPr="003C2E60">
        <w:rPr>
          <w:rFonts w:ascii="Arial" w:hAnsi="Arial" w:cs="Arial"/>
          <w:sz w:val="20"/>
          <w:szCs w:val="20"/>
          <w:u w:val="dotted"/>
        </w:rPr>
        <w:t xml:space="preserve"> protocol for social alarm systems</w:t>
      </w:r>
    </w:p>
    <w:p w:rsidR="003C2E60" w:rsidRPr="000B5218" w:rsidRDefault="003C2E60" w:rsidP="000B5218">
      <w:pPr>
        <w:tabs>
          <w:tab w:val="right" w:leader="dot" w:pos="9000"/>
        </w:tabs>
        <w:autoSpaceDE w:val="0"/>
        <w:autoSpaceDN w:val="0"/>
        <w:adjustRightInd w:val="0"/>
        <w:ind w:left="540"/>
        <w:rPr>
          <w:rFonts w:ascii="Arial" w:hAnsi="Arial" w:cs="Arial"/>
          <w:sz w:val="20"/>
          <w:szCs w:val="20"/>
        </w:rPr>
      </w:pPr>
      <w:r w:rsidRPr="000B5218">
        <w:rPr>
          <w:rFonts w:ascii="Arial" w:hAnsi="Arial" w:cs="Arial"/>
          <w:b/>
          <w:sz w:val="20"/>
          <w:szCs w:val="20"/>
        </w:rPr>
        <w:t>Scope</w:t>
      </w:r>
      <w:r w:rsidRPr="000B5218">
        <w:rPr>
          <w:rFonts w:ascii="Arial" w:hAnsi="Arial" w:cs="Arial"/>
          <w:sz w:val="20"/>
          <w:szCs w:val="20"/>
        </w:rPr>
        <w:t>:</w:t>
      </w:r>
      <w:r w:rsidR="000B5218" w:rsidRPr="000B5218">
        <w:rPr>
          <w:rFonts w:ascii="Arial" w:hAnsi="Arial" w:cs="Arial"/>
          <w:sz w:val="20"/>
        </w:rPr>
        <w:t xml:space="preserve"> This Kenya Standard specifies requirements for the transfer of information and controls within a social alarm system by means of multi-frequency (MF) tone signals passing between a local unit and an alarm receiving station via the public switched telephone network (PSTN).</w:t>
      </w:r>
    </w:p>
    <w:p w:rsidR="00D6091F" w:rsidRDefault="00D6091F" w:rsidP="0017389A">
      <w:pPr>
        <w:tabs>
          <w:tab w:val="right" w:leader="dot" w:pos="3600"/>
        </w:tabs>
        <w:autoSpaceDE w:val="0"/>
        <w:autoSpaceDN w:val="0"/>
        <w:adjustRightInd w:val="0"/>
        <w:rPr>
          <w:rFonts w:ascii="Arial" w:hAnsi="Arial" w:cs="Arial"/>
          <w:bCs/>
          <w:sz w:val="20"/>
          <w:szCs w:val="20"/>
        </w:rPr>
      </w:pPr>
    </w:p>
    <w:p w:rsidR="003C2E60" w:rsidRPr="0025635D" w:rsidRDefault="003C2E60" w:rsidP="003C2E60">
      <w:pPr>
        <w:pStyle w:val="ListParagraph"/>
        <w:numPr>
          <w:ilvl w:val="0"/>
          <w:numId w:val="53"/>
        </w:numPr>
        <w:autoSpaceDE w:val="0"/>
        <w:autoSpaceDN w:val="0"/>
        <w:adjustRightInd w:val="0"/>
        <w:rPr>
          <w:rFonts w:ascii="Calibri" w:hAnsi="Calibri"/>
          <w:color w:val="FF0000"/>
          <w:sz w:val="22"/>
          <w:szCs w:val="22"/>
        </w:rPr>
      </w:pPr>
      <w:r w:rsidRPr="0025635D">
        <w:rPr>
          <w:rFonts w:ascii="Arial" w:hAnsi="Arial" w:cs="Arial"/>
          <w:b/>
          <w:color w:val="FF0000"/>
          <w:sz w:val="20"/>
          <w:szCs w:val="20"/>
        </w:rPr>
        <w:t>Number</w:t>
      </w:r>
      <w:r w:rsidRPr="0025635D">
        <w:rPr>
          <w:rFonts w:ascii="Arial" w:hAnsi="Arial" w:cs="Arial"/>
          <w:color w:val="FF0000"/>
          <w:sz w:val="20"/>
          <w:szCs w:val="20"/>
        </w:rPr>
        <w:t>:</w:t>
      </w:r>
      <w:r w:rsidRPr="0025635D">
        <w:rPr>
          <w:color w:val="FF0000"/>
        </w:rPr>
        <w:t xml:space="preserve"> </w:t>
      </w:r>
      <w:r w:rsidRPr="0025635D">
        <w:rPr>
          <w:rFonts w:ascii="Calibri" w:hAnsi="Calibri"/>
          <w:color w:val="FF0000"/>
          <w:sz w:val="22"/>
          <w:szCs w:val="22"/>
        </w:rPr>
        <w:t>KS 1861:2005</w:t>
      </w:r>
    </w:p>
    <w:p w:rsidR="003C2E60" w:rsidRDefault="003C2E60" w:rsidP="003C2E60">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3C2E60">
        <w:rPr>
          <w:rFonts w:ascii="Arial" w:hAnsi="Arial" w:cs="Arial"/>
          <w:sz w:val="20"/>
          <w:szCs w:val="20"/>
          <w:u w:val="dotted"/>
        </w:rPr>
        <w:t>Electrical installation - Secondary batteries installed in buildings</w:t>
      </w:r>
    </w:p>
    <w:p w:rsidR="003C2E60" w:rsidRPr="000B5218" w:rsidRDefault="003C2E60" w:rsidP="000B5218">
      <w:pPr>
        <w:tabs>
          <w:tab w:val="right" w:leader="dot" w:pos="9000"/>
        </w:tabs>
        <w:autoSpaceDE w:val="0"/>
        <w:autoSpaceDN w:val="0"/>
        <w:adjustRightInd w:val="0"/>
        <w:ind w:left="540"/>
        <w:rPr>
          <w:rFonts w:ascii="Arial" w:hAnsi="Arial" w:cs="Arial"/>
          <w:sz w:val="20"/>
          <w:szCs w:val="20"/>
        </w:rPr>
      </w:pPr>
      <w:r w:rsidRPr="000B5218">
        <w:rPr>
          <w:rFonts w:ascii="Arial" w:hAnsi="Arial" w:cs="Arial"/>
          <w:b/>
          <w:sz w:val="20"/>
          <w:szCs w:val="20"/>
        </w:rPr>
        <w:t>Scope</w:t>
      </w:r>
      <w:r w:rsidRPr="000B5218">
        <w:rPr>
          <w:rFonts w:ascii="Arial" w:hAnsi="Arial" w:cs="Arial"/>
          <w:sz w:val="20"/>
          <w:szCs w:val="20"/>
        </w:rPr>
        <w:t>:</w:t>
      </w:r>
      <w:r w:rsidR="000B5218" w:rsidRPr="000B5218">
        <w:rPr>
          <w:rFonts w:ascii="Arial" w:hAnsi="Arial" w:cs="Arial"/>
          <w:sz w:val="20"/>
          <w:szCs w:val="20"/>
        </w:rPr>
        <w:t xml:space="preserve"> This Kenya Standard sets out requirements for the installation of secondary batteries with a nominal voltage 12 V and a capacity exceeding 10 Ah at the 1 h rate of discharge, permanently installed in or on buildings, structures or premises to ensure safety from fire and electric shock.</w:t>
      </w:r>
    </w:p>
    <w:p w:rsidR="003C2E60" w:rsidRDefault="003C2E60" w:rsidP="003C2E60">
      <w:pPr>
        <w:tabs>
          <w:tab w:val="right" w:leader="dot" w:pos="3600"/>
        </w:tabs>
        <w:autoSpaceDE w:val="0"/>
        <w:autoSpaceDN w:val="0"/>
        <w:adjustRightInd w:val="0"/>
        <w:rPr>
          <w:rFonts w:ascii="Arial" w:hAnsi="Arial" w:cs="Arial"/>
          <w:bCs/>
          <w:sz w:val="20"/>
          <w:szCs w:val="20"/>
        </w:rPr>
      </w:pPr>
    </w:p>
    <w:p w:rsidR="003C2E60" w:rsidRDefault="003C2E60" w:rsidP="0017389A">
      <w:pPr>
        <w:tabs>
          <w:tab w:val="right" w:leader="dot" w:pos="3600"/>
        </w:tabs>
        <w:autoSpaceDE w:val="0"/>
        <w:autoSpaceDN w:val="0"/>
        <w:adjustRightInd w:val="0"/>
        <w:rPr>
          <w:rFonts w:ascii="Arial" w:hAnsi="Arial" w:cs="Arial"/>
          <w:bCs/>
          <w:sz w:val="20"/>
          <w:szCs w:val="20"/>
        </w:rPr>
      </w:pPr>
    </w:p>
    <w:p w:rsidR="00D6091F" w:rsidRDefault="00D6091F" w:rsidP="0017389A">
      <w:pPr>
        <w:tabs>
          <w:tab w:val="right" w:leader="dot" w:pos="3600"/>
        </w:tabs>
        <w:autoSpaceDE w:val="0"/>
        <w:autoSpaceDN w:val="0"/>
        <w:adjustRightInd w:val="0"/>
        <w:rPr>
          <w:rFonts w:ascii="Arial" w:hAnsi="Arial" w:cs="Arial"/>
          <w:bCs/>
          <w:sz w:val="20"/>
          <w:szCs w:val="20"/>
        </w:rPr>
      </w:pPr>
    </w:p>
    <w:p w:rsidR="00B44C09" w:rsidRDefault="00B44C09" w:rsidP="0017389A">
      <w:pPr>
        <w:tabs>
          <w:tab w:val="right" w:leader="dot" w:pos="3600"/>
        </w:tabs>
        <w:autoSpaceDE w:val="0"/>
        <w:autoSpaceDN w:val="0"/>
        <w:adjustRightInd w:val="0"/>
        <w:rPr>
          <w:rFonts w:ascii="Arial" w:hAnsi="Arial" w:cs="Arial"/>
          <w:bCs/>
          <w:sz w:val="20"/>
          <w:szCs w:val="20"/>
        </w:rPr>
        <w:sectPr w:rsidR="00B44C09" w:rsidSect="00E70218">
          <w:pgSz w:w="11909" w:h="16834" w:code="9"/>
          <w:pgMar w:top="1260" w:right="1440" w:bottom="1440" w:left="1440" w:header="720" w:footer="720" w:gutter="0"/>
          <w:pgNumType w:start="1"/>
          <w:cols w:space="720"/>
          <w:titlePg/>
          <w:docGrid w:linePitch="360"/>
        </w:sectPr>
      </w:pPr>
    </w:p>
    <w:p w:rsidR="00B44C09" w:rsidRPr="000112E3" w:rsidRDefault="00D6091F" w:rsidP="00B44C09">
      <w:pPr>
        <w:autoSpaceDE w:val="0"/>
        <w:autoSpaceDN w:val="0"/>
        <w:adjustRightInd w:val="0"/>
        <w:jc w:val="center"/>
        <w:rPr>
          <w:rFonts w:ascii="Arial" w:hAnsi="Arial" w:cs="Arial"/>
          <w:b/>
          <w:lang w:val="en-GB"/>
        </w:rPr>
      </w:pPr>
      <w:r>
        <w:rPr>
          <w:rFonts w:ascii="Arial" w:hAnsi="Arial" w:cs="Arial"/>
          <w:b/>
          <w:bCs/>
          <w:sz w:val="20"/>
          <w:szCs w:val="20"/>
        </w:rPr>
        <w:lastRenderedPageBreak/>
        <w:t>CONFIRMATION</w:t>
      </w:r>
      <w:r w:rsidRPr="00E70218">
        <w:rPr>
          <w:rFonts w:ascii="Arial" w:hAnsi="Arial" w:cs="Arial"/>
          <w:b/>
          <w:bCs/>
          <w:sz w:val="20"/>
          <w:szCs w:val="20"/>
        </w:rPr>
        <w:t xml:space="preserve"> PROPOSAL</w:t>
      </w:r>
    </w:p>
    <w:p w:rsidR="00B44C09" w:rsidRDefault="00B44C09" w:rsidP="00B44C09">
      <w:pPr>
        <w:rPr>
          <w:rFonts w:ascii="Arial" w:hAnsi="Arial" w:cs="Arial"/>
          <w:sz w:val="20"/>
        </w:rPr>
      </w:pPr>
    </w:p>
    <w:p w:rsidR="00B44C09" w:rsidRDefault="00B44C09" w:rsidP="00B44C09">
      <w:pPr>
        <w:jc w:val="right"/>
        <w:rPr>
          <w:rFonts w:ascii="Arial" w:hAnsi="Arial" w:cs="Arial"/>
          <w:sz w:val="20"/>
        </w:rPr>
      </w:pPr>
    </w:p>
    <w:tbl>
      <w:tblPr>
        <w:tblW w:w="1512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90"/>
        <w:gridCol w:w="1800"/>
        <w:gridCol w:w="2160"/>
        <w:gridCol w:w="1350"/>
        <w:gridCol w:w="1350"/>
        <w:gridCol w:w="1350"/>
        <w:gridCol w:w="4410"/>
      </w:tblGrid>
      <w:tr w:rsidR="00EE25B8" w:rsidTr="00EE25B8">
        <w:tc>
          <w:tcPr>
            <w:tcW w:w="810" w:type="dxa"/>
            <w:tcBorders>
              <w:bottom w:val="nil"/>
            </w:tcBorders>
          </w:tcPr>
          <w:p w:rsidR="00EE25B8" w:rsidRPr="001D7A55" w:rsidRDefault="00EE25B8" w:rsidP="00166644">
            <w:pPr>
              <w:jc w:val="left"/>
              <w:rPr>
                <w:rFonts w:ascii="Arial" w:hAnsi="Arial" w:cs="Arial"/>
                <w:b/>
                <w:sz w:val="20"/>
              </w:rPr>
            </w:pPr>
            <w:r>
              <w:rPr>
                <w:rFonts w:ascii="Arial" w:hAnsi="Arial" w:cs="Arial"/>
                <w:b/>
                <w:sz w:val="20"/>
              </w:rPr>
              <w:t>S/N0.</w:t>
            </w:r>
          </w:p>
        </w:tc>
        <w:tc>
          <w:tcPr>
            <w:tcW w:w="1890" w:type="dxa"/>
            <w:vMerge w:val="restart"/>
          </w:tcPr>
          <w:p w:rsidR="00EE25B8" w:rsidRPr="001D7A55" w:rsidRDefault="00EE25B8" w:rsidP="00166644">
            <w:pPr>
              <w:jc w:val="left"/>
              <w:rPr>
                <w:rFonts w:ascii="Arial" w:hAnsi="Arial" w:cs="Arial"/>
                <w:b/>
                <w:sz w:val="20"/>
              </w:rPr>
            </w:pPr>
            <w:r w:rsidRPr="001D7A55">
              <w:rPr>
                <w:rFonts w:ascii="Arial" w:hAnsi="Arial" w:cs="Arial"/>
                <w:b/>
                <w:sz w:val="20"/>
              </w:rPr>
              <w:t>Standard Number</w:t>
            </w:r>
          </w:p>
        </w:tc>
        <w:tc>
          <w:tcPr>
            <w:tcW w:w="1800" w:type="dxa"/>
            <w:vMerge w:val="restart"/>
          </w:tcPr>
          <w:p w:rsidR="00EE25B8" w:rsidRPr="001D7A55" w:rsidRDefault="00EE25B8" w:rsidP="00166644">
            <w:pPr>
              <w:jc w:val="left"/>
              <w:rPr>
                <w:rFonts w:ascii="Arial" w:hAnsi="Arial" w:cs="Arial"/>
                <w:b/>
                <w:sz w:val="20"/>
              </w:rPr>
            </w:pPr>
            <w:r w:rsidRPr="00B44C09">
              <w:rPr>
                <w:rFonts w:ascii="Arial" w:hAnsi="Arial" w:cs="Arial"/>
                <w:b/>
                <w:sz w:val="20"/>
                <w:szCs w:val="20"/>
              </w:rPr>
              <w:t>I accept the proposal to confirm the Kenya Standard(s) as current</w:t>
            </w:r>
          </w:p>
        </w:tc>
        <w:tc>
          <w:tcPr>
            <w:tcW w:w="2160" w:type="dxa"/>
            <w:vMerge w:val="restart"/>
          </w:tcPr>
          <w:p w:rsidR="00EE25B8" w:rsidRPr="001D7A55" w:rsidRDefault="00EE25B8" w:rsidP="00166644">
            <w:pPr>
              <w:jc w:val="left"/>
              <w:rPr>
                <w:rFonts w:ascii="Arial" w:hAnsi="Arial" w:cs="Arial"/>
                <w:b/>
                <w:sz w:val="20"/>
              </w:rPr>
            </w:pPr>
            <w:r w:rsidRPr="00B44C09">
              <w:rPr>
                <w:rFonts w:ascii="Arial" w:hAnsi="Arial" w:cs="Arial"/>
                <w:b/>
                <w:sz w:val="20"/>
                <w:szCs w:val="20"/>
              </w:rPr>
              <w:t>I object to the proposal to confirm the Kenya Standard as current</w:t>
            </w:r>
          </w:p>
        </w:tc>
        <w:tc>
          <w:tcPr>
            <w:tcW w:w="4050" w:type="dxa"/>
            <w:gridSpan w:val="3"/>
          </w:tcPr>
          <w:p w:rsidR="00EE25B8" w:rsidRPr="001D7A55" w:rsidRDefault="00EE25B8" w:rsidP="00FB0305">
            <w:pPr>
              <w:jc w:val="left"/>
              <w:rPr>
                <w:rFonts w:ascii="Arial" w:hAnsi="Arial" w:cs="Arial"/>
                <w:b/>
                <w:sz w:val="20"/>
              </w:rPr>
            </w:pPr>
            <w:r w:rsidRPr="00FB0305">
              <w:rPr>
                <w:rFonts w:ascii="Arial" w:hAnsi="Arial" w:cs="Arial"/>
                <w:b/>
                <w:sz w:val="20"/>
              </w:rPr>
              <w:t>Our proposed action</w:t>
            </w:r>
            <w:r>
              <w:rPr>
                <w:rFonts w:ascii="Arial" w:hAnsi="Arial" w:cs="Arial"/>
                <w:b/>
                <w:sz w:val="20"/>
              </w:rPr>
              <w:t xml:space="preserve"> (to be filled in case of objection to confirmation)</w:t>
            </w:r>
          </w:p>
        </w:tc>
        <w:tc>
          <w:tcPr>
            <w:tcW w:w="4410" w:type="dxa"/>
            <w:vMerge w:val="restart"/>
          </w:tcPr>
          <w:p w:rsidR="00EE25B8" w:rsidRPr="001D7A55" w:rsidRDefault="00EE25B8" w:rsidP="00166644">
            <w:pPr>
              <w:jc w:val="left"/>
              <w:rPr>
                <w:rFonts w:ascii="Arial" w:hAnsi="Arial" w:cs="Arial"/>
                <w:b/>
                <w:sz w:val="20"/>
              </w:rPr>
            </w:pPr>
            <w:r w:rsidRPr="00B44C09">
              <w:rPr>
                <w:rFonts w:ascii="Arial" w:hAnsi="Arial" w:cs="Arial"/>
                <w:b/>
                <w:sz w:val="20"/>
              </w:rPr>
              <w:t>Our justification for the objection of the proposed confirmation is as follows (cite specific clauses and wording preferred)</w:t>
            </w:r>
          </w:p>
        </w:tc>
      </w:tr>
      <w:tr w:rsidR="00EE25B8" w:rsidTr="00EE25B8">
        <w:tc>
          <w:tcPr>
            <w:tcW w:w="810" w:type="dxa"/>
            <w:tcBorders>
              <w:top w:val="nil"/>
            </w:tcBorders>
          </w:tcPr>
          <w:p w:rsidR="00EE25B8" w:rsidRPr="001D7A55" w:rsidRDefault="00EE25B8" w:rsidP="00166644">
            <w:pPr>
              <w:jc w:val="left"/>
              <w:rPr>
                <w:rFonts w:ascii="Arial" w:hAnsi="Arial" w:cs="Arial"/>
                <w:b/>
                <w:sz w:val="20"/>
              </w:rPr>
            </w:pPr>
          </w:p>
        </w:tc>
        <w:tc>
          <w:tcPr>
            <w:tcW w:w="1890" w:type="dxa"/>
            <w:vMerge/>
          </w:tcPr>
          <w:p w:rsidR="00EE25B8" w:rsidRPr="001D7A55" w:rsidRDefault="00EE25B8" w:rsidP="00166644">
            <w:pPr>
              <w:jc w:val="left"/>
              <w:rPr>
                <w:rFonts w:ascii="Arial" w:hAnsi="Arial" w:cs="Arial"/>
                <w:b/>
                <w:sz w:val="20"/>
              </w:rPr>
            </w:pPr>
          </w:p>
        </w:tc>
        <w:tc>
          <w:tcPr>
            <w:tcW w:w="1800" w:type="dxa"/>
            <w:vMerge/>
          </w:tcPr>
          <w:p w:rsidR="00EE25B8" w:rsidRPr="00B44C09" w:rsidRDefault="00EE25B8" w:rsidP="00166644">
            <w:pPr>
              <w:jc w:val="left"/>
              <w:rPr>
                <w:rFonts w:ascii="Arial" w:hAnsi="Arial" w:cs="Arial"/>
                <w:b/>
                <w:sz w:val="20"/>
                <w:szCs w:val="20"/>
              </w:rPr>
            </w:pPr>
          </w:p>
        </w:tc>
        <w:tc>
          <w:tcPr>
            <w:tcW w:w="2160" w:type="dxa"/>
            <w:vMerge/>
          </w:tcPr>
          <w:p w:rsidR="00EE25B8" w:rsidRPr="00B44C09" w:rsidRDefault="00EE25B8" w:rsidP="00166644">
            <w:pPr>
              <w:jc w:val="left"/>
              <w:rPr>
                <w:rFonts w:ascii="Arial" w:hAnsi="Arial" w:cs="Arial"/>
                <w:b/>
                <w:sz w:val="20"/>
                <w:szCs w:val="20"/>
              </w:rPr>
            </w:pPr>
          </w:p>
        </w:tc>
        <w:tc>
          <w:tcPr>
            <w:tcW w:w="1350" w:type="dxa"/>
          </w:tcPr>
          <w:p w:rsidR="00EE25B8" w:rsidRDefault="00EE25B8" w:rsidP="00166644">
            <w:pPr>
              <w:jc w:val="left"/>
              <w:rPr>
                <w:rFonts w:ascii="Arial" w:hAnsi="Arial" w:cs="Arial"/>
                <w:b/>
                <w:sz w:val="20"/>
              </w:rPr>
            </w:pPr>
            <w:r>
              <w:rPr>
                <w:rFonts w:ascii="Arial" w:hAnsi="Arial" w:cs="Arial"/>
                <w:color w:val="000000"/>
                <w:sz w:val="20"/>
                <w:szCs w:val="20"/>
              </w:rPr>
              <w:t xml:space="preserve">Revision     </w:t>
            </w:r>
          </w:p>
        </w:tc>
        <w:tc>
          <w:tcPr>
            <w:tcW w:w="1350" w:type="dxa"/>
          </w:tcPr>
          <w:p w:rsidR="00EE25B8" w:rsidRDefault="00EE25B8" w:rsidP="00166644">
            <w:pPr>
              <w:jc w:val="left"/>
              <w:rPr>
                <w:rFonts w:ascii="Arial" w:hAnsi="Arial" w:cs="Arial"/>
                <w:b/>
                <w:sz w:val="20"/>
              </w:rPr>
            </w:pPr>
            <w:r>
              <w:rPr>
                <w:rFonts w:ascii="Arial" w:hAnsi="Arial" w:cs="Arial"/>
                <w:color w:val="000000"/>
                <w:sz w:val="20"/>
                <w:szCs w:val="20"/>
              </w:rPr>
              <w:t xml:space="preserve">Amendment  </w:t>
            </w:r>
          </w:p>
        </w:tc>
        <w:tc>
          <w:tcPr>
            <w:tcW w:w="1350" w:type="dxa"/>
          </w:tcPr>
          <w:p w:rsidR="00EE25B8" w:rsidRDefault="00EE25B8" w:rsidP="00166644">
            <w:pPr>
              <w:jc w:val="left"/>
              <w:rPr>
                <w:rFonts w:ascii="Arial" w:hAnsi="Arial" w:cs="Arial"/>
                <w:b/>
                <w:sz w:val="20"/>
              </w:rPr>
            </w:pPr>
            <w:r>
              <w:rPr>
                <w:rFonts w:ascii="Arial" w:hAnsi="Arial" w:cs="Arial"/>
                <w:color w:val="000000"/>
                <w:sz w:val="20"/>
                <w:szCs w:val="20"/>
              </w:rPr>
              <w:t xml:space="preserve">Withdrawal    </w:t>
            </w:r>
          </w:p>
        </w:tc>
        <w:tc>
          <w:tcPr>
            <w:tcW w:w="4410" w:type="dxa"/>
            <w:vMerge/>
          </w:tcPr>
          <w:p w:rsidR="00EE25B8" w:rsidRPr="00B44C09" w:rsidRDefault="00EE25B8" w:rsidP="00166644">
            <w:pPr>
              <w:jc w:val="left"/>
              <w:rPr>
                <w:rFonts w:ascii="Arial" w:hAnsi="Arial" w:cs="Arial"/>
                <w:b/>
                <w:sz w:val="20"/>
              </w:rPr>
            </w:pPr>
          </w:p>
        </w:tc>
      </w:tr>
      <w:tr w:rsidR="00D14136"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D14136" w:rsidRPr="00EE25B8" w:rsidRDefault="00D14136"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D14136" w:rsidRPr="0005566A" w:rsidRDefault="00D14136" w:rsidP="008E54FC">
            <w:pPr>
              <w:jc w:val="left"/>
              <w:rPr>
                <w:rFonts w:ascii="Calibri" w:hAnsi="Calibri"/>
                <w:color w:val="000000"/>
                <w:sz w:val="22"/>
                <w:szCs w:val="22"/>
              </w:rPr>
            </w:pPr>
            <w:r>
              <w:rPr>
                <w:rFonts w:ascii="Calibri" w:hAnsi="Calibri"/>
                <w:color w:val="000000"/>
                <w:sz w:val="22"/>
                <w:szCs w:val="22"/>
              </w:rPr>
              <w:t xml:space="preserve">KS </w:t>
            </w:r>
            <w:r w:rsidRPr="00D14136">
              <w:rPr>
                <w:rFonts w:ascii="Calibri" w:hAnsi="Calibri"/>
                <w:color w:val="000000"/>
                <w:sz w:val="22"/>
                <w:szCs w:val="22"/>
              </w:rPr>
              <w:t>41-1:1977</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D14136" w:rsidRDefault="00D14136"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EE25B8"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Default="00B479F2" w:rsidP="008E54FC">
            <w:pPr>
              <w:jc w:val="left"/>
              <w:rPr>
                <w:rFonts w:ascii="Calibri" w:hAnsi="Calibri"/>
                <w:color w:val="000000"/>
                <w:sz w:val="22"/>
                <w:szCs w:val="22"/>
              </w:rPr>
            </w:pPr>
            <w:r>
              <w:rPr>
                <w:rFonts w:ascii="Calibri" w:hAnsi="Calibri"/>
                <w:color w:val="000000"/>
                <w:sz w:val="22"/>
                <w:szCs w:val="22"/>
              </w:rPr>
              <w:t>KS 111-1:1998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8E54FC" w:rsidRDefault="00EE25B8" w:rsidP="008E54FC">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111-2</w:t>
            </w:r>
            <w:r w:rsidR="00B479F2">
              <w:rPr>
                <w:rFonts w:ascii="Calibri" w:hAnsi="Calibri"/>
                <w:color w:val="000000"/>
                <w:sz w:val="22"/>
                <w:szCs w:val="22"/>
              </w:rPr>
              <w:t>:1998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8E54FC" w:rsidRDefault="00EE25B8" w:rsidP="008E54FC">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111-3</w:t>
            </w:r>
            <w:r w:rsidR="00B479F2">
              <w:rPr>
                <w:rFonts w:ascii="Calibri" w:hAnsi="Calibri"/>
                <w:color w:val="000000"/>
                <w:sz w:val="22"/>
                <w:szCs w:val="22"/>
              </w:rPr>
              <w:t>:1998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8E54FC" w:rsidRDefault="00EE25B8" w:rsidP="00B55D51">
            <w:pPr>
              <w:jc w:val="left"/>
              <w:rPr>
                <w:rFonts w:ascii="Calibri" w:hAnsi="Calibri"/>
                <w:color w:val="000000"/>
                <w:sz w:val="22"/>
                <w:szCs w:val="22"/>
              </w:rPr>
            </w:pPr>
            <w:r w:rsidRPr="0005566A">
              <w:rPr>
                <w:rFonts w:ascii="Calibri" w:hAnsi="Calibri"/>
                <w:color w:val="000000"/>
                <w:sz w:val="22"/>
                <w:szCs w:val="22"/>
              </w:rPr>
              <w:t>KS 111-</w:t>
            </w:r>
            <w:r>
              <w:rPr>
                <w:rFonts w:ascii="Calibri" w:hAnsi="Calibri"/>
                <w:color w:val="000000"/>
                <w:sz w:val="22"/>
                <w:szCs w:val="22"/>
              </w:rPr>
              <w:t>4</w:t>
            </w:r>
            <w:r w:rsidRPr="0005566A">
              <w:rPr>
                <w:rFonts w:ascii="Calibri" w:hAnsi="Calibri"/>
                <w:color w:val="000000"/>
                <w:sz w:val="22"/>
                <w:szCs w:val="22"/>
              </w:rPr>
              <w:t>:1985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KS 111-</w:t>
            </w:r>
            <w:r>
              <w:rPr>
                <w:rFonts w:ascii="Calibri" w:hAnsi="Calibri"/>
                <w:color w:val="000000"/>
                <w:sz w:val="22"/>
                <w:szCs w:val="22"/>
              </w:rPr>
              <w:t>5</w:t>
            </w:r>
            <w:r w:rsidR="00B479F2">
              <w:rPr>
                <w:rFonts w:ascii="Calibri" w:hAnsi="Calibri"/>
                <w:color w:val="000000"/>
                <w:sz w:val="22"/>
                <w:szCs w:val="22"/>
              </w:rPr>
              <w:t>:1998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111-6</w:t>
            </w:r>
            <w:r w:rsidR="00B479F2">
              <w:rPr>
                <w:rFonts w:ascii="Calibri" w:hAnsi="Calibri"/>
                <w:color w:val="000000"/>
                <w:sz w:val="22"/>
                <w:szCs w:val="22"/>
              </w:rPr>
              <w:t>:1998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111-7</w:t>
            </w:r>
            <w:r w:rsidR="00B479F2">
              <w:rPr>
                <w:rFonts w:ascii="Calibri" w:hAnsi="Calibri"/>
                <w:color w:val="000000"/>
                <w:sz w:val="22"/>
                <w:szCs w:val="22"/>
              </w:rPr>
              <w:t>:1998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sidRPr="00CE7B82">
              <w:rPr>
                <w:rFonts w:ascii="Calibri" w:hAnsi="Calibri"/>
                <w:color w:val="000000"/>
                <w:sz w:val="22"/>
                <w:szCs w:val="22"/>
              </w:rPr>
              <w:t>186-1:1982</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186-2</w:t>
            </w:r>
            <w:r w:rsidRPr="00CE7B82">
              <w:rPr>
                <w:rFonts w:ascii="Calibri" w:hAnsi="Calibri"/>
                <w:color w:val="000000"/>
                <w:sz w:val="22"/>
                <w:szCs w:val="22"/>
              </w:rPr>
              <w:t>:19</w:t>
            </w:r>
            <w:r>
              <w:rPr>
                <w:rFonts w:ascii="Calibri" w:hAnsi="Calibri"/>
                <w:color w:val="000000"/>
                <w:sz w:val="22"/>
                <w:szCs w:val="22"/>
              </w:rPr>
              <w:t>93</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186-3</w:t>
            </w:r>
            <w:r w:rsidRPr="00CE7B82">
              <w:rPr>
                <w:rFonts w:ascii="Calibri" w:hAnsi="Calibri"/>
                <w:color w:val="000000"/>
                <w:sz w:val="22"/>
                <w:szCs w:val="22"/>
              </w:rPr>
              <w:t>:19</w:t>
            </w:r>
            <w:r>
              <w:rPr>
                <w:rFonts w:ascii="Calibri" w:hAnsi="Calibri"/>
                <w:color w:val="000000"/>
                <w:sz w:val="22"/>
                <w:szCs w:val="22"/>
              </w:rPr>
              <w:t>80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186-4</w:t>
            </w:r>
            <w:r w:rsidRPr="00CE7B82">
              <w:rPr>
                <w:rFonts w:ascii="Calibri" w:hAnsi="Calibri"/>
                <w:color w:val="000000"/>
                <w:sz w:val="22"/>
                <w:szCs w:val="22"/>
              </w:rPr>
              <w:t>:19</w:t>
            </w:r>
            <w:r>
              <w:rPr>
                <w:rFonts w:ascii="Calibri" w:hAnsi="Calibri"/>
                <w:color w:val="000000"/>
                <w:sz w:val="22"/>
                <w:szCs w:val="22"/>
              </w:rPr>
              <w:t>80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D66EF4"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D66EF4" w:rsidRPr="0005566A" w:rsidRDefault="00D66EF4"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D66EF4" w:rsidRPr="0005566A" w:rsidRDefault="00D66EF4" w:rsidP="00B55D51">
            <w:pPr>
              <w:jc w:val="left"/>
              <w:rPr>
                <w:rFonts w:ascii="Calibri" w:hAnsi="Calibri"/>
                <w:color w:val="000000"/>
                <w:sz w:val="22"/>
                <w:szCs w:val="22"/>
              </w:rPr>
            </w:pPr>
            <w:r w:rsidRPr="00D66EF4">
              <w:rPr>
                <w:rFonts w:ascii="Calibri" w:hAnsi="Calibri"/>
                <w:color w:val="000000"/>
                <w:sz w:val="22"/>
                <w:szCs w:val="22"/>
              </w:rPr>
              <w:t>KS 186-5:1998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D66EF4" w:rsidRDefault="00D66EF4"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186-6</w:t>
            </w:r>
            <w:r w:rsidRPr="00CE7B82">
              <w:rPr>
                <w:rFonts w:ascii="Calibri" w:hAnsi="Calibri"/>
                <w:color w:val="000000"/>
                <w:sz w:val="22"/>
                <w:szCs w:val="22"/>
              </w:rPr>
              <w:t>:19</w:t>
            </w:r>
            <w:r>
              <w:rPr>
                <w:rFonts w:ascii="Calibri" w:hAnsi="Calibri"/>
                <w:color w:val="000000"/>
                <w:sz w:val="22"/>
                <w:szCs w:val="22"/>
              </w:rPr>
              <w:t>80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186-7</w:t>
            </w:r>
            <w:r w:rsidRPr="00CE7B82">
              <w:rPr>
                <w:rFonts w:ascii="Calibri" w:hAnsi="Calibri"/>
                <w:color w:val="000000"/>
                <w:sz w:val="22"/>
                <w:szCs w:val="22"/>
              </w:rPr>
              <w:t>:19</w:t>
            </w:r>
            <w:r>
              <w:rPr>
                <w:rFonts w:ascii="Calibri" w:hAnsi="Calibri"/>
                <w:color w:val="000000"/>
                <w:sz w:val="22"/>
                <w:szCs w:val="22"/>
              </w:rPr>
              <w:t>85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186-8</w:t>
            </w:r>
            <w:r w:rsidRPr="00CE7B82">
              <w:rPr>
                <w:rFonts w:ascii="Calibri" w:hAnsi="Calibri"/>
                <w:color w:val="000000"/>
                <w:sz w:val="22"/>
                <w:szCs w:val="22"/>
              </w:rPr>
              <w:t>:19</w:t>
            </w:r>
            <w:r>
              <w:rPr>
                <w:rFonts w:ascii="Calibri" w:hAnsi="Calibri"/>
                <w:color w:val="000000"/>
                <w:sz w:val="22"/>
                <w:szCs w:val="22"/>
              </w:rPr>
              <w:t>82</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186-9</w:t>
            </w:r>
            <w:r w:rsidRPr="00CE7B82">
              <w:rPr>
                <w:rFonts w:ascii="Calibri" w:hAnsi="Calibri"/>
                <w:color w:val="000000"/>
                <w:sz w:val="22"/>
                <w:szCs w:val="22"/>
              </w:rPr>
              <w:t>:19</w:t>
            </w:r>
            <w:r>
              <w:rPr>
                <w:rFonts w:ascii="Calibri" w:hAnsi="Calibri"/>
                <w:color w:val="000000"/>
                <w:sz w:val="22"/>
                <w:szCs w:val="22"/>
              </w:rPr>
              <w:t>80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5566A">
              <w:rPr>
                <w:rFonts w:ascii="Calibri" w:hAnsi="Calibri"/>
                <w:color w:val="000000"/>
                <w:sz w:val="22"/>
                <w:szCs w:val="22"/>
              </w:rPr>
              <w:t xml:space="preserve">KS </w:t>
            </w:r>
            <w:r>
              <w:rPr>
                <w:rFonts w:ascii="Calibri" w:hAnsi="Calibri"/>
                <w:color w:val="000000"/>
                <w:sz w:val="22"/>
                <w:szCs w:val="22"/>
              </w:rPr>
              <w:t>186-10:</w:t>
            </w:r>
            <w:r w:rsidRPr="00CE7B82">
              <w:rPr>
                <w:rFonts w:ascii="Calibri" w:hAnsi="Calibri"/>
                <w:color w:val="000000"/>
                <w:sz w:val="22"/>
                <w:szCs w:val="22"/>
              </w:rPr>
              <w:t>19</w:t>
            </w:r>
            <w:r>
              <w:rPr>
                <w:rFonts w:ascii="Calibri" w:hAnsi="Calibri"/>
                <w:color w:val="000000"/>
                <w:sz w:val="22"/>
                <w:szCs w:val="22"/>
              </w:rPr>
              <w:t>82</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B479F2"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B479F2" w:rsidRPr="000771DE" w:rsidRDefault="00B479F2"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B479F2" w:rsidRPr="000771DE" w:rsidRDefault="00B479F2" w:rsidP="00B55D51">
            <w:pPr>
              <w:jc w:val="left"/>
              <w:rPr>
                <w:rFonts w:ascii="Calibri" w:hAnsi="Calibri"/>
                <w:color w:val="000000"/>
                <w:sz w:val="22"/>
                <w:szCs w:val="22"/>
              </w:rPr>
            </w:pPr>
            <w:r w:rsidRPr="00B479F2">
              <w:rPr>
                <w:rFonts w:ascii="Calibri" w:hAnsi="Calibri"/>
                <w:color w:val="000000"/>
                <w:sz w:val="22"/>
                <w:szCs w:val="22"/>
              </w:rPr>
              <w:t>KS 500:1982</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B479F2" w:rsidRDefault="00B479F2"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771DE"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5566A" w:rsidRDefault="00EE25B8" w:rsidP="00B55D51">
            <w:pPr>
              <w:jc w:val="left"/>
              <w:rPr>
                <w:rFonts w:ascii="Calibri" w:hAnsi="Calibri"/>
                <w:color w:val="000000"/>
                <w:sz w:val="22"/>
                <w:szCs w:val="22"/>
              </w:rPr>
            </w:pPr>
            <w:r w:rsidRPr="000771DE">
              <w:rPr>
                <w:rFonts w:ascii="Calibri" w:hAnsi="Calibri"/>
                <w:color w:val="000000"/>
                <w:sz w:val="22"/>
                <w:szCs w:val="22"/>
              </w:rPr>
              <w:t>KS 1386:1999</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771DE"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0771DE" w:rsidRDefault="00EE25B8" w:rsidP="00B55D51">
            <w:pPr>
              <w:jc w:val="left"/>
              <w:rPr>
                <w:rFonts w:ascii="Calibri" w:hAnsi="Calibri"/>
                <w:color w:val="000000"/>
                <w:sz w:val="22"/>
                <w:szCs w:val="22"/>
              </w:rPr>
            </w:pPr>
            <w:r w:rsidRPr="000771DE">
              <w:rPr>
                <w:rFonts w:ascii="Calibri" w:hAnsi="Calibri"/>
                <w:color w:val="000000"/>
                <w:sz w:val="22"/>
                <w:szCs w:val="22"/>
              </w:rPr>
              <w:t>KS 1450:1999</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77479D"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77479D" w:rsidRPr="000771DE" w:rsidRDefault="0077479D"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77479D" w:rsidRPr="000771DE" w:rsidRDefault="0077479D" w:rsidP="00B55D51">
            <w:pPr>
              <w:jc w:val="left"/>
              <w:rPr>
                <w:rFonts w:ascii="Calibri" w:hAnsi="Calibri"/>
                <w:color w:val="000000"/>
                <w:sz w:val="22"/>
                <w:szCs w:val="22"/>
              </w:rPr>
            </w:pPr>
            <w:r w:rsidRPr="003C2E60">
              <w:rPr>
                <w:rFonts w:ascii="Calibri" w:hAnsi="Calibri"/>
                <w:color w:val="000000"/>
                <w:sz w:val="22"/>
                <w:szCs w:val="22"/>
              </w:rPr>
              <w:t>KS 1723:2001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r>
      <w:tr w:rsidR="0077479D"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77479D" w:rsidRPr="000771DE" w:rsidRDefault="0077479D"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77479D" w:rsidRPr="000771DE" w:rsidRDefault="0077479D" w:rsidP="00B55D51">
            <w:pPr>
              <w:jc w:val="left"/>
              <w:rPr>
                <w:rFonts w:ascii="Calibri" w:hAnsi="Calibri"/>
                <w:color w:val="000000"/>
                <w:sz w:val="22"/>
                <w:szCs w:val="22"/>
              </w:rPr>
            </w:pPr>
            <w:r w:rsidRPr="003C2E60">
              <w:rPr>
                <w:rFonts w:ascii="Calibri" w:hAnsi="Calibri"/>
                <w:color w:val="000000"/>
                <w:sz w:val="22"/>
                <w:szCs w:val="22"/>
              </w:rPr>
              <w:t>KS 1724:2001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r>
      <w:tr w:rsidR="0077479D"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77479D" w:rsidRPr="000771DE" w:rsidRDefault="0077479D"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77479D" w:rsidRPr="000771DE" w:rsidRDefault="0077479D" w:rsidP="00B55D51">
            <w:pPr>
              <w:jc w:val="left"/>
              <w:rPr>
                <w:rFonts w:ascii="Calibri" w:hAnsi="Calibri"/>
                <w:color w:val="000000"/>
                <w:sz w:val="22"/>
                <w:szCs w:val="22"/>
              </w:rPr>
            </w:pPr>
            <w:r w:rsidRPr="003C2E60">
              <w:rPr>
                <w:rFonts w:ascii="Calibri" w:hAnsi="Calibri"/>
                <w:color w:val="000000"/>
                <w:sz w:val="22"/>
                <w:szCs w:val="22"/>
              </w:rPr>
              <w:t>KS 1861:2005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77479D" w:rsidRDefault="0077479D" w:rsidP="00166644">
            <w:pPr>
              <w:rPr>
                <w:rFonts w:ascii="Calibri" w:hAnsi="Calibri"/>
                <w:color w:val="000000"/>
                <w:sz w:val="22"/>
                <w:szCs w:val="22"/>
              </w:rPr>
            </w:pPr>
          </w:p>
        </w:tc>
      </w:tr>
    </w:tbl>
    <w:p w:rsidR="00B44C09" w:rsidRDefault="00B44C09" w:rsidP="00B44C09">
      <w:pPr>
        <w:autoSpaceDE w:val="0"/>
        <w:autoSpaceDN w:val="0"/>
        <w:adjustRightInd w:val="0"/>
        <w:jc w:val="left"/>
        <w:rPr>
          <w:rFonts w:ascii="Arial" w:hAnsi="Arial" w:cs="Arial"/>
          <w:sz w:val="20"/>
        </w:rPr>
      </w:pPr>
    </w:p>
    <w:p w:rsidR="00B44C09" w:rsidRDefault="00B44C09" w:rsidP="00B44C09">
      <w:pPr>
        <w:spacing w:before="0" w:after="0"/>
        <w:jc w:val="left"/>
        <w:rPr>
          <w:rFonts w:ascii="Arial" w:hAnsi="Arial" w:cs="Arial"/>
          <w:b/>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FB0305" w:rsidRDefault="00FB0305" w:rsidP="00FB0305">
      <w:pPr>
        <w:autoSpaceDE w:val="0"/>
        <w:autoSpaceDN w:val="0"/>
        <w:adjustRightInd w:val="0"/>
        <w:rPr>
          <w:rFonts w:ascii="Arial" w:hAnsi="Arial" w:cs="Arial"/>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FB0305" w:rsidRDefault="00FB0305" w:rsidP="00FB0305">
      <w:pPr>
        <w:tabs>
          <w:tab w:val="right" w:leader="dot" w:pos="9000"/>
        </w:tabs>
        <w:autoSpaceDE w:val="0"/>
        <w:autoSpaceDN w:val="0"/>
        <w:adjustRightInd w:val="0"/>
        <w:rPr>
          <w:rFonts w:ascii="Arial" w:hAnsi="Arial" w:cs="Arial"/>
          <w:sz w:val="20"/>
          <w:szCs w:val="20"/>
        </w:rPr>
      </w:pPr>
    </w:p>
    <w:p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FB0305" w:rsidRDefault="00FB0305" w:rsidP="00FB0305">
      <w:pPr>
        <w:tabs>
          <w:tab w:val="right" w:leader="dot" w:pos="9000"/>
        </w:tabs>
        <w:autoSpaceDE w:val="0"/>
        <w:autoSpaceDN w:val="0"/>
        <w:adjustRightInd w:val="0"/>
        <w:rPr>
          <w:rFonts w:ascii="Arial" w:hAnsi="Arial" w:cs="Arial"/>
          <w:sz w:val="20"/>
          <w:szCs w:val="20"/>
        </w:rPr>
      </w:pPr>
    </w:p>
    <w:p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B44C09" w:rsidRDefault="00B44C09" w:rsidP="00B44C09">
      <w:pPr>
        <w:tabs>
          <w:tab w:val="right" w:leader="dot" w:pos="3600"/>
        </w:tabs>
        <w:autoSpaceDE w:val="0"/>
        <w:autoSpaceDN w:val="0"/>
        <w:adjustRightInd w:val="0"/>
        <w:rPr>
          <w:rFonts w:ascii="Arial" w:hAnsi="Arial" w:cs="Arial"/>
          <w:b/>
          <w:bCs/>
          <w:sz w:val="20"/>
          <w:szCs w:val="20"/>
        </w:rPr>
      </w:pPr>
    </w:p>
    <w:p w:rsidR="00AB181B" w:rsidRDefault="00AB181B" w:rsidP="0017389A">
      <w:pPr>
        <w:tabs>
          <w:tab w:val="right" w:leader="dot" w:pos="3600"/>
        </w:tabs>
        <w:autoSpaceDE w:val="0"/>
        <w:autoSpaceDN w:val="0"/>
        <w:adjustRightInd w:val="0"/>
        <w:rPr>
          <w:rFonts w:ascii="Arial" w:hAnsi="Arial" w:cs="Arial"/>
          <w:b/>
          <w:bCs/>
          <w:color w:val="000000"/>
          <w:sz w:val="20"/>
          <w:szCs w:val="20"/>
        </w:rPr>
      </w:pPr>
    </w:p>
    <w:sectPr w:rsidR="00AB181B" w:rsidSect="00B44C09">
      <w:headerReference w:type="first" r:id="rId8"/>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B9" w:rsidRDefault="009F6FB9">
      <w:r>
        <w:separator/>
      </w:r>
    </w:p>
  </w:endnote>
  <w:endnote w:type="continuationSeparator" w:id="0">
    <w:p w:rsidR="009F6FB9" w:rsidRDefault="009F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B9" w:rsidRDefault="009F6FB9">
      <w:r>
        <w:separator/>
      </w:r>
    </w:p>
  </w:footnote>
  <w:footnote w:type="continuationSeparator" w:id="0">
    <w:p w:rsidR="009F6FB9" w:rsidRDefault="009F6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9"/>
      <w:gridCol w:w="7097"/>
    </w:tblGrid>
    <w:tr w:rsidR="00D6091F" w:rsidRPr="00E70218" w:rsidTr="00166644">
      <w:trPr>
        <w:trHeight w:val="368"/>
      </w:trPr>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B479F2">
          <w:pPr>
            <w:tabs>
              <w:tab w:val="center" w:pos="4320"/>
              <w:tab w:val="right" w:pos="8640"/>
            </w:tabs>
            <w:rPr>
              <w:rFonts w:ascii="Arial" w:hAnsi="Arial" w:cs="Arial"/>
              <w:sz w:val="20"/>
              <w:szCs w:val="20"/>
            </w:rPr>
          </w:pPr>
          <w:r w:rsidRPr="00A57928">
            <w:rPr>
              <w:rFonts w:ascii="Arial" w:hAnsi="Arial" w:cs="Arial"/>
              <w:b/>
              <w:sz w:val="20"/>
              <w:szCs w:val="20"/>
            </w:rPr>
            <w:t>Circulation date</w:t>
          </w:r>
          <w:r>
            <w:rPr>
              <w:rFonts w:ascii="Arial" w:hAnsi="Arial" w:cs="Arial"/>
              <w:sz w:val="20"/>
              <w:szCs w:val="20"/>
            </w:rPr>
            <w:t>: 201</w:t>
          </w:r>
          <w:r w:rsidR="00B479F2">
            <w:rPr>
              <w:rFonts w:ascii="Arial" w:hAnsi="Arial" w:cs="Arial"/>
              <w:sz w:val="20"/>
              <w:szCs w:val="20"/>
            </w:rPr>
            <w:t>9-04</w:t>
          </w:r>
          <w:r>
            <w:rPr>
              <w:rFonts w:ascii="Arial" w:hAnsi="Arial" w:cs="Arial"/>
              <w:sz w:val="20"/>
              <w:szCs w:val="20"/>
            </w:rPr>
            <w:t>-</w:t>
          </w:r>
          <w:r w:rsidR="00B479F2">
            <w:rPr>
              <w:rFonts w:ascii="Arial" w:hAnsi="Arial" w:cs="Arial"/>
              <w:sz w:val="20"/>
              <w:szCs w:val="20"/>
            </w:rPr>
            <w:t>24</w:t>
          </w:r>
        </w:p>
      </w:tc>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166644">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Pr>
              <w:rFonts w:ascii="Arial" w:hAnsi="Arial" w:cs="Arial"/>
              <w:sz w:val="20"/>
              <w:szCs w:val="20"/>
            </w:rPr>
            <w:t xml:space="preserve">: </w:t>
          </w:r>
          <w:r w:rsidR="00B479F2">
            <w:rPr>
              <w:rFonts w:ascii="Arial" w:hAnsi="Arial" w:cs="Arial"/>
              <w:sz w:val="20"/>
              <w:szCs w:val="20"/>
            </w:rPr>
            <w:t>2019-05</w:t>
          </w:r>
          <w:r>
            <w:rPr>
              <w:rFonts w:ascii="Arial" w:hAnsi="Arial" w:cs="Arial"/>
              <w:sz w:val="20"/>
              <w:szCs w:val="20"/>
            </w:rPr>
            <w:t>-1</w:t>
          </w:r>
          <w:r w:rsidR="004E5440">
            <w:rPr>
              <w:rFonts w:ascii="Arial" w:hAnsi="Arial" w:cs="Arial"/>
              <w:sz w:val="20"/>
              <w:szCs w:val="20"/>
            </w:rPr>
            <w:t>5</w:t>
          </w:r>
        </w:p>
      </w:tc>
    </w:tr>
  </w:tbl>
  <w:p w:rsidR="00D6091F" w:rsidRDefault="00D60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3"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C76031"/>
    <w:multiLevelType w:val="multilevel"/>
    <w:tmpl w:val="D2E8C32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0F50573"/>
    <w:multiLevelType w:val="multilevel"/>
    <w:tmpl w:val="07B634FC"/>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1"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6"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7"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2"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6"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7"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0"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5"/>
  </w:num>
  <w:num w:numId="3">
    <w:abstractNumId w:val="41"/>
  </w:num>
  <w:num w:numId="4">
    <w:abstractNumId w:val="2"/>
  </w:num>
  <w:num w:numId="5">
    <w:abstractNumId w:val="51"/>
  </w:num>
  <w:num w:numId="6">
    <w:abstractNumId w:val="35"/>
  </w:num>
  <w:num w:numId="7">
    <w:abstractNumId w:val="27"/>
  </w:num>
  <w:num w:numId="8">
    <w:abstractNumId w:val="26"/>
  </w:num>
  <w:num w:numId="9">
    <w:abstractNumId w:val="44"/>
  </w:num>
  <w:num w:numId="10">
    <w:abstractNumId w:val="23"/>
  </w:num>
  <w:num w:numId="11">
    <w:abstractNumId w:val="31"/>
  </w:num>
  <w:num w:numId="12">
    <w:abstractNumId w:val="34"/>
  </w:num>
  <w:num w:numId="13">
    <w:abstractNumId w:val="29"/>
  </w:num>
  <w:num w:numId="14">
    <w:abstractNumId w:val="8"/>
  </w:num>
  <w:num w:numId="15">
    <w:abstractNumId w:val="22"/>
  </w:num>
  <w:num w:numId="16">
    <w:abstractNumId w:val="28"/>
  </w:num>
  <w:num w:numId="17">
    <w:abstractNumId w:val="14"/>
  </w:num>
  <w:num w:numId="18">
    <w:abstractNumId w:val="37"/>
  </w:num>
  <w:num w:numId="19">
    <w:abstractNumId w:val="11"/>
  </w:num>
  <w:num w:numId="20">
    <w:abstractNumId w:val="33"/>
  </w:num>
  <w:num w:numId="21">
    <w:abstractNumId w:val="40"/>
  </w:num>
  <w:num w:numId="22">
    <w:abstractNumId w:val="53"/>
  </w:num>
  <w:num w:numId="23">
    <w:abstractNumId w:val="25"/>
  </w:num>
  <w:num w:numId="24">
    <w:abstractNumId w:val="9"/>
  </w:num>
  <w:num w:numId="25">
    <w:abstractNumId w:val="10"/>
  </w:num>
  <w:num w:numId="26">
    <w:abstractNumId w:val="47"/>
  </w:num>
  <w:num w:numId="27">
    <w:abstractNumId w:val="16"/>
  </w:num>
  <w:num w:numId="28">
    <w:abstractNumId w:val="17"/>
  </w:num>
  <w:num w:numId="29">
    <w:abstractNumId w:val="5"/>
  </w:num>
  <w:num w:numId="30">
    <w:abstractNumId w:val="4"/>
  </w:num>
  <w:num w:numId="31">
    <w:abstractNumId w:val="50"/>
  </w:num>
  <w:num w:numId="32">
    <w:abstractNumId w:val="1"/>
  </w:num>
  <w:num w:numId="33">
    <w:abstractNumId w:val="3"/>
  </w:num>
  <w:num w:numId="34">
    <w:abstractNumId w:val="15"/>
  </w:num>
  <w:num w:numId="35">
    <w:abstractNumId w:val="36"/>
  </w:num>
  <w:num w:numId="36">
    <w:abstractNumId w:val="49"/>
  </w:num>
  <w:num w:numId="37">
    <w:abstractNumId w:val="52"/>
  </w:num>
  <w:num w:numId="38">
    <w:abstractNumId w:val="43"/>
  </w:num>
  <w:num w:numId="39">
    <w:abstractNumId w:val="7"/>
  </w:num>
  <w:num w:numId="40">
    <w:abstractNumId w:val="54"/>
  </w:num>
  <w:num w:numId="41">
    <w:abstractNumId w:val="20"/>
  </w:num>
  <w:num w:numId="42">
    <w:abstractNumId w:val="46"/>
  </w:num>
  <w:num w:numId="43">
    <w:abstractNumId w:val="42"/>
  </w:num>
  <w:num w:numId="44">
    <w:abstractNumId w:val="32"/>
  </w:num>
  <w:num w:numId="45">
    <w:abstractNumId w:val="48"/>
  </w:num>
  <w:num w:numId="46">
    <w:abstractNumId w:val="39"/>
  </w:num>
  <w:num w:numId="47">
    <w:abstractNumId w:val="0"/>
  </w:num>
  <w:num w:numId="48">
    <w:abstractNumId w:val="13"/>
  </w:num>
  <w:num w:numId="49">
    <w:abstractNumId w:val="30"/>
  </w:num>
  <w:num w:numId="50">
    <w:abstractNumId w:val="12"/>
  </w:num>
  <w:num w:numId="51">
    <w:abstractNumId w:val="21"/>
  </w:num>
  <w:num w:numId="52">
    <w:abstractNumId w:val="24"/>
  </w:num>
  <w:num w:numId="53">
    <w:abstractNumId w:val="18"/>
  </w:num>
  <w:num w:numId="54">
    <w:abstractNumId w:val="19"/>
  </w:num>
  <w:num w:numId="55">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27C23"/>
    <w:rsid w:val="00031070"/>
    <w:rsid w:val="00032999"/>
    <w:rsid w:val="00033ABB"/>
    <w:rsid w:val="0004002E"/>
    <w:rsid w:val="00043B38"/>
    <w:rsid w:val="000457CA"/>
    <w:rsid w:val="00045FC9"/>
    <w:rsid w:val="00050CDC"/>
    <w:rsid w:val="0005566A"/>
    <w:rsid w:val="0005647D"/>
    <w:rsid w:val="000569CE"/>
    <w:rsid w:val="00061E5E"/>
    <w:rsid w:val="00065813"/>
    <w:rsid w:val="00067636"/>
    <w:rsid w:val="00072627"/>
    <w:rsid w:val="000751F4"/>
    <w:rsid w:val="000768C1"/>
    <w:rsid w:val="000771DE"/>
    <w:rsid w:val="00085194"/>
    <w:rsid w:val="000853A4"/>
    <w:rsid w:val="00091BEC"/>
    <w:rsid w:val="00094EDA"/>
    <w:rsid w:val="000A1933"/>
    <w:rsid w:val="000A631A"/>
    <w:rsid w:val="000A708C"/>
    <w:rsid w:val="000B1EA0"/>
    <w:rsid w:val="000B5218"/>
    <w:rsid w:val="000B6330"/>
    <w:rsid w:val="000B752F"/>
    <w:rsid w:val="000B7C32"/>
    <w:rsid w:val="000B7E0B"/>
    <w:rsid w:val="000C0D75"/>
    <w:rsid w:val="000C4F2A"/>
    <w:rsid w:val="000C50A7"/>
    <w:rsid w:val="000D1F40"/>
    <w:rsid w:val="000E1353"/>
    <w:rsid w:val="000E1F73"/>
    <w:rsid w:val="000F3EC3"/>
    <w:rsid w:val="000F4963"/>
    <w:rsid w:val="00102C1B"/>
    <w:rsid w:val="001056AE"/>
    <w:rsid w:val="0010792D"/>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235F"/>
    <w:rsid w:val="002541EC"/>
    <w:rsid w:val="0025434A"/>
    <w:rsid w:val="0025635D"/>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195B"/>
    <w:rsid w:val="00321F8E"/>
    <w:rsid w:val="00322C20"/>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2E60"/>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5440"/>
    <w:rsid w:val="004E6AD1"/>
    <w:rsid w:val="004F363F"/>
    <w:rsid w:val="004F3DBC"/>
    <w:rsid w:val="0050016F"/>
    <w:rsid w:val="00506AF0"/>
    <w:rsid w:val="005070EC"/>
    <w:rsid w:val="00507251"/>
    <w:rsid w:val="0051043C"/>
    <w:rsid w:val="00512BAA"/>
    <w:rsid w:val="00516C4C"/>
    <w:rsid w:val="00516C9A"/>
    <w:rsid w:val="00522F62"/>
    <w:rsid w:val="0052474F"/>
    <w:rsid w:val="00530888"/>
    <w:rsid w:val="00531F6C"/>
    <w:rsid w:val="00534D58"/>
    <w:rsid w:val="00535750"/>
    <w:rsid w:val="00540417"/>
    <w:rsid w:val="0054230A"/>
    <w:rsid w:val="005446EC"/>
    <w:rsid w:val="00551129"/>
    <w:rsid w:val="005542D7"/>
    <w:rsid w:val="00555EC0"/>
    <w:rsid w:val="00574BCC"/>
    <w:rsid w:val="00583EB1"/>
    <w:rsid w:val="00584B21"/>
    <w:rsid w:val="00586F07"/>
    <w:rsid w:val="00591BC3"/>
    <w:rsid w:val="005A03B2"/>
    <w:rsid w:val="005A5141"/>
    <w:rsid w:val="005A5372"/>
    <w:rsid w:val="005A7377"/>
    <w:rsid w:val="005B2345"/>
    <w:rsid w:val="005B4A8E"/>
    <w:rsid w:val="005B7A77"/>
    <w:rsid w:val="005B7D43"/>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345E"/>
    <w:rsid w:val="006653EF"/>
    <w:rsid w:val="00667C27"/>
    <w:rsid w:val="00670949"/>
    <w:rsid w:val="00675F12"/>
    <w:rsid w:val="00676041"/>
    <w:rsid w:val="006A0F70"/>
    <w:rsid w:val="006A7B4A"/>
    <w:rsid w:val="006B30B4"/>
    <w:rsid w:val="006B3266"/>
    <w:rsid w:val="006B474D"/>
    <w:rsid w:val="006B57EC"/>
    <w:rsid w:val="006B7CE1"/>
    <w:rsid w:val="006C0675"/>
    <w:rsid w:val="006C378E"/>
    <w:rsid w:val="006C422E"/>
    <w:rsid w:val="006C55FF"/>
    <w:rsid w:val="006C7DDA"/>
    <w:rsid w:val="006D04AC"/>
    <w:rsid w:val="006D2A77"/>
    <w:rsid w:val="006D2D0C"/>
    <w:rsid w:val="006D52D3"/>
    <w:rsid w:val="006D62AE"/>
    <w:rsid w:val="006E4C56"/>
    <w:rsid w:val="006E68B8"/>
    <w:rsid w:val="006F5FD7"/>
    <w:rsid w:val="00700A43"/>
    <w:rsid w:val="00701766"/>
    <w:rsid w:val="00702E41"/>
    <w:rsid w:val="007076BE"/>
    <w:rsid w:val="00711142"/>
    <w:rsid w:val="007113B8"/>
    <w:rsid w:val="00713BFB"/>
    <w:rsid w:val="00713C40"/>
    <w:rsid w:val="0071524D"/>
    <w:rsid w:val="00717262"/>
    <w:rsid w:val="00720E1D"/>
    <w:rsid w:val="00723285"/>
    <w:rsid w:val="007265F3"/>
    <w:rsid w:val="007275F1"/>
    <w:rsid w:val="00741BEB"/>
    <w:rsid w:val="00746368"/>
    <w:rsid w:val="007503B0"/>
    <w:rsid w:val="007503EA"/>
    <w:rsid w:val="00755BAF"/>
    <w:rsid w:val="0076175F"/>
    <w:rsid w:val="00771086"/>
    <w:rsid w:val="00771C94"/>
    <w:rsid w:val="0077479D"/>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E7747"/>
    <w:rsid w:val="007F13A1"/>
    <w:rsid w:val="007F28A8"/>
    <w:rsid w:val="007F3E2D"/>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9066F"/>
    <w:rsid w:val="00893821"/>
    <w:rsid w:val="0089745E"/>
    <w:rsid w:val="00897642"/>
    <w:rsid w:val="008B4D15"/>
    <w:rsid w:val="008C0203"/>
    <w:rsid w:val="008C281E"/>
    <w:rsid w:val="008C4C9B"/>
    <w:rsid w:val="008C6CA3"/>
    <w:rsid w:val="008D0120"/>
    <w:rsid w:val="008D6D41"/>
    <w:rsid w:val="008D75FE"/>
    <w:rsid w:val="008E493D"/>
    <w:rsid w:val="008E54FC"/>
    <w:rsid w:val="008F7578"/>
    <w:rsid w:val="00901DAA"/>
    <w:rsid w:val="00912F97"/>
    <w:rsid w:val="009173CA"/>
    <w:rsid w:val="009173D2"/>
    <w:rsid w:val="0094333F"/>
    <w:rsid w:val="00952184"/>
    <w:rsid w:val="00963907"/>
    <w:rsid w:val="009714B9"/>
    <w:rsid w:val="00975730"/>
    <w:rsid w:val="00980888"/>
    <w:rsid w:val="00981837"/>
    <w:rsid w:val="00985E0A"/>
    <w:rsid w:val="00995725"/>
    <w:rsid w:val="009A2DD1"/>
    <w:rsid w:val="009A7915"/>
    <w:rsid w:val="009A7E25"/>
    <w:rsid w:val="009B23EB"/>
    <w:rsid w:val="009C3184"/>
    <w:rsid w:val="009C5EEB"/>
    <w:rsid w:val="009D0ED1"/>
    <w:rsid w:val="009D2374"/>
    <w:rsid w:val="009D3F9D"/>
    <w:rsid w:val="009E4A6A"/>
    <w:rsid w:val="009E5700"/>
    <w:rsid w:val="009E699C"/>
    <w:rsid w:val="009E6FCD"/>
    <w:rsid w:val="009F6BFE"/>
    <w:rsid w:val="009F6EC9"/>
    <w:rsid w:val="009F6FB9"/>
    <w:rsid w:val="00A0501F"/>
    <w:rsid w:val="00A06FD7"/>
    <w:rsid w:val="00A11AC8"/>
    <w:rsid w:val="00A15D69"/>
    <w:rsid w:val="00A171F6"/>
    <w:rsid w:val="00A20D4F"/>
    <w:rsid w:val="00A21F44"/>
    <w:rsid w:val="00A22773"/>
    <w:rsid w:val="00A2313D"/>
    <w:rsid w:val="00A27335"/>
    <w:rsid w:val="00A315D1"/>
    <w:rsid w:val="00A3368A"/>
    <w:rsid w:val="00A35ECF"/>
    <w:rsid w:val="00A37A78"/>
    <w:rsid w:val="00A40390"/>
    <w:rsid w:val="00A415E4"/>
    <w:rsid w:val="00A45C80"/>
    <w:rsid w:val="00A4747A"/>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77BE"/>
    <w:rsid w:val="00AB045A"/>
    <w:rsid w:val="00AB181B"/>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33E85"/>
    <w:rsid w:val="00B402CA"/>
    <w:rsid w:val="00B4095F"/>
    <w:rsid w:val="00B40CB1"/>
    <w:rsid w:val="00B416C9"/>
    <w:rsid w:val="00B43D29"/>
    <w:rsid w:val="00B44C09"/>
    <w:rsid w:val="00B45778"/>
    <w:rsid w:val="00B45DE1"/>
    <w:rsid w:val="00B466C4"/>
    <w:rsid w:val="00B479F2"/>
    <w:rsid w:val="00B50EE6"/>
    <w:rsid w:val="00B52F4E"/>
    <w:rsid w:val="00B55D51"/>
    <w:rsid w:val="00B5623D"/>
    <w:rsid w:val="00B6163B"/>
    <w:rsid w:val="00B75282"/>
    <w:rsid w:val="00B76238"/>
    <w:rsid w:val="00B77986"/>
    <w:rsid w:val="00B82057"/>
    <w:rsid w:val="00B83393"/>
    <w:rsid w:val="00B83411"/>
    <w:rsid w:val="00B83D30"/>
    <w:rsid w:val="00B86095"/>
    <w:rsid w:val="00B97D4A"/>
    <w:rsid w:val="00BA2DEC"/>
    <w:rsid w:val="00BA7615"/>
    <w:rsid w:val="00BC1842"/>
    <w:rsid w:val="00BC2BF8"/>
    <w:rsid w:val="00BC3B5B"/>
    <w:rsid w:val="00BC6763"/>
    <w:rsid w:val="00BC7FAD"/>
    <w:rsid w:val="00BD0122"/>
    <w:rsid w:val="00BD1F07"/>
    <w:rsid w:val="00BE4181"/>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179E0"/>
    <w:rsid w:val="00C25ED4"/>
    <w:rsid w:val="00C2745F"/>
    <w:rsid w:val="00C275A4"/>
    <w:rsid w:val="00C3149B"/>
    <w:rsid w:val="00C32DAA"/>
    <w:rsid w:val="00C37B36"/>
    <w:rsid w:val="00C40473"/>
    <w:rsid w:val="00C43BEF"/>
    <w:rsid w:val="00C4537A"/>
    <w:rsid w:val="00C50777"/>
    <w:rsid w:val="00C52690"/>
    <w:rsid w:val="00C52CD9"/>
    <w:rsid w:val="00C549AD"/>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B216C"/>
    <w:rsid w:val="00CB301A"/>
    <w:rsid w:val="00CB53EF"/>
    <w:rsid w:val="00CC0273"/>
    <w:rsid w:val="00CC589D"/>
    <w:rsid w:val="00CC5C45"/>
    <w:rsid w:val="00CD4B4E"/>
    <w:rsid w:val="00CD4DBA"/>
    <w:rsid w:val="00CE5DDA"/>
    <w:rsid w:val="00CE7B82"/>
    <w:rsid w:val="00CF0479"/>
    <w:rsid w:val="00CF0C70"/>
    <w:rsid w:val="00CF0E6A"/>
    <w:rsid w:val="00CF1EC4"/>
    <w:rsid w:val="00CF3FFB"/>
    <w:rsid w:val="00CF41B0"/>
    <w:rsid w:val="00D035A8"/>
    <w:rsid w:val="00D03781"/>
    <w:rsid w:val="00D043D3"/>
    <w:rsid w:val="00D14136"/>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91F"/>
    <w:rsid w:val="00D60A6A"/>
    <w:rsid w:val="00D66EF4"/>
    <w:rsid w:val="00D67193"/>
    <w:rsid w:val="00D71B5C"/>
    <w:rsid w:val="00D97E74"/>
    <w:rsid w:val="00DA0B61"/>
    <w:rsid w:val="00DA116B"/>
    <w:rsid w:val="00DA1E1C"/>
    <w:rsid w:val="00DA21E1"/>
    <w:rsid w:val="00DA72A5"/>
    <w:rsid w:val="00DA7B6D"/>
    <w:rsid w:val="00DB2839"/>
    <w:rsid w:val="00DB406D"/>
    <w:rsid w:val="00DB4BA0"/>
    <w:rsid w:val="00DB64E0"/>
    <w:rsid w:val="00DC0273"/>
    <w:rsid w:val="00DC08CA"/>
    <w:rsid w:val="00DC19BA"/>
    <w:rsid w:val="00DD756A"/>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A7B41"/>
    <w:rsid w:val="00EB0FC5"/>
    <w:rsid w:val="00EB1B8B"/>
    <w:rsid w:val="00EB2419"/>
    <w:rsid w:val="00EB56F9"/>
    <w:rsid w:val="00EC0C0B"/>
    <w:rsid w:val="00ED0AE9"/>
    <w:rsid w:val="00ED2C1E"/>
    <w:rsid w:val="00ED5C52"/>
    <w:rsid w:val="00ED61A0"/>
    <w:rsid w:val="00EE25B8"/>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5011A"/>
    <w:rsid w:val="00F5354D"/>
    <w:rsid w:val="00F6484E"/>
    <w:rsid w:val="00F654C5"/>
    <w:rsid w:val="00F71A4F"/>
    <w:rsid w:val="00F7374A"/>
    <w:rsid w:val="00F73767"/>
    <w:rsid w:val="00F81BB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B9C26E0"/>
  <w15:docId w15:val="{32396416-6002-43B7-AF1F-062FA884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D170-E24E-4CDC-AEED-4BED4B79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36</cp:revision>
  <cp:lastPrinted>2008-07-11T13:15:00Z</cp:lastPrinted>
  <dcterms:created xsi:type="dcterms:W3CDTF">2019-04-20T12:46:00Z</dcterms:created>
  <dcterms:modified xsi:type="dcterms:W3CDTF">2019-04-24T11:52:00Z</dcterms:modified>
</cp:coreProperties>
</file>