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4B55" w14:textId="77777777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7E33D770" w14:textId="77777777" w:rsidR="007D7BDE" w:rsidRPr="00556197" w:rsidRDefault="007D7BDE" w:rsidP="007D7BDE"/>
    <w:p w14:paraId="25DCE28B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25EBB5E8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5EAE3CBA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5D5C954B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9"/>
        <w:gridCol w:w="2913"/>
      </w:tblGrid>
      <w:tr w:rsidR="007D7BDE" w:rsidRPr="00556197" w14:paraId="0DF349A4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436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8222" w14:textId="77777777"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14:paraId="3E2DB9B8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D2A6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FB61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D803E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13EE6D88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909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25BC" w14:textId="50C841D4" w:rsidR="007D7BDE" w:rsidRPr="00556197" w:rsidRDefault="00F078B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vertAlign w:val="superscript"/>
              </w:rPr>
              <w:t>nd</w:t>
            </w:r>
            <w:r w:rsidR="008E0B04">
              <w:rPr>
                <w:rFonts w:ascii="Arial" w:hAnsi="Arial" w:cs="Arial"/>
              </w:rPr>
              <w:t xml:space="preserve"> November</w:t>
            </w:r>
            <w:r w:rsidR="002C03D2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635B" w14:textId="5EFEAB55" w:rsidR="007D7BDE" w:rsidRPr="00556197" w:rsidRDefault="00F078B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Pr="00F078B5">
              <w:rPr>
                <w:rFonts w:ascii="Arial" w:hAnsi="Arial" w:cs="Arial"/>
                <w:vertAlign w:val="superscript"/>
              </w:rPr>
              <w:t>nd</w:t>
            </w:r>
            <w:r>
              <w:rPr>
                <w:rFonts w:ascii="Arial" w:hAnsi="Arial" w:cs="Arial"/>
              </w:rPr>
              <w:t xml:space="preserve"> </w:t>
            </w:r>
            <w:r w:rsidR="008E0B04">
              <w:rPr>
                <w:rFonts w:ascii="Arial" w:hAnsi="Arial" w:cs="Arial"/>
              </w:rPr>
              <w:t xml:space="preserve"> December</w:t>
            </w:r>
            <w:r w:rsidR="005767BB">
              <w:rPr>
                <w:rFonts w:ascii="Arial" w:hAnsi="Arial" w:cs="Arial"/>
              </w:rPr>
              <w:t xml:space="preserve"> 2021</w:t>
            </w:r>
          </w:p>
        </w:tc>
      </w:tr>
      <w:tr w:rsidR="007D7BDE" w:rsidRPr="00556197" w14:paraId="3A9C8DDC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CBB3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31C0" w14:textId="20B859BB" w:rsidR="007D7BDE" w:rsidRPr="00556197" w:rsidRDefault="007D7BDE" w:rsidP="008E0B0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Agnes Mdzomba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r w:rsidR="008E0B04">
              <w:rPr>
                <w:rFonts w:ascii="Arial" w:hAnsi="Arial" w:cs="Arial"/>
                <w:b/>
                <w:bCs/>
              </w:rPr>
              <w:t>–</w:t>
            </w:r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  <w:hyperlink r:id="rId7" w:history="1">
              <w:r w:rsidR="008E0B04" w:rsidRPr="00346262">
                <w:rPr>
                  <w:rStyle w:val="Hyperlink"/>
                  <w:rFonts w:ascii="Arial" w:hAnsi="Arial" w:cs="Arial"/>
                  <w:b/>
                  <w:bCs/>
                </w:rPr>
                <w:t>mdzombaa@kebs.org</w:t>
              </w:r>
            </w:hyperlink>
            <w:r w:rsidR="002C03D2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2FAF51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1099F1E4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7CE16C93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F0F3ECF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6E96B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3C7778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14:paraId="0640E2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23ABFB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</w:t>
      </w:r>
      <w:proofErr w:type="gramStart"/>
      <w:r w:rsidRPr="00556197">
        <w:rPr>
          <w:rFonts w:ascii="Arial" w:hAnsi="Arial" w:cs="Arial"/>
        </w:rPr>
        <w:t xml:space="preserve"> :…</w:t>
      </w:r>
      <w:proofErr w:type="gramEnd"/>
      <w:r w:rsidRPr="00556197">
        <w:rPr>
          <w:rFonts w:ascii="Arial" w:hAnsi="Arial" w:cs="Arial"/>
        </w:rPr>
        <w:t>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14:paraId="22D9CD10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89CA2C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14:paraId="4C1D6D1B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1FEF833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37756">
        <w:rPr>
          <w:rFonts w:ascii="Arial" w:hAnsi="Arial" w:cs="Arial"/>
        </w:rPr>
      </w:r>
      <w:r w:rsidR="00B377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289D016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C00C68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37756">
        <w:rPr>
          <w:rFonts w:ascii="Arial" w:hAnsi="Arial" w:cs="Arial"/>
        </w:rPr>
      </w:r>
      <w:r w:rsidR="00B377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04CD8137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AE2CFBB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37756">
        <w:rPr>
          <w:rFonts w:ascii="Arial" w:hAnsi="Arial" w:cs="Arial"/>
        </w:rPr>
      </w:r>
      <w:r w:rsidR="00B377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4A480DFA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94D0FE1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B37756">
        <w:rPr>
          <w:rFonts w:ascii="Arial" w:hAnsi="Arial" w:cs="Arial"/>
        </w:rPr>
      </w:r>
      <w:r w:rsidR="00B3775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2C66FF55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065E3C7E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84374B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7EE2044B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3FCBB3B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4B996A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ED50FC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proofErr w:type="gramStart"/>
      <w:r w:rsidRPr="00556197">
        <w:rPr>
          <w:rFonts w:ascii="Arial" w:hAnsi="Arial" w:cs="Arial"/>
        </w:rPr>
        <w:t>respondent)…</w:t>
      </w:r>
      <w:proofErr w:type="gramEnd"/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ECA5A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40AFFDC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55065F08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70789403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5CD33CB0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ECC00AF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42FDC2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C0DE08F" w14:textId="0C01B204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3816F31C" w14:textId="677B290C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7AE29130" w14:textId="1CB0BB53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430F2AC1" w14:textId="60148470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AA2416" w14:textId="0B860922" w:rsidR="00F078B5" w:rsidRPr="00F078B5" w:rsidRDefault="00F078B5" w:rsidP="00F078B5">
      <w:pPr>
        <w:tabs>
          <w:tab w:val="right" w:leader="dot" w:pos="3600"/>
        </w:tabs>
        <w:autoSpaceDE w:val="0"/>
        <w:autoSpaceDN w:val="0"/>
        <w:adjustRightInd w:val="0"/>
        <w:spacing w:after="60"/>
        <w:jc w:val="both"/>
        <w:rPr>
          <w:rFonts w:ascii="Arial" w:eastAsia="Calibri" w:hAnsi="Arial" w:cs="Arial"/>
          <w:b/>
          <w:bCs/>
          <w:sz w:val="22"/>
          <w:szCs w:val="22"/>
          <w:u w:val="single"/>
        </w:rPr>
      </w:pPr>
      <w:r w:rsidRPr="00F078B5">
        <w:rPr>
          <w:rFonts w:ascii="Arial" w:eastAsia="Calibri" w:hAnsi="Arial" w:cs="Arial"/>
          <w:b/>
          <w:sz w:val="22"/>
          <w:szCs w:val="22"/>
          <w:u w:val="single"/>
        </w:rPr>
        <w:t>List of Kenya Standards for Systematic Review (</w:t>
      </w:r>
      <w:r w:rsidR="00727360">
        <w:rPr>
          <w:rFonts w:ascii="Arial" w:eastAsia="Calibri" w:hAnsi="Arial" w:cs="Arial"/>
          <w:b/>
          <w:sz w:val="22"/>
          <w:szCs w:val="22"/>
          <w:u w:val="single"/>
        </w:rPr>
        <w:t>Tubers and tuber products</w:t>
      </w:r>
      <w:r w:rsidRPr="00F078B5">
        <w:rPr>
          <w:rFonts w:ascii="Arial" w:eastAsia="Calibri" w:hAnsi="Arial" w:cs="Arial"/>
          <w:b/>
          <w:sz w:val="22"/>
          <w:szCs w:val="22"/>
          <w:u w:val="single"/>
        </w:rPr>
        <w:t xml:space="preserve"> TC)</w:t>
      </w:r>
    </w:p>
    <w:tbl>
      <w:tblPr>
        <w:tblpPr w:leftFromText="180" w:rightFromText="180" w:vertAnchor="text" w:tblpY="88"/>
        <w:tblOverlap w:val="never"/>
        <w:tblW w:w="9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"/>
        <w:gridCol w:w="2700"/>
        <w:gridCol w:w="5714"/>
      </w:tblGrid>
      <w:tr w:rsidR="00F078B5" w:rsidRPr="00F078B5" w14:paraId="5F5D62D3" w14:textId="77777777" w:rsidTr="001451A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bottom w:val="single" w:sz="4" w:space="0" w:color="auto"/>
            </w:tcBorders>
          </w:tcPr>
          <w:p w14:paraId="2F372753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S/N0</w:t>
            </w:r>
          </w:p>
        </w:tc>
        <w:tc>
          <w:tcPr>
            <w:tcW w:w="2700" w:type="dxa"/>
          </w:tcPr>
          <w:p w14:paraId="71EC71FE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KS NO</w:t>
            </w:r>
          </w:p>
        </w:tc>
        <w:tc>
          <w:tcPr>
            <w:tcW w:w="5714" w:type="dxa"/>
          </w:tcPr>
          <w:p w14:paraId="16DE0B1F" w14:textId="77777777" w:rsidR="00F078B5" w:rsidRPr="00F078B5" w:rsidRDefault="00F078B5" w:rsidP="00F078B5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F078B5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STANDARDS TITTLE</w:t>
            </w:r>
          </w:p>
        </w:tc>
      </w:tr>
      <w:tr w:rsidR="00727360" w:rsidRPr="00F078B5" w14:paraId="6CF27D9C" w14:textId="77777777" w:rsidTr="001451A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300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A52C32" w14:textId="77777777" w:rsidR="00727360" w:rsidRPr="00F078B5" w:rsidRDefault="00727360" w:rsidP="00727360">
            <w:pPr>
              <w:numPr>
                <w:ilvl w:val="0"/>
                <w:numId w:val="5"/>
              </w:numPr>
              <w:spacing w:after="6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9D3117" w14:textId="5FC43B7D" w:rsidR="00727360" w:rsidRPr="00F078B5" w:rsidRDefault="00727360" w:rsidP="00727360">
            <w:pPr>
              <w:spacing w:after="60"/>
              <w:ind w:left="720"/>
              <w:jc w:val="both"/>
              <w:rPr>
                <w:sz w:val="24"/>
                <w:szCs w:val="24"/>
              </w:rPr>
            </w:pPr>
            <w:r w:rsidRPr="008B3BC4">
              <w:rPr>
                <w:rFonts w:ascii="Verdana" w:hAnsi="Verdana"/>
              </w:rPr>
              <w:t xml:space="preserve">KS ISO 2165:1974 </w:t>
            </w:r>
          </w:p>
        </w:tc>
        <w:tc>
          <w:tcPr>
            <w:tcW w:w="57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14:paraId="3470F84D" w14:textId="4084A0EA" w:rsidR="00727360" w:rsidRPr="00F078B5" w:rsidRDefault="00727360" w:rsidP="00727360">
            <w:pPr>
              <w:spacing w:after="60"/>
              <w:jc w:val="both"/>
              <w:rPr>
                <w:sz w:val="24"/>
                <w:szCs w:val="24"/>
              </w:rPr>
            </w:pPr>
            <w:r w:rsidRPr="008B3BC4">
              <w:rPr>
                <w:rFonts w:ascii="Verdana" w:hAnsi="Verdana"/>
              </w:rPr>
              <w:t xml:space="preserve">Ware potatoes - Guide to storage. </w:t>
            </w:r>
          </w:p>
        </w:tc>
      </w:tr>
    </w:tbl>
    <w:p w14:paraId="624B5C5C" w14:textId="7BA9B8FE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92AD7EB" w14:textId="56B4B25D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6D2B7FD6" w14:textId="2AA86A15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9FA836B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bookmarkStart w:id="16" w:name="_GoBack"/>
      <w:bookmarkEnd w:id="16"/>
    </w:p>
    <w:p w14:paraId="0E29ADE8" w14:textId="1244AB1E" w:rsidR="008E0B04" w:rsidRDefault="008E0B04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23FDF4F" w14:textId="7207C3B8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2EEC6687" w14:textId="77777777" w:rsidR="00F078B5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EAC590C" w14:textId="77777777" w:rsidR="00F078B5" w:rsidRPr="0007753E" w:rsidRDefault="00F078B5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sectPr w:rsidR="00F078B5" w:rsidRPr="0007753E" w:rsidSect="009D2A1A">
      <w:footerReference w:type="default" r:id="rId8"/>
      <w:headerReference w:type="first" r:id="rId9"/>
      <w:footerReference w:type="first" r:id="rId10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6763F" w14:textId="77777777" w:rsidR="00B37756" w:rsidRDefault="00B37756" w:rsidP="007D7BDE">
      <w:r>
        <w:separator/>
      </w:r>
    </w:p>
  </w:endnote>
  <w:endnote w:type="continuationSeparator" w:id="0">
    <w:p w14:paraId="1DD2B9C3" w14:textId="77777777" w:rsidR="00B37756" w:rsidRDefault="00B3775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F629C" w14:textId="7863E0B5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27360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27360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296D2B3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882B" w14:textId="2C5A59AD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727360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727360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0DC8ABF8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7E0849" w14:textId="77777777" w:rsidR="00B37756" w:rsidRDefault="00B37756" w:rsidP="007D7BDE">
      <w:r>
        <w:separator/>
      </w:r>
    </w:p>
  </w:footnote>
  <w:footnote w:type="continuationSeparator" w:id="0">
    <w:p w14:paraId="40C237B8" w14:textId="77777777" w:rsidR="00B37756" w:rsidRDefault="00B3775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B84ED9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0FBF98A2" wp14:editId="444F2B22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643DBD"/>
    <w:multiLevelType w:val="hybridMultilevel"/>
    <w:tmpl w:val="5A26F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6B64"/>
    <w:rsid w:val="00154D57"/>
    <w:rsid w:val="00161F8F"/>
    <w:rsid w:val="00170EAA"/>
    <w:rsid w:val="001D112C"/>
    <w:rsid w:val="002236B8"/>
    <w:rsid w:val="00226FF2"/>
    <w:rsid w:val="00241E4B"/>
    <w:rsid w:val="00242755"/>
    <w:rsid w:val="00282D9D"/>
    <w:rsid w:val="00287902"/>
    <w:rsid w:val="002C03D2"/>
    <w:rsid w:val="002E03CE"/>
    <w:rsid w:val="002E12DF"/>
    <w:rsid w:val="002E3F7C"/>
    <w:rsid w:val="00335880"/>
    <w:rsid w:val="00350BFA"/>
    <w:rsid w:val="00364BCC"/>
    <w:rsid w:val="0037216D"/>
    <w:rsid w:val="0037281B"/>
    <w:rsid w:val="003A2DFD"/>
    <w:rsid w:val="003C4A6C"/>
    <w:rsid w:val="003F2C4E"/>
    <w:rsid w:val="00402707"/>
    <w:rsid w:val="00452734"/>
    <w:rsid w:val="00506AFA"/>
    <w:rsid w:val="005767BB"/>
    <w:rsid w:val="005965CF"/>
    <w:rsid w:val="005D3E09"/>
    <w:rsid w:val="005D4FAF"/>
    <w:rsid w:val="005E2F92"/>
    <w:rsid w:val="00603DD8"/>
    <w:rsid w:val="006642B4"/>
    <w:rsid w:val="00680852"/>
    <w:rsid w:val="00703562"/>
    <w:rsid w:val="00703CB1"/>
    <w:rsid w:val="00710322"/>
    <w:rsid w:val="007244A4"/>
    <w:rsid w:val="00727360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8E0B04"/>
    <w:rsid w:val="00A15AB7"/>
    <w:rsid w:val="00A87B44"/>
    <w:rsid w:val="00AB16F3"/>
    <w:rsid w:val="00B04B5B"/>
    <w:rsid w:val="00B37756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7378"/>
    <w:rsid w:val="00EB3386"/>
    <w:rsid w:val="00EB7875"/>
    <w:rsid w:val="00EF7104"/>
    <w:rsid w:val="00F078B5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F5F53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dzombaa@keb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Agnes Mdzomba</cp:lastModifiedBy>
  <cp:revision>2</cp:revision>
  <dcterms:created xsi:type="dcterms:W3CDTF">2021-11-02T09:20:00Z</dcterms:created>
  <dcterms:modified xsi:type="dcterms:W3CDTF">2021-11-02T09:20:00Z</dcterms:modified>
</cp:coreProperties>
</file>