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bookmarkStart w:id="0" w:name="_GoBack"/>
      <w:bookmarkEnd w:id="0"/>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58"/>
        <w:gridCol w:w="2914"/>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967AAB" w:rsidP="00B958AB">
            <w:pPr>
              <w:tabs>
                <w:tab w:val="center" w:pos="4320"/>
                <w:tab w:val="right" w:pos="8640"/>
              </w:tabs>
            </w:pPr>
            <w:r>
              <w:t>20/11/2020</w:t>
            </w:r>
          </w:p>
        </w:tc>
        <w:tc>
          <w:tcPr>
            <w:tcW w:w="2970" w:type="dxa"/>
            <w:tcBorders>
              <w:top w:val="single" w:sz="4" w:space="0" w:color="auto"/>
              <w:left w:val="single" w:sz="4" w:space="0" w:color="auto"/>
              <w:bottom w:val="single" w:sz="4" w:space="0" w:color="auto"/>
              <w:right w:val="single" w:sz="4" w:space="0" w:color="auto"/>
            </w:tcBorders>
          </w:tcPr>
          <w:p w:rsidR="00B958AB" w:rsidRDefault="00967AAB" w:rsidP="00B958AB">
            <w:pPr>
              <w:tabs>
                <w:tab w:val="center" w:pos="4320"/>
                <w:tab w:val="right" w:pos="8640"/>
              </w:tabs>
            </w:pPr>
            <w:r>
              <w:t>19/11/2020</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967AAB">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967AAB">
              <w:rPr>
                <w:rFonts w:ascii="Arial" w:hAnsi="Arial" w:cs="Arial"/>
                <w:b/>
                <w:bCs/>
                <w:sz w:val="20"/>
                <w:szCs w:val="20"/>
              </w:rPr>
              <w:t xml:space="preserve"> Jane Wainaina (jwainaina</w:t>
            </w:r>
            <w:r w:rsidR="001D4B35">
              <w:rPr>
                <w:rFonts w:ascii="Arial" w:hAnsi="Arial" w:cs="Arial"/>
                <w:b/>
                <w:bCs/>
                <w:sz w:val="20"/>
                <w:szCs w:val="20"/>
              </w:rPr>
              <w:t>@kebs.org)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AB31BD" w:rsidRPr="00AB31BD" w:rsidRDefault="00221DB9" w:rsidP="00AB31BD">
      <w:pPr>
        <w:rPr>
          <w:rFonts w:ascii="Calibri" w:hAnsi="Calibri" w:cs="Calibri"/>
          <w:b/>
          <w:color w:val="000000"/>
        </w:rPr>
      </w:pPr>
      <w:r w:rsidRPr="00744043">
        <w:rPr>
          <w:rFonts w:ascii="Arial Narrow" w:hAnsi="Arial Narrow" w:cs="Arial"/>
        </w:rPr>
        <w:t>Number.</w:t>
      </w:r>
      <w:r w:rsidR="00744043" w:rsidRPr="00744043">
        <w:rPr>
          <w:rFonts w:ascii="Arial Narrow" w:hAnsi="Arial Narrow" w:cs="Arial"/>
        </w:rPr>
        <w:t xml:space="preserve"> </w:t>
      </w:r>
      <w:r w:rsidR="00C65DA8" w:rsidRPr="00C65DA8">
        <w:rPr>
          <w:rFonts w:ascii="Arial Narrow" w:hAnsi="Arial Narrow"/>
          <w:b/>
        </w:rPr>
        <w:t>ISO 1833-1:2020</w:t>
      </w:r>
    </w:p>
    <w:p w:rsidR="00221DB9" w:rsidRDefault="00221DB9" w:rsidP="00221DB9">
      <w:pPr>
        <w:shd w:val="clear" w:color="auto" w:fill="FFFFFF"/>
        <w:textAlignment w:val="baseline"/>
        <w:outlineLvl w:val="0"/>
        <w:rPr>
          <w:rFonts w:ascii="Arial Narrow" w:hAnsi="Arial Narrow" w:cs="Arial"/>
          <w:b/>
        </w:rPr>
      </w:pPr>
    </w:p>
    <w:p w:rsidR="00221DB9" w:rsidRDefault="00221DB9" w:rsidP="00C65DA8">
      <w:pPr>
        <w:shd w:val="clear" w:color="auto" w:fill="FFFFFF"/>
        <w:textAlignment w:val="baseline"/>
        <w:outlineLvl w:val="0"/>
        <w:rPr>
          <w:rFonts w:ascii="Arial Narrow" w:hAnsi="Arial Narrow"/>
        </w:rPr>
      </w:pPr>
      <w:r w:rsidRPr="00C65DA8">
        <w:rPr>
          <w:rFonts w:ascii="Arial Narrow" w:hAnsi="Arial Narrow"/>
        </w:rPr>
        <w:t>Title:</w:t>
      </w:r>
      <w:r>
        <w:rPr>
          <w:rFonts w:ascii="Arial Narrow" w:hAnsi="Arial Narrow"/>
        </w:rPr>
        <w:t xml:space="preserve"> </w:t>
      </w:r>
      <w:r w:rsidR="00C65DA8" w:rsidRPr="00C65DA8">
        <w:rPr>
          <w:rFonts w:ascii="Arial Narrow" w:hAnsi="Arial Narrow"/>
          <w:b/>
        </w:rPr>
        <w:t>Textiles — Quantitative chemical analysis — Part 1: General principles of testing</w:t>
      </w:r>
    </w:p>
    <w:p w:rsidR="00824971" w:rsidRPr="00824971" w:rsidRDefault="00824971" w:rsidP="00221DB9">
      <w:pPr>
        <w:shd w:val="clear" w:color="auto" w:fill="FFFFFF"/>
        <w:textAlignment w:val="baseline"/>
        <w:outlineLvl w:val="0"/>
        <w:rPr>
          <w:i/>
        </w:rPr>
      </w:pP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1B427A" w:rsidRDefault="00C65DA8" w:rsidP="00C65DA8">
      <w:pPr>
        <w:autoSpaceDE w:val="0"/>
        <w:autoSpaceDN w:val="0"/>
        <w:adjustRightInd w:val="0"/>
        <w:rPr>
          <w:rFonts w:ascii="Arial" w:hAnsi="Arial" w:cs="Arial"/>
          <w:sz w:val="20"/>
          <w:szCs w:val="20"/>
        </w:rPr>
      </w:pPr>
      <w:r w:rsidRPr="00C65DA8">
        <w:rPr>
          <w:rFonts w:ascii="Arial" w:hAnsi="Arial" w:cs="Arial"/>
          <w:sz w:val="20"/>
          <w:szCs w:val="20"/>
        </w:rPr>
        <w:t>This document specifies a common method for the quantitative chemical analysis of various mixtures of fibres. This method and the methods described in the other parts of ISO 1833 are applicable, in general, to fibres in any textile form. Where certain textile forms are excepted, these are listed in the scope of the appropriate part.</w:t>
      </w:r>
      <w:r w:rsidR="001B427A">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C8F" w:rsidRDefault="00A42C8F">
      <w:r>
        <w:separator/>
      </w:r>
    </w:p>
  </w:endnote>
  <w:endnote w:type="continuationSeparator" w:id="0">
    <w:p w:rsidR="00A42C8F" w:rsidRDefault="00A4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C8F" w:rsidRDefault="00A42C8F">
      <w:r>
        <w:separator/>
      </w:r>
    </w:p>
  </w:footnote>
  <w:footnote w:type="continuationSeparator" w:id="0">
    <w:p w:rsidR="00A42C8F" w:rsidRDefault="00A42C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15:restartNumberingAfterBreak="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3413"/>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1DB9"/>
    <w:rsid w:val="002245A2"/>
    <w:rsid w:val="00226C13"/>
    <w:rsid w:val="002338CE"/>
    <w:rsid w:val="00237436"/>
    <w:rsid w:val="00237E02"/>
    <w:rsid w:val="0025235F"/>
    <w:rsid w:val="0025434A"/>
    <w:rsid w:val="00262DAC"/>
    <w:rsid w:val="00262DD1"/>
    <w:rsid w:val="00265981"/>
    <w:rsid w:val="002679D3"/>
    <w:rsid w:val="0027100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2C5"/>
    <w:rsid w:val="004078ED"/>
    <w:rsid w:val="00414967"/>
    <w:rsid w:val="00420A22"/>
    <w:rsid w:val="00421376"/>
    <w:rsid w:val="00421B38"/>
    <w:rsid w:val="00421E6B"/>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4E1B"/>
    <w:rsid w:val="004C5E07"/>
    <w:rsid w:val="004C72A1"/>
    <w:rsid w:val="004D14C0"/>
    <w:rsid w:val="004D1989"/>
    <w:rsid w:val="004D27E3"/>
    <w:rsid w:val="004E05C1"/>
    <w:rsid w:val="004E403F"/>
    <w:rsid w:val="004E43F1"/>
    <w:rsid w:val="004E6AD1"/>
    <w:rsid w:val="004F363F"/>
    <w:rsid w:val="004F3DBC"/>
    <w:rsid w:val="004F5FCD"/>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5799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A6756"/>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AAB"/>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2C8F"/>
    <w:rsid w:val="00A43BF0"/>
    <w:rsid w:val="00A44F64"/>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31BD"/>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2BBE"/>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15D57"/>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DA8"/>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C7B5F"/>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51BA"/>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959F0"/>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4E98B"/>
  <w15:docId w15:val="{2CE8296E-2489-4C66-8E6A-C11ED022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2976">
      <w:bodyDiv w:val="1"/>
      <w:marLeft w:val="0"/>
      <w:marRight w:val="0"/>
      <w:marTop w:val="0"/>
      <w:marBottom w:val="0"/>
      <w:divBdr>
        <w:top w:val="none" w:sz="0" w:space="0" w:color="auto"/>
        <w:left w:val="none" w:sz="0" w:space="0" w:color="auto"/>
        <w:bottom w:val="none" w:sz="0" w:space="0" w:color="auto"/>
        <w:right w:val="none" w:sz="0" w:space="0" w:color="auto"/>
      </w:divBdr>
    </w:div>
    <w:div w:id="442386506">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868450095">
      <w:bodyDiv w:val="1"/>
      <w:marLeft w:val="0"/>
      <w:marRight w:val="0"/>
      <w:marTop w:val="0"/>
      <w:marBottom w:val="0"/>
      <w:divBdr>
        <w:top w:val="none" w:sz="0" w:space="0" w:color="auto"/>
        <w:left w:val="none" w:sz="0" w:space="0" w:color="auto"/>
        <w:bottom w:val="none" w:sz="0" w:space="0" w:color="auto"/>
        <w:right w:val="none" w:sz="0" w:space="0" w:color="auto"/>
      </w:divBdr>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147671894">
      <w:bodyDiv w:val="1"/>
      <w:marLeft w:val="0"/>
      <w:marRight w:val="0"/>
      <w:marTop w:val="0"/>
      <w:marBottom w:val="0"/>
      <w:divBdr>
        <w:top w:val="none" w:sz="0" w:space="0" w:color="auto"/>
        <w:left w:val="none" w:sz="0" w:space="0" w:color="auto"/>
        <w:bottom w:val="none" w:sz="0" w:space="0" w:color="auto"/>
        <w:right w:val="none" w:sz="0" w:space="0" w:color="auto"/>
      </w:divBdr>
      <w:divsChild>
        <w:div w:id="576020174">
          <w:marLeft w:val="0"/>
          <w:marRight w:val="0"/>
          <w:marTop w:val="150"/>
          <w:marBottom w:val="150"/>
          <w:divBdr>
            <w:top w:val="none" w:sz="0" w:space="0" w:color="auto"/>
            <w:left w:val="none" w:sz="0" w:space="0" w:color="auto"/>
            <w:bottom w:val="none" w:sz="0" w:space="0" w:color="auto"/>
            <w:right w:val="none" w:sz="0" w:space="0" w:color="auto"/>
          </w:divBdr>
        </w:div>
        <w:div w:id="421144100">
          <w:marLeft w:val="0"/>
          <w:marRight w:val="0"/>
          <w:marTop w:val="150"/>
          <w:marBottom w:val="150"/>
          <w:divBdr>
            <w:top w:val="none" w:sz="0" w:space="0" w:color="auto"/>
            <w:left w:val="none" w:sz="0" w:space="0" w:color="auto"/>
            <w:bottom w:val="none" w:sz="0" w:space="0" w:color="auto"/>
            <w:right w:val="none" w:sz="0" w:space="0" w:color="auto"/>
          </w:divBdr>
        </w:div>
        <w:div w:id="1499227458">
          <w:marLeft w:val="0"/>
          <w:marRight w:val="0"/>
          <w:marTop w:val="150"/>
          <w:marBottom w:val="15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08058442">
      <w:bodyDiv w:val="1"/>
      <w:marLeft w:val="0"/>
      <w:marRight w:val="0"/>
      <w:marTop w:val="0"/>
      <w:marBottom w:val="0"/>
      <w:divBdr>
        <w:top w:val="none" w:sz="0" w:space="0" w:color="auto"/>
        <w:left w:val="none" w:sz="0" w:space="0" w:color="auto"/>
        <w:bottom w:val="none" w:sz="0" w:space="0" w:color="auto"/>
        <w:right w:val="none" w:sz="0" w:space="0" w:color="auto"/>
      </w:divBdr>
      <w:divsChild>
        <w:div w:id="466899974">
          <w:marLeft w:val="0"/>
          <w:marRight w:val="0"/>
          <w:marTop w:val="150"/>
          <w:marBottom w:val="150"/>
          <w:divBdr>
            <w:top w:val="none" w:sz="0" w:space="0" w:color="auto"/>
            <w:left w:val="none" w:sz="0" w:space="0" w:color="auto"/>
            <w:bottom w:val="none" w:sz="0" w:space="0" w:color="auto"/>
            <w:right w:val="none" w:sz="0" w:space="0" w:color="auto"/>
          </w:divBdr>
        </w:div>
        <w:div w:id="66804192">
          <w:marLeft w:val="0"/>
          <w:marRight w:val="0"/>
          <w:marTop w:val="150"/>
          <w:marBottom w:val="150"/>
          <w:divBdr>
            <w:top w:val="none" w:sz="0" w:space="0" w:color="auto"/>
            <w:left w:val="none" w:sz="0" w:space="0" w:color="auto"/>
            <w:bottom w:val="none" w:sz="0" w:space="0" w:color="auto"/>
            <w:right w:val="none" w:sz="0" w:space="0" w:color="auto"/>
          </w:divBdr>
        </w:div>
        <w:div w:id="234779919">
          <w:marLeft w:val="0"/>
          <w:marRight w:val="0"/>
          <w:marTop w:val="150"/>
          <w:marBottom w:val="150"/>
          <w:divBdr>
            <w:top w:val="none" w:sz="0" w:space="0" w:color="auto"/>
            <w:left w:val="none" w:sz="0" w:space="0" w:color="auto"/>
            <w:bottom w:val="none" w:sz="0" w:space="0" w:color="auto"/>
            <w:right w:val="none" w:sz="0" w:space="0" w:color="auto"/>
          </w:divBdr>
        </w:div>
      </w:divsChild>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091268970">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1907</Characters>
  <Application>Microsoft Office Word</Application>
  <DocSecurity>2</DocSecurity>
  <Lines>15</Lines>
  <Paragraphs>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2237</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Jane Wainaina</cp:lastModifiedBy>
  <cp:revision>2</cp:revision>
  <cp:lastPrinted>2011-05-19T08:42:00Z</cp:lastPrinted>
  <dcterms:created xsi:type="dcterms:W3CDTF">2020-11-20T09:17:00Z</dcterms:created>
  <dcterms:modified xsi:type="dcterms:W3CDTF">2020-11-20T09:17:00Z</dcterms:modified>
</cp:coreProperties>
</file>