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5C1B0D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C01063" w:rsidRPr="00C01063">
        <w:rPr>
          <w:rFonts w:ascii="Arial Narrow" w:hAnsi="Arial Narrow"/>
          <w:b/>
        </w:rPr>
        <w:t>ISO 1833-10:2019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C01063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C01063" w:rsidRPr="00C01063">
        <w:rPr>
          <w:rFonts w:ascii="Arial Narrow" w:hAnsi="Arial Narrow"/>
          <w:b/>
        </w:rPr>
        <w:t xml:space="preserve">Textiles — Quantitative chemical analysis — Part 10: Mixtures of triacetate or </w:t>
      </w:r>
      <w:proofErr w:type="spellStart"/>
      <w:r w:rsidR="00C01063" w:rsidRPr="00C01063">
        <w:rPr>
          <w:rFonts w:ascii="Arial Narrow" w:hAnsi="Arial Narrow"/>
          <w:b/>
        </w:rPr>
        <w:t>polylactide</w:t>
      </w:r>
      <w:proofErr w:type="spellEnd"/>
      <w:r w:rsidR="00C01063" w:rsidRPr="00C01063">
        <w:rPr>
          <w:rFonts w:ascii="Arial Narrow" w:hAnsi="Arial Narrow"/>
          <w:b/>
        </w:rPr>
        <w:t xml:space="preserve"> with certain other fibres (method using dichloromethane)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 xml:space="preserve">This document specifies a method, using dichloromethane, to determine the mass percentage of triacetate or </w:t>
      </w:r>
      <w:proofErr w:type="spellStart"/>
      <w:r w:rsidRPr="00C01063">
        <w:rPr>
          <w:rFonts w:ascii="Arial" w:hAnsi="Arial" w:cs="Arial"/>
          <w:sz w:val="20"/>
          <w:szCs w:val="20"/>
        </w:rPr>
        <w:t>polylactide</w:t>
      </w:r>
      <w:proofErr w:type="spellEnd"/>
      <w:r w:rsidRPr="00C01063">
        <w:rPr>
          <w:rFonts w:ascii="Arial" w:hAnsi="Arial" w:cs="Arial"/>
          <w:sz w:val="20"/>
          <w:szCs w:val="20"/>
        </w:rPr>
        <w:t>, after removal of non-fibrous matter, in textiles made of mixtures of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 xml:space="preserve">— triacetate or </w:t>
      </w:r>
      <w:proofErr w:type="spellStart"/>
      <w:r w:rsidRPr="00C01063">
        <w:rPr>
          <w:rFonts w:ascii="Arial" w:hAnsi="Arial" w:cs="Arial"/>
          <w:sz w:val="20"/>
          <w:szCs w:val="20"/>
        </w:rPr>
        <w:t>polylactide</w:t>
      </w:r>
      <w:proofErr w:type="spellEnd"/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>with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 xml:space="preserve">— wool or other animal hair, silk, protein, cotton, viscose, </w:t>
      </w:r>
      <w:proofErr w:type="spellStart"/>
      <w:r w:rsidRPr="00C01063">
        <w:rPr>
          <w:rFonts w:ascii="Arial" w:hAnsi="Arial" w:cs="Arial"/>
          <w:sz w:val="20"/>
          <w:szCs w:val="20"/>
        </w:rPr>
        <w:t>cupro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C01063">
        <w:rPr>
          <w:rFonts w:ascii="Arial" w:hAnsi="Arial" w:cs="Arial"/>
          <w:sz w:val="20"/>
          <w:szCs w:val="20"/>
        </w:rPr>
        <w:t>modal,lyocell</w:t>
      </w:r>
      <w:proofErr w:type="spellEnd"/>
      <w:proofErr w:type="gramEnd"/>
      <w:r w:rsidRPr="00C01063">
        <w:rPr>
          <w:rFonts w:ascii="Arial" w:hAnsi="Arial" w:cs="Arial"/>
          <w:sz w:val="20"/>
          <w:szCs w:val="20"/>
        </w:rPr>
        <w:t xml:space="preserve">, polyamide, polyester, acrylic, </w:t>
      </w:r>
      <w:proofErr w:type="spellStart"/>
      <w:r w:rsidRPr="00C01063">
        <w:rPr>
          <w:rFonts w:ascii="Arial" w:hAnsi="Arial" w:cs="Arial"/>
          <w:sz w:val="20"/>
          <w:szCs w:val="20"/>
        </w:rPr>
        <w:t>elastomultiester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, polypropylene, </w:t>
      </w:r>
      <w:proofErr w:type="spellStart"/>
      <w:r w:rsidRPr="00C01063">
        <w:rPr>
          <w:rFonts w:ascii="Arial" w:hAnsi="Arial" w:cs="Arial"/>
          <w:sz w:val="20"/>
          <w:szCs w:val="20"/>
        </w:rPr>
        <w:t>elastolefin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, melamine, polypropylene/polyamide </w:t>
      </w:r>
      <w:proofErr w:type="spellStart"/>
      <w:r w:rsidRPr="00C01063">
        <w:rPr>
          <w:rFonts w:ascii="Arial" w:hAnsi="Arial" w:cs="Arial"/>
          <w:sz w:val="20"/>
          <w:szCs w:val="20"/>
        </w:rPr>
        <w:t>bicomponent,polyacrylate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 and glass fibres.</w:t>
      </w:r>
    </w:p>
    <w:p w:rsidR="00C01063" w:rsidRPr="00C01063" w:rsidRDefault="00C01063" w:rsidP="00C01063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01063">
        <w:rPr>
          <w:rFonts w:ascii="Arial" w:hAnsi="Arial" w:cs="Arial"/>
          <w:sz w:val="20"/>
          <w:szCs w:val="20"/>
        </w:rPr>
        <w:t xml:space="preserve">Triacetate fibres which have been partially </w:t>
      </w:r>
      <w:proofErr w:type="spellStart"/>
      <w:r w:rsidRPr="00C01063">
        <w:rPr>
          <w:rFonts w:ascii="Arial" w:hAnsi="Arial" w:cs="Arial"/>
          <w:sz w:val="20"/>
          <w:szCs w:val="20"/>
        </w:rPr>
        <w:t>hydrolysed</w:t>
      </w:r>
      <w:proofErr w:type="spellEnd"/>
      <w:r w:rsidRPr="00C01063">
        <w:rPr>
          <w:rFonts w:ascii="Arial" w:hAnsi="Arial" w:cs="Arial"/>
          <w:sz w:val="20"/>
          <w:szCs w:val="20"/>
        </w:rPr>
        <w:t xml:space="preserve"> (i.e. saponification) cease to be completely soluble in the reagent. In such cases, this method is not applicable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7"/>
      <w:footerReference w:type="first" r:id="rId8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35F" w:rsidRDefault="008D035F">
      <w:r>
        <w:separator/>
      </w:r>
    </w:p>
  </w:endnote>
  <w:endnote w:type="continuationSeparator" w:id="0">
    <w:p w:rsidR="008D035F" w:rsidRDefault="008D0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35F" w:rsidRDefault="008D035F">
      <w:r>
        <w:separator/>
      </w:r>
    </w:p>
  </w:footnote>
  <w:footnote w:type="continuationSeparator" w:id="0">
    <w:p w:rsidR="008D035F" w:rsidRDefault="008D03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3EC3"/>
    <w:rsid w:val="000F4963"/>
    <w:rsid w:val="00101AF7"/>
    <w:rsid w:val="00101DF3"/>
    <w:rsid w:val="001049C7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A16FE"/>
    <w:rsid w:val="004A494A"/>
    <w:rsid w:val="004B2CAA"/>
    <w:rsid w:val="004C0519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1B0D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035F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6DEA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0E7A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A0EAF"/>
    <w:rsid w:val="00FA3838"/>
    <w:rsid w:val="00FA7872"/>
    <w:rsid w:val="00FB0B1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FCE941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2212</Characters>
  <Application>Microsoft Office Word</Application>
  <DocSecurity>2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2595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2020-11-20T09:34:00Z</dcterms:created>
  <dcterms:modified xsi:type="dcterms:W3CDTF">2020-11-20T17:05:00Z</dcterms:modified>
</cp:coreProperties>
</file>