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275BE0" w:rsidP="00B958AB">
            <w:pPr>
              <w:tabs>
                <w:tab w:val="center" w:pos="4320"/>
                <w:tab w:val="right" w:pos="8640"/>
              </w:tabs>
            </w:pPr>
            <w:r>
              <w:t>19/12</w:t>
            </w:r>
            <w:bookmarkStart w:id="0" w:name="_GoBack"/>
            <w:bookmarkEnd w:id="0"/>
            <w:r w:rsidR="00967AAB">
              <w:t>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0F261C" w:rsidRPr="000F261C">
        <w:rPr>
          <w:rFonts w:ascii="Arial Narrow" w:hAnsi="Arial Narrow"/>
          <w:b/>
        </w:rPr>
        <w:t>ISO 1833-14:2019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0F261C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0F261C" w:rsidRPr="000F261C">
        <w:rPr>
          <w:rFonts w:ascii="Arial Narrow" w:hAnsi="Arial Narrow"/>
          <w:b/>
        </w:rPr>
        <w:t>Textiles — Quantitative chemical analysis — Part 14: Mixtures of acetate with certain other fibres (method using glacial acetic acid)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0F261C" w:rsidRPr="000F261C" w:rsidRDefault="000F261C" w:rsidP="000F261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261C">
        <w:rPr>
          <w:rFonts w:ascii="Arial" w:hAnsi="Arial" w:cs="Arial"/>
          <w:sz w:val="20"/>
          <w:szCs w:val="20"/>
        </w:rPr>
        <w:t>This document specifies a method, using glacial acetic acid, to determine the mass percentage of acetate, after removal of non-fibrous matter, in textiles made of mixtures of</w:t>
      </w:r>
    </w:p>
    <w:p w:rsidR="000F261C" w:rsidRPr="000F261C" w:rsidRDefault="000F261C" w:rsidP="000F261C">
      <w:pPr>
        <w:tabs>
          <w:tab w:val="num" w:pos="7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261C">
        <w:rPr>
          <w:rFonts w:ascii="Arial" w:hAnsi="Arial" w:cs="Arial"/>
          <w:sz w:val="20"/>
          <w:szCs w:val="20"/>
        </w:rPr>
        <w:t>— acetate</w:t>
      </w:r>
    </w:p>
    <w:p w:rsidR="000F261C" w:rsidRPr="000F261C" w:rsidRDefault="000F261C" w:rsidP="000F261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261C">
        <w:rPr>
          <w:rFonts w:ascii="Arial" w:hAnsi="Arial" w:cs="Arial"/>
          <w:sz w:val="20"/>
          <w:szCs w:val="20"/>
        </w:rPr>
        <w:t>with</w:t>
      </w:r>
    </w:p>
    <w:p w:rsidR="000F261C" w:rsidRPr="000F261C" w:rsidRDefault="000F261C" w:rsidP="000F261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261C">
        <w:rPr>
          <w:rFonts w:ascii="Arial" w:hAnsi="Arial" w:cs="Arial"/>
          <w:sz w:val="20"/>
          <w:szCs w:val="20"/>
        </w:rPr>
        <w:t xml:space="preserve">— certain </w:t>
      </w:r>
      <w:proofErr w:type="spellStart"/>
      <w:r w:rsidRPr="000F261C">
        <w:rPr>
          <w:rFonts w:ascii="Arial" w:hAnsi="Arial" w:cs="Arial"/>
          <w:sz w:val="20"/>
          <w:szCs w:val="20"/>
        </w:rPr>
        <w:t>chlorofibres</w:t>
      </w:r>
      <w:proofErr w:type="spellEnd"/>
      <w:r w:rsidRPr="000F261C">
        <w:rPr>
          <w:rFonts w:ascii="Arial" w:hAnsi="Arial" w:cs="Arial"/>
          <w:sz w:val="20"/>
          <w:szCs w:val="20"/>
        </w:rPr>
        <w:t xml:space="preserve"> or after-chlorinated </w:t>
      </w:r>
      <w:proofErr w:type="spellStart"/>
      <w:r w:rsidRPr="000F261C">
        <w:rPr>
          <w:rFonts w:ascii="Arial" w:hAnsi="Arial" w:cs="Arial"/>
          <w:sz w:val="20"/>
          <w:szCs w:val="20"/>
        </w:rPr>
        <w:t>chlorofibres</w:t>
      </w:r>
      <w:proofErr w:type="spellEnd"/>
      <w:r w:rsidRPr="000F261C">
        <w:rPr>
          <w:rFonts w:ascii="Arial" w:hAnsi="Arial" w:cs="Arial"/>
          <w:sz w:val="20"/>
          <w:szCs w:val="20"/>
        </w:rPr>
        <w:t>.</w:t>
      </w:r>
    </w:p>
    <w:p w:rsidR="000F261C" w:rsidRPr="000F261C" w:rsidRDefault="000F261C" w:rsidP="000F261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261C">
        <w:rPr>
          <w:rFonts w:ascii="Arial" w:hAnsi="Arial" w:cs="Arial"/>
          <w:sz w:val="20"/>
          <w:szCs w:val="20"/>
        </w:rPr>
        <w:t xml:space="preserve">It is also possible to </w:t>
      </w:r>
      <w:proofErr w:type="spellStart"/>
      <w:r w:rsidRPr="000F261C">
        <w:rPr>
          <w:rFonts w:ascii="Arial" w:hAnsi="Arial" w:cs="Arial"/>
          <w:sz w:val="20"/>
          <w:szCs w:val="20"/>
        </w:rPr>
        <w:t>analyse</w:t>
      </w:r>
      <w:proofErr w:type="spellEnd"/>
      <w:r w:rsidRPr="000F261C">
        <w:rPr>
          <w:rFonts w:ascii="Arial" w:hAnsi="Arial" w:cs="Arial"/>
          <w:sz w:val="20"/>
          <w:szCs w:val="20"/>
        </w:rPr>
        <w:t xml:space="preserve"> mixtures containing acetate by using the test methods described in </w:t>
      </w:r>
      <w:hyperlink r:id="rId7" w:anchor="iso:std:iso:1833:-3:en" w:history="1">
        <w:r w:rsidRPr="000F261C">
          <w:rPr>
            <w:rFonts w:ascii="Arial" w:hAnsi="Arial" w:cs="Arial"/>
            <w:sz w:val="20"/>
            <w:szCs w:val="20"/>
          </w:rPr>
          <w:t>ISO 1833-3</w:t>
        </w:r>
      </w:hyperlink>
      <w:r w:rsidRPr="000F261C">
        <w:rPr>
          <w:rFonts w:ascii="Arial" w:hAnsi="Arial" w:cs="Arial"/>
          <w:sz w:val="20"/>
          <w:szCs w:val="20"/>
        </w:rPr>
        <w:t xml:space="preserve"> or ISO 1833-9.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25B" w:rsidRDefault="00B1025B">
      <w:r>
        <w:separator/>
      </w:r>
    </w:p>
  </w:endnote>
  <w:endnote w:type="continuationSeparator" w:id="0">
    <w:p w:rsidR="00B1025B" w:rsidRDefault="00B1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25B" w:rsidRDefault="00B1025B">
      <w:r>
        <w:separator/>
      </w:r>
    </w:p>
  </w:footnote>
  <w:footnote w:type="continuationSeparator" w:id="0">
    <w:p w:rsidR="00B1025B" w:rsidRDefault="00B10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5BE0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037A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025B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91C5D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so.org/obp/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2044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2398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2020-11-20T09:38:00Z</dcterms:created>
  <dcterms:modified xsi:type="dcterms:W3CDTF">2020-11-20T17:04:00Z</dcterms:modified>
</cp:coreProperties>
</file>