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38" w:after="289"/>
        <w:jc w:val="center"/>
        <w:rPr/>
      </w:pPr>
      <w:r>
        <w:rPr>
          <w:sz w:val="34"/>
        </w:rPr>
        <w:t>Multiple output formats from the same</w:t>
      </w:r>
      <w:r>
        <w:rPr/>
        <w:t xml:space="preserve"> </w:t>
      </w:r>
      <w:r>
        <w:rPr>
          <w:sz w:val="34"/>
        </w:rPr>
        <w:t>L</w:t>
      </w:r>
      <w:r>
        <w:rPr>
          <w:rStyle w:val="LATEX"/>
          <w:sz w:val="34"/>
        </w:rPr>
        <w:t>A</w:t>
      </w:r>
      <w:r>
        <w:rPr>
          <w:sz w:val="34"/>
        </w:rPr>
        <w:t>T</w:t>
      </w:r>
      <w:r>
        <w:rPr>
          <w:rStyle w:val="TEX"/>
          <w:sz w:val="34"/>
        </w:rPr>
        <w:t>E</w:t>
      </w:r>
      <w:r>
        <w:rPr>
          <w:sz w:val="34"/>
        </w:rPr>
        <w:t>X source</w:t>
      </w:r>
    </w:p>
    <w:p>
      <w:pPr>
        <w:pStyle w:val="Author"/>
        <w:bidi w:val="0"/>
        <w:rPr>
          <w:sz w:val="24"/>
        </w:rPr>
      </w:pPr>
      <w:r>
        <w:rPr>
          <w:sz w:val="24"/>
        </w:rPr>
        <w:t>Gareth Walker</w:t>
      </w:r>
    </w:p>
    <w:p>
      <w:pPr>
        <w:pStyle w:val="Date"/>
        <w:bidi w:val="0"/>
        <w:rPr>
          <w:sz w:val="24"/>
        </w:rPr>
      </w:pPr>
      <w:r>
        <w:rPr>
          <w:sz w:val="24"/>
        </w:rPr>
        <w:t>November 28, 2024</w:t>
      </w:r>
    </w:p>
    <w:p>
      <w:pPr>
        <w:pStyle w:val="Text-body"/>
        <w:suppressAutoHyphens w:val="true"/>
        <w:bidi w:val="0"/>
        <w:spacing w:lineRule="auto" w:line="288" w:before="0" w:after="0"/>
        <w:jc w:val="both"/>
        <w:rPr/>
      </w:pPr>
      <w:r>
        <w:rPr>
          <w:rStyle w:val="FootnoteAnchor"/>
        </w:rPr>
        <w:footnoteReference w:id="2"/>
      </w:r>
    </w:p>
    <w:sdt>
      <w:sdtPr>
        <w:docPartObj>
          <w:docPartGallery w:val="Table of Contents"/>
          <w:docPartUnique w:val="true"/>
        </w:docPartObj>
      </w:sdtPr>
      <w:sdtContent>
        <w:p>
          <w:pPr>
            <w:pStyle w:val="Contents-Heading"/>
            <w:suppressLineNumbers/>
            <w:bidi w:val="0"/>
            <w:spacing w:before="283" w:after="113"/>
            <w:ind w:left="0" w:right="0" w:hanging="0"/>
            <w:jc w:val="left"/>
            <w:rPr/>
          </w:pPr>
          <w:r>
            <w:rPr/>
            <w:t>Contents</w:t>
          </w:r>
        </w:p>
        <w:p>
          <w:pPr>
            <w:pStyle w:val="Normal"/>
            <w:bidi w:val="0"/>
            <w:jc w:val="left"/>
            <w:rPr/>
          </w:pPr>
          <w:r>
            <w:fldChar w:fldCharType="begin"/>
          </w:r>
          <w:r>
            <w:rPr/>
            <w:instrText xml:space="preserve"> TOC \f \o "1-6" </w:instrText>
          </w:r>
          <w:r>
            <w:rPr/>
            <w:fldChar w:fldCharType="separate"/>
          </w:r>
          <w:r>
            <w:rPr/>
            <w:t xml:space="preserve">1 </w:t>
          </w:r>
          <w:bookmarkStart w:id="0" w:name="QQ2-1-1"/>
          <w:bookmarkEnd w:id="0"/>
          <w:r>
            <w:rPr/>
            <w:t>Introduction</w:t>
          </w:r>
        </w:p>
        <w:p>
          <w:pPr>
            <w:pStyle w:val="Normal"/>
            <w:bidi w:val="0"/>
            <w:jc w:val="left"/>
            <w:rPr/>
          </w:pPr>
          <w:r>
            <w:rPr/>
            <w:t xml:space="preserve">2 </w:t>
          </w:r>
          <w:bookmarkStart w:id="1" w:name="QQ2-1-2"/>
          <w:bookmarkEnd w:id="1"/>
          <w:r>
            <w:rPr/>
            <w:t>The main tool: make4ht</w:t>
          </w:r>
        </w:p>
        <w:p>
          <w:pPr>
            <w:pStyle w:val="Normal"/>
            <w:bidi w:val="0"/>
            <w:jc w:val="left"/>
            <w:rPr/>
          </w:pPr>
          <w:r>
            <w:rPr/>
            <w:t xml:space="preserve">2.1 </w:t>
          </w:r>
          <w:bookmarkStart w:id="2" w:name="QQ2-1-3"/>
          <w:bookmarkEnd w:id="2"/>
          <w:r>
            <w:rPr/>
            <w:t>Getting HTML output</w:t>
          </w:r>
        </w:p>
        <w:p>
          <w:pPr>
            <w:pStyle w:val="Normal"/>
            <w:bidi w:val="0"/>
            <w:jc w:val="left"/>
            <w:rPr/>
          </w:pPr>
          <w:r>
            <w:rPr/>
            <w:t xml:space="preserve">2.2 </w:t>
          </w:r>
          <w:bookmarkStart w:id="3" w:name="QQ2-1-4"/>
          <w:bookmarkEnd w:id="3"/>
          <w:r>
            <w:rPr/>
            <w:t>Getting LibreOffice (ODT) output</w:t>
          </w:r>
        </w:p>
        <w:p>
          <w:pPr>
            <w:pStyle w:val="Normal"/>
            <w:bidi w:val="0"/>
            <w:jc w:val="left"/>
            <w:rPr/>
          </w:pPr>
          <w:r>
            <w:rPr/>
            <w:t xml:space="preserve">2.3 </w:t>
          </w:r>
          <w:bookmarkStart w:id="4" w:name="QQ2-1-5"/>
          <w:bookmarkEnd w:id="4"/>
          <w:r>
            <w:rPr/>
            <w:t>Getting Microsoft Word (DOCX) output</w:t>
          </w:r>
        </w:p>
        <w:p>
          <w:pPr>
            <w:pStyle w:val="Normal"/>
            <w:bidi w:val="0"/>
            <w:jc w:val="left"/>
            <w:rPr/>
          </w:pPr>
          <w:r>
            <w:rPr/>
            <w:t xml:space="preserve">2.4 </w:t>
          </w:r>
          <w:bookmarkStart w:id="5" w:name="QQ2-1-6"/>
          <w:bookmarkEnd w:id="5"/>
          <w:r>
            <w:rPr/>
            <w:t>Putting it all together</w:t>
          </w:r>
        </w:p>
        <w:p>
          <w:pPr>
            <w:pStyle w:val="Normal"/>
            <w:bidi w:val="0"/>
            <w:jc w:val="left"/>
            <w:rPr/>
          </w:pPr>
          <w:r>
            <w:rPr/>
            <w:t xml:space="preserve">3 </w:t>
          </w:r>
          <w:bookmarkStart w:id="6" w:name="QQ2-1-7"/>
          <w:bookmarkEnd w:id="6"/>
          <w:r>
            <w:rPr/>
            <w:t>Other things</w:t>
          </w:r>
        </w:p>
        <w:p>
          <w:pPr>
            <w:pStyle w:val="Normal"/>
            <w:bidi w:val="0"/>
            <w:jc w:val="left"/>
            <w:rPr/>
          </w:pPr>
          <w:r>
            <w:rPr/>
            <w:t xml:space="preserve">3.1 </w:t>
          </w:r>
          <w:bookmarkStart w:id="7" w:name="QQ2-1-8"/>
          <w:bookmarkEnd w:id="7"/>
          <w:r>
            <w:rPr/>
            <w:t>Graphics</w:t>
          </w:r>
        </w:p>
        <w:p>
          <w:pPr>
            <w:pStyle w:val="Normal"/>
            <w:bidi w:val="0"/>
            <w:jc w:val="left"/>
            <w:rPr/>
          </w:pPr>
          <w:r>
            <w:rPr/>
            <w:t xml:space="preserve">3.2 </w:t>
          </w:r>
          <w:bookmarkStart w:id="8" w:name="QQ2-1-9"/>
          <w:bookmarkEnd w:id="8"/>
          <w:r>
            <w:rPr/>
            <w:t>Math</w:t>
          </w:r>
        </w:p>
        <w:p>
          <w:pPr>
            <w:pStyle w:val="Normal"/>
            <w:bidi w:val="0"/>
            <w:jc w:val="left"/>
            <w:rPr/>
          </w:pPr>
          <w:r>
            <w:rPr/>
            <w:t xml:space="preserve">3.3 </w:t>
          </w:r>
          <w:bookmarkStart w:id="9" w:name="QQ2-1-10"/>
          <w:bookmarkEnd w:id="9"/>
          <w:r>
            <w:rPr/>
            <w:t>Tables</w:t>
          </w:r>
        </w:p>
        <w:p>
          <w:pPr>
            <w:pStyle w:val="Normal"/>
            <w:bidi w:val="0"/>
            <w:jc w:val="left"/>
            <w:rPr/>
          </w:pPr>
          <w:r>
            <w:rPr/>
            <w:t xml:space="preserve">3.4 </w:t>
          </w:r>
          <w:bookmarkStart w:id="10" w:name="QQ2-1-12"/>
          <w:bookmarkEnd w:id="10"/>
          <w:r>
            <w:rPr/>
            <w:t>Phonetic symbols</w:t>
          </w:r>
        </w:p>
        <w:p>
          <w:pPr>
            <w:pStyle w:val="Normal"/>
            <w:bidi w:val="0"/>
            <w:jc w:val="left"/>
            <w:rPr/>
          </w:pPr>
          <w:r>
            <w:rPr/>
            <w:t xml:space="preserve">3.5 </w:t>
          </w:r>
          <w:bookmarkStart w:id="11" w:name="QQ2-1-13"/>
          <w:bookmarkEnd w:id="11"/>
          <w:r>
            <w:rPr/>
            <w:t>Syntax trees</w:t>
          </w:r>
        </w:p>
        <w:p>
          <w:pPr>
            <w:pStyle w:val="Normal"/>
            <w:bidi w:val="0"/>
            <w:jc w:val="left"/>
            <w:rPr/>
          </w:pPr>
          <w:r>
            <w:rPr/>
            <w:t xml:space="preserve">3.6 </w:t>
          </w:r>
          <w:bookmarkStart w:id="12" w:name="QQ2-1-14"/>
          <w:bookmarkEnd w:id="12"/>
          <w:r>
            <w:rPr/>
            <w:t>Heading levels</w:t>
          </w:r>
        </w:p>
        <w:p>
          <w:pPr>
            <w:pStyle w:val="Normal"/>
            <w:bidi w:val="0"/>
            <w:jc w:val="left"/>
            <w:rPr/>
          </w:pPr>
          <w:r>
            <w:rPr/>
            <w:t xml:space="preserve">3.7 </w:t>
          </w:r>
          <w:bookmarkStart w:id="13" w:name="QQ2-1-15"/>
          <w:bookmarkEnd w:id="13"/>
          <w:r>
            <w:rPr/>
            <w:t>Creating ZIP files of HTML versions</w:t>
          </w:r>
        </w:p>
        <w:p>
          <w:pPr>
            <w:pStyle w:val="Normal"/>
            <w:bidi w:val="0"/>
            <w:jc w:val="left"/>
            <w:rPr/>
          </w:pPr>
          <w:r>
            <w:rPr/>
            <w:t xml:space="preserve">3.8 </w:t>
          </w:r>
          <w:bookmarkStart w:id="14" w:name="QQ2-1-16"/>
          <w:bookmarkEnd w:id="14"/>
          <w:r>
            <w:rPr/>
            <w:t>Putting HTML versions of documents on Blackboard</w:t>
          </w:r>
          <w:r>
            <w:rPr/>
            <w:fldChar w:fldCharType="end"/>
          </w:r>
        </w:p>
      </w:sdtContent>
    </w:sdt>
    <w:p>
      <w:pPr>
        <w:pStyle w:val="Heading-2"/>
        <w:numPr>
          <w:ilvl w:val="1"/>
          <w:numId w:val="1"/>
        </w:numPr>
        <w:bidi w:val="0"/>
        <w:jc w:val="left"/>
        <w:outlineLvl w:val="1"/>
        <w:rPr/>
      </w:pPr>
      <w:r>
        <w:rPr/>
        <w:t xml:space="preserve">1 </w:t>
      </w:r>
      <w:bookmarkStart w:id="15" w:name="x1-10001"/>
      <w:bookmarkEnd w:id="15"/>
      <w:r>
        <w:rPr/>
        <w:t>Introduction</w:t>
      </w:r>
    </w:p>
    <w:p>
      <w:pPr>
        <w:pStyle w:val="Text-body"/>
        <w:suppressAutoHyphens w:val="true"/>
        <w:bidi w:val="0"/>
        <w:spacing w:lineRule="auto" w:line="288" w:before="0" w:after="0"/>
        <w:jc w:val="both"/>
        <w:rPr/>
      </w:pPr>
      <w:r>
        <w:rPr/>
        <w:t>There are times when it can be useful to use the same L</w:t>
      </w:r>
      <w:r>
        <w:rPr>
          <w:rStyle w:val="LATEX"/>
        </w:rPr>
        <w:t>A</w:t>
      </w:r>
      <w:r>
        <w:rPr/>
        <w:t>T</w:t>
      </w:r>
      <w:r>
        <w:rPr>
          <w:rStyle w:val="TEX"/>
        </w:rPr>
        <w:t>E</w:t>
      </w:r>
      <w:r>
        <w:rPr/>
        <w:t xml:space="preserve">X source code and produce multiple output formats. One such case is where you are preparing materials for students and you want them to have, for example, a PDF ‘reference’ version but would also like them to have the same materials in HTML format and in formats they can use in LibreOffice (ODT) and in Microsoft Word (DOCX). This document gives you some tips on how to achieve that. If you are currently looking at an output file in PDF, HTML, ODT, or DOCX format </w:t>
      </w:r>
      <w:r>
        <w:rPr>
          <w:rStyle w:val="Textbf"/>
          <w:b/>
        </w:rPr>
        <w:t>these all</w:t>
      </w:r>
      <w:r>
        <w:rPr>
          <w:rStyle w:val="Textbf"/>
        </w:rPr>
        <w:t xml:space="preserve"> </w:t>
      </w:r>
      <w:r>
        <w:rPr>
          <w:rStyle w:val="Textbf"/>
          <w:b/>
        </w:rPr>
        <w:t>originated from the same single L</w:t>
      </w:r>
      <w:r>
        <w:rPr>
          <w:rStyle w:val="LATEX"/>
          <w:b/>
        </w:rPr>
        <w:t>A</w:t>
      </w:r>
      <w:r>
        <w:rPr>
          <w:rStyle w:val="Textbf"/>
          <w:b/>
        </w:rPr>
        <w:t>T</w:t>
      </w:r>
      <w:r>
        <w:rPr>
          <w:rStyle w:val="TEX"/>
          <w:b/>
        </w:rPr>
        <w:t>E</w:t>
      </w:r>
      <w:r>
        <w:rPr>
          <w:rStyle w:val="Textbf"/>
          <w:b/>
        </w:rPr>
        <w:t>X source file</w:t>
      </w:r>
      <w:r>
        <w:rPr/>
        <w:t xml:space="preserve">. So as well as documenting the process of conversion, this file functions as an example of the output which can be produced.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 </w:t>
      </w:r>
      <w:bookmarkStart w:id="16" w:name="x1-20002"/>
      <w:bookmarkEnd w:id="16"/>
      <w:r>
        <w:rPr/>
        <w:t>The main tool: make4ht</w:t>
      </w:r>
    </w:p>
    <w:p>
      <w:pPr>
        <w:pStyle w:val="Text-body"/>
        <w:suppressAutoHyphens w:val="true"/>
        <w:bidi w:val="0"/>
        <w:spacing w:lineRule="auto" w:line="288" w:before="0" w:after="0"/>
        <w:jc w:val="both"/>
        <w:rPr/>
      </w:pPr>
      <w:r>
        <w:rPr/>
        <w:t xml:space="preserve">The main tool in the conversion process described here is Michal Hoftich’s excellent </w:t>
      </w:r>
      <w:hyperlink r:id="rId2">
        <w:r>
          <w:rPr>
            <w:rStyle w:val="InternetLink"/>
          </w:rPr>
          <w:t>make4ht</w:t>
        </w:r>
      </w:hyperlink>
      <w:r>
        <w:rPr/>
        <w:t xml:space="preserve"> tool (and the related </w:t>
      </w:r>
      <w:hyperlink r:id="rId3">
        <w:r>
          <w:rPr>
            <w:rStyle w:val="InternetLink"/>
          </w:rPr>
          <w:t>tex4ht</w:t>
        </w:r>
      </w:hyperlink>
      <w:r>
        <w:rPr/>
        <w:t xml:space="preserve"> package). So, install those things if you don’t already have them. There is </w:t>
      </w:r>
      <w:hyperlink r:id="rId4">
        <w:r>
          <w:rPr>
            <w:rStyle w:val="InternetLink"/>
          </w:rPr>
          <w:t>quite extensive documentation</w:t>
        </w:r>
      </w:hyperlink>
      <w:r>
        <w:rPr/>
        <w:t xml:space="preserve"> if you need it, but this document should help you get started.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2.1 </w:t>
      </w:r>
      <w:bookmarkStart w:id="17" w:name="x1-30002.1"/>
      <w:bookmarkEnd w:id="17"/>
      <w:r>
        <w:rPr/>
        <w:t>Getting HTML output</w:t>
      </w:r>
    </w:p>
    <w:p>
      <w:pPr>
        <w:pStyle w:val="Text-body"/>
        <w:suppressAutoHyphens w:val="true"/>
        <w:bidi w:val="0"/>
        <w:spacing w:lineRule="auto" w:line="288" w:before="0" w:after="0"/>
        <w:jc w:val="both"/>
        <w:rPr/>
      </w:pPr>
      <w:r>
        <w:rPr/>
        <w:t xml:space="preserve">This is as simple as doing this from the command line: </w:t>
      </w:r>
    </w:p>
    <w:p>
      <w:pPr>
        <w:pStyle w:val="Preformatted-Text"/>
        <w:bidi w:val="0"/>
        <w:spacing w:before="113" w:after="113"/>
        <w:ind w:hanging="0"/>
        <w:jc w:val="left"/>
        <w:rPr/>
      </w:pPr>
      <w:r>
        <w:rPr/>
        <w:t xml:space="preserve">make4ht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2.2 </w:t>
      </w:r>
      <w:bookmarkStart w:id="18" w:name="x1-40002.2"/>
      <w:bookmarkEnd w:id="18"/>
      <w:r>
        <w:rPr/>
        <w:t>Getting LibreOffice (ODT) output</w:t>
      </w:r>
    </w:p>
    <w:p>
      <w:pPr>
        <w:pStyle w:val="Text-body"/>
        <w:suppressAutoHyphens w:val="true"/>
        <w:bidi w:val="0"/>
        <w:spacing w:lineRule="auto" w:line="288" w:before="0" w:after="0"/>
        <w:jc w:val="both"/>
        <w:rPr/>
      </w:pPr>
      <w:r>
        <w:rPr/>
        <w:t xml:space="preserve">You can do this from the command line: </w:t>
      </w:r>
    </w:p>
    <w:p>
      <w:pPr>
        <w:pStyle w:val="Preformatted-Text"/>
        <w:bidi w:val="0"/>
        <w:spacing w:before="113" w:after="113"/>
        <w:ind w:hanging="0"/>
        <w:jc w:val="left"/>
        <w:rPr/>
      </w:pPr>
      <w:r>
        <w:rPr/>
        <w:t xml:space="preserve">make4ht -f odt multiple-formats.tex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2.3 </w:t>
      </w:r>
      <w:bookmarkStart w:id="19" w:name="x1-50002.3"/>
      <w:bookmarkEnd w:id="19"/>
      <w:r>
        <w:rPr/>
        <w:t>Getting Microsoft Word (DOCX) output</w:t>
      </w:r>
    </w:p>
    <w:p>
      <w:pPr>
        <w:pStyle w:val="Text-body"/>
        <w:suppressAutoHyphens w:val="true"/>
        <w:bidi w:val="0"/>
        <w:spacing w:lineRule="auto" w:line="288" w:before="0" w:after="0"/>
        <w:jc w:val="both"/>
        <w:rPr/>
      </w:pPr>
      <w:r>
        <w:rPr/>
        <w:t xml:space="preserve">Once you have the ODT file, you can open the file in LibreOffice and use “Save as...” to save the file in DOCX format. If you are able to call LibreOffice from the command line (terminal) on your system, you may be able to do the conversion that way, something like this: </w:t>
      </w:r>
    </w:p>
    <w:p>
      <w:pPr>
        <w:pStyle w:val="Preformatted-Text"/>
        <w:bidi w:val="0"/>
        <w:spacing w:before="113" w:after="113"/>
        <w:ind w:hanging="0"/>
        <w:jc w:val="left"/>
        <w:rPr/>
      </w:pPr>
      <w:r>
        <w:rPr/>
        <w:t xml:space="preserve">libreoffice7.5 --convert-to docx multiple-formats.odt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2.4 </w:t>
      </w:r>
      <w:bookmarkStart w:id="20" w:name="x1-60002.4"/>
      <w:bookmarkEnd w:id="20"/>
      <w:r>
        <w:rPr/>
        <w:t>Putting it all together</w:t>
      </w:r>
    </w:p>
    <w:p>
      <w:pPr>
        <w:pStyle w:val="Text-body"/>
        <w:suppressAutoHyphens w:val="true"/>
        <w:bidi w:val="0"/>
        <w:spacing w:lineRule="auto" w:line="288" w:before="0" w:after="0"/>
        <w:jc w:val="both"/>
        <w:rPr/>
      </w:pPr>
      <w:r>
        <w:rPr/>
        <w:t xml:space="preserve">Depending on your system, you may be able to put all these steps together in a shell script so that running that shell script on a file generates some or all of the output formats (PDF, HTML, ODT, DOCX). On my system (Ubuntu Linux) I can have a bash script like this: </w:t>
      </w:r>
    </w:p>
    <w:p>
      <w:pPr>
        <w:pStyle w:val="Preformatted-Text"/>
        <w:bidi w:val="0"/>
        <w:spacing w:before="113" w:after="113"/>
        <w:ind w:hanging="0"/>
        <w:jc w:val="left"/>
        <w:rPr/>
      </w:pPr>
      <w:r>
        <w:rPr/>
        <w:t xml:space="preserve">#!/bin/bash </w:t>
        <w:br/>
        <w:t xml:space="preserve">fileName=$(basename "$1" | cut -d. -f1) </w:t>
        <w:br/>
        <w:t xml:space="preserve">latexmk $fileName </w:t>
        <w:br/>
        <w:t xml:space="preserve">make4ht $fileName </w:t>
        <w:br/>
        <w:t xml:space="preserve">make4ht -f odt $fileName </w:t>
        <w:br/>
        <w:t xml:space="preserve">libreoffice7.5 --convert-to docx $fileName.odt </w:t>
      </w:r>
    </w:p>
    <w:p>
      <w:pPr>
        <w:pStyle w:val="First-line-indent"/>
        <w:bidi w:val="0"/>
        <w:ind w:left="0" w:right="0" w:firstLine="283"/>
        <w:rPr/>
      </w:pPr>
      <w:r>
        <w:rPr/>
        <w:t xml:space="preserve">If I save this as </w:t>
      </w:r>
      <w:r>
        <w:rPr>
          <w:rStyle w:val="Verb"/>
          <w:rFonts w:ascii="monospace;monospace" w:hAnsi="monospace;monospace"/>
        </w:rPr>
        <w:t>makeMultipleFormats</w:t>
      </w:r>
      <w:r>
        <w:rPr/>
        <w:t xml:space="preserve">, make that file executable, and possibly put it somewhere in my system’s path, I can then run this command: </w:t>
      </w:r>
    </w:p>
    <w:p>
      <w:pPr>
        <w:pStyle w:val="Preformatted-Text"/>
        <w:bidi w:val="0"/>
        <w:spacing w:before="113" w:after="113"/>
        <w:ind w:hanging="0"/>
        <w:jc w:val="left"/>
        <w:rPr/>
      </w:pPr>
      <w:r>
        <w:rPr/>
        <w:t xml:space="preserve">makeMultipleFormats multiple-formats.tex </w:t>
      </w:r>
    </w:p>
    <w:p>
      <w:pPr>
        <w:pStyle w:val="First-line-indent"/>
        <w:bidi w:val="0"/>
        <w:ind w:left="0" w:right="0" w:firstLine="283"/>
        <w:rPr/>
      </w:pPr>
      <w:r>
        <w:rPr/>
        <w:t>That single command gets me PDF, HTML, ODT and DOCX versions of the same L</w:t>
      </w:r>
      <w:r>
        <w:rPr>
          <w:rStyle w:val="LATEX"/>
        </w:rPr>
        <w:t>A</w:t>
      </w:r>
      <w:r>
        <w:rPr/>
        <w:t>T</w:t>
      </w:r>
      <w:r>
        <w:rPr>
          <w:rStyle w:val="TEX"/>
        </w:rPr>
        <w:t>E</w:t>
      </w:r>
      <w:r>
        <w:rPr/>
        <w:t xml:space="preserve">X source, all at the same time. Nice!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 </w:t>
      </w:r>
      <w:bookmarkStart w:id="21" w:name="x1-70003"/>
      <w:bookmarkEnd w:id="21"/>
      <w:r>
        <w:rPr/>
        <w:t>Other things</w:t>
      </w:r>
    </w:p>
    <w:p>
      <w:pPr>
        <w:pStyle w:val="Text-body"/>
        <w:suppressAutoHyphens w:val="true"/>
        <w:bidi w:val="0"/>
        <w:spacing w:lineRule="auto" w:line="288" w:before="0" w:after="0"/>
        <w:jc w:val="both"/>
        <w:rPr/>
      </w:pPr>
      <w:r>
        <w:rPr/>
        <w:t xml:space="preserve">This section contains some advice on some of the situations which might crop up, and some suggestions of what to do.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3.1 </w:t>
      </w:r>
      <w:bookmarkStart w:id="22" w:name="x1-80003.1"/>
      <w:bookmarkEnd w:id="22"/>
      <w:r>
        <w:rPr/>
        <w:t>Graphics</w:t>
      </w:r>
    </w:p>
    <w:p>
      <w:pPr>
        <w:pStyle w:val="Text-body"/>
        <w:suppressAutoHyphens w:val="true"/>
        <w:bidi w:val="0"/>
        <w:spacing w:lineRule="auto" w:line="288" w:before="0" w:after="0"/>
        <w:jc w:val="both"/>
        <w:rPr/>
      </w:pPr>
      <w:r>
        <w:rPr/>
        <w:t xml:space="preserve">You can include graphics like this, optionally specifying a size and alt-text to describe the image: </w:t>
      </w:r>
    </w:p>
    <w:p>
      <w:pPr>
        <w:pStyle w:val="Preformatted-Text"/>
        <w:bidi w:val="0"/>
        <w:spacing w:before="113" w:after="113"/>
        <w:ind w:hanging="0"/>
        <w:jc w:val="left"/>
        <w:rPr/>
      </w:pPr>
      <w:r>
        <w:rPr/>
        <w:t xml:space="preserve">\includegraphics[alt={a colour picture of a tiger},width=3cm]{tiger} </w:t>
      </w:r>
    </w:p>
    <w:p>
      <w:pPr>
        <w:pStyle w:val="First-line-indent"/>
        <w:bidi w:val="0"/>
        <w:ind w:left="0" w:right="0" w:firstLine="283"/>
        <w:rPr/>
      </w:pPr>
      <w:r>
        <w:rPr/>
        <w:drawing>
          <wp:inline distT="0" distB="0" distL="0" distR="0">
            <wp:extent cx="1083945" cy="1139190"/>
            <wp:effectExtent l="0" t="0" r="0" b="0"/>
            <wp:docPr id="1" name="tiger-.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png" descr=""/>
                    <pic:cNvPicPr>
                      <a:picLocks noChangeAspect="1" noChangeArrowheads="1"/>
                    </pic:cNvPicPr>
                  </pic:nvPicPr>
                  <pic:blipFill>
                    <a:blip r:embed="rId5"/>
                    <a:stretch>
                      <a:fillRect/>
                    </a:stretch>
                  </pic:blipFill>
                  <pic:spPr bwMode="auto">
                    <a:xfrm>
                      <a:off x="0" y="0"/>
                      <a:ext cx="1083945" cy="1139190"/>
                    </a:xfrm>
                    <a:prstGeom prst="rect">
                      <a:avLst/>
                    </a:prstGeom>
                  </pic:spPr>
                </pic:pic>
              </a:graphicData>
            </a:graphic>
          </wp:inline>
        </w:drawing>
      </w:r>
      <w:r>
        <w:rPr/>
        <w:br/>
        <w:t xml:space="preserve">The alt-text will be preserved in the HTML and ODT versions, but seems to be lost when converting to DOCX from LibreOffice. </w:t>
      </w:r>
    </w:p>
    <w:p>
      <w:pPr>
        <w:pStyle w:val="First-line-indent"/>
        <w:bidi w:val="0"/>
        <w:ind w:left="0" w:right="0" w:firstLine="283"/>
        <w:rPr/>
      </w:pPr>
      <w:r>
        <w:rPr/>
        <w:t xml:space="preserve">To get the image size you want in the ODT and DOCX file, you may need to do a bit of work. One thing you can do is use the </w:t>
      </w:r>
      <w:r>
        <w:rPr>
          <w:rStyle w:val="Verb"/>
          <w:rFonts w:ascii="monospace;monospace" w:hAnsi="monospace;monospace"/>
        </w:rPr>
        <w:t>ebb</w:t>
      </w:r>
      <w:r>
        <w:rPr/>
        <w:t xml:space="preserve"> command from the command line to create a special file which contains the dimensions of the graphics, e.g. </w:t>
      </w:r>
    </w:p>
    <w:p>
      <w:pPr>
        <w:pStyle w:val="Preformatted-Text"/>
        <w:bidi w:val="0"/>
        <w:spacing w:before="113" w:after="113"/>
        <w:ind w:hanging="0"/>
        <w:jc w:val="left"/>
        <w:rPr/>
      </w:pPr>
      <w:r>
        <w:rPr/>
        <w:t xml:space="preserve">  </w:t>
      </w:r>
      <w:r>
        <w:rPr/>
        <w:t xml:space="preserve">ebb -x tiger.pdf </w:t>
      </w:r>
    </w:p>
    <w:p>
      <w:pPr>
        <w:pStyle w:val="First-line-indent"/>
        <w:bidi w:val="0"/>
        <w:ind w:left="0" w:right="0" w:firstLine="283"/>
        <w:rPr/>
      </w:pPr>
      <w:r>
        <w:rPr/>
        <w:t xml:space="preserve">(This works on other types of graphics as well, not just PDF.) There is more detail on this on </w:t>
      </w:r>
      <w:hyperlink r:id="rId6">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3.2 </w:t>
      </w:r>
      <w:bookmarkStart w:id="23" w:name="x1-90003.2"/>
      <w:bookmarkEnd w:id="23"/>
      <w:r>
        <w:rPr/>
        <w:t>Math</w:t>
      </w:r>
    </w:p>
    <w:p>
      <w:pPr>
        <w:pStyle w:val="Text-body"/>
        <w:suppressAutoHyphens w:val="true"/>
        <w:bidi w:val="0"/>
        <w:spacing w:lineRule="auto" w:line="288" w:before="0" w:after="0"/>
        <w:jc w:val="both"/>
        <w:rPr/>
      </w:pPr>
      <w:r>
        <w:rPr/>
        <w:t xml:space="preserve">Numbered equations such as </w:t>
      </w:r>
    </w:p>
    <w:p>
      <w:pPr>
        <w:pStyle w:val="Preformatted-Text"/>
        <w:bidi w:val="0"/>
        <w:spacing w:before="113" w:after="113"/>
        <w:ind w:hanging="0"/>
        <w:jc w:val="left"/>
        <w:rPr/>
      </w:pPr>
      <w:r>
        <w:rPr/>
        <w:t xml:space="preserve">\begin{equation} </w:t>
        <w:br/>
        <w:t xml:space="preserve">\sum_{k=1}^5(k^2+2) = (1^2+2)+(2^2+2)+(3^2+2)+(4^2+2)+(5^2+2) </w:t>
        <w:br/>
        <w:t xml:space="preserve">\end{equation} </w:t>
      </w:r>
    </w:p>
    <w:p>
      <w:pPr>
        <w:pStyle w:val="First-line-indent"/>
        <w:bidi w:val="0"/>
        <w:ind w:left="0" w:right="0" w:firstLine="283"/>
        <w:rPr/>
      </w:pPr>
      <w:r>
        <w:rPr/>
        <w:t xml:space="preserve">can be converted to graphics: </w:t>
      </w:r>
    </w:p>
    <w:tbl>
      <w:tblPr>
        <w:tblW w:w="5000" w:type="pct"/>
        <w:jc w:val="left"/>
        <w:tblInd w:w="0" w:type="dxa"/>
        <w:tblLayout w:type="fixed"/>
        <w:tblCellMar>
          <w:top w:w="0" w:type="dxa"/>
          <w:left w:w="0" w:type="dxa"/>
          <w:bottom w:w="0" w:type="dxa"/>
          <w:right w:w="0" w:type="dxa"/>
        </w:tblCellMar>
      </w:tblPr>
      <w:tblGrid>
        <w:gridCol w:w="4534"/>
        <w:gridCol w:w="4536"/>
      </w:tblGrid>
      <w:tr>
        <w:trPr/>
        <w:tc>
          <w:tcPr>
            <w:tcW w:w="4534" w:type="dxa"/>
            <w:tcBorders/>
          </w:tcPr>
          <w:p>
            <w:pPr>
              <w:pStyle w:val="Equ-p"/>
              <w:bidi w:val="0"/>
              <w:jc w:val="center"/>
              <w:rPr/>
            </w:pPr>
            <w:r>
              <w:rPr/>
            </w:r>
            <m:oMath xmlns:m="http://schemas.openxmlformats.org/officeDocument/2006/math">
              <m:sSubSup>
                <m:e>
                  <m:r>
                    <w:rPr>
                      <w:rFonts w:ascii="Cambria Math" w:hAnsi="Cambria Math"/>
                    </w:rPr>
                    <m:t xml:space="preserve">∑</m:t>
                  </m:r>
                  <m:r>
                    <w:rPr>
                      <w:rFonts w:ascii="Cambria Math" w:hAnsi="Cambria Math"/>
                    </w:rPr>
                    <m:t xml:space="preserve">⁡</m:t>
                  </m:r>
                </m:e>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5</m:t>
                  </m:r>
                </m:sup>
              </m:sSubSup>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r>
                <w:rPr>
                  <w:rFonts w:ascii="Cambria Math" w:hAnsi="Cambria Math"/>
                </w:rPr>
                <m:t xml:space="preserve">+</m:t>
              </m:r>
              <m:d>
                <m:dPr>
                  <m:begChr m:val="("/>
                  <m:endChr m:val=")"/>
                </m:dPr>
                <m:e>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e>
              </m:d>
            </m:oMath>
          </w:p>
        </w:tc>
        <w:tc>
          <w:tcPr>
            <w:tcW w:w="4536" w:type="dxa"/>
            <w:tcBorders/>
          </w:tcPr>
          <w:p>
            <w:pPr>
              <w:pStyle w:val="Equ-num-p"/>
              <w:bidi w:val="0"/>
              <w:jc w:val="right"/>
              <w:rPr/>
            </w:pPr>
            <w:r>
              <w:rPr/>
              <w:t>(1)</w:t>
            </w:r>
          </w:p>
        </w:tc>
      </w:tr>
    </w:tbl>
    <w:p>
      <w:pPr>
        <w:pStyle w:val="Like-Text-body"/>
        <w:suppressAutoHyphens w:val="true"/>
        <w:bidi w:val="0"/>
        <w:spacing w:lineRule="auto" w:line="288" w:before="0" w:after="0"/>
        <w:jc w:val="both"/>
        <w:rPr/>
      </w:pPr>
      <w:r>
        <w:rPr/>
        <w:t xml:space="preserve">The graphics will have alt-text generated automatically. </w:t>
      </w:r>
    </w:p>
    <w:p>
      <w:pPr>
        <w:pStyle w:val="First-line-indent"/>
        <w:bidi w:val="0"/>
        <w:ind w:left="0" w:right="0" w:firstLine="283"/>
        <w:rPr/>
      </w:pPr>
      <w:r>
        <w:rPr/>
        <w:t xml:space="preserve">Inline math (e.g. </w:t>
      </w:r>
      <w:r>
        <w:rPr>
          <w:rStyle w:val="Verb"/>
          <w:rFonts w:ascii="monospace;monospace" w:hAnsi="monospace;monospace"/>
        </w:rPr>
        <w:t>$h(x)=e^x$</w:t>
      </w:r>
      <w:r>
        <w:rPr/>
        <w:t xml:space="preserve">) can appear in the text: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r>
        <w:rPr/>
        <w:t xml:space="preserve">. There are options to convert math into other accessible formats, including MathML and MathJax: see the </w:t>
      </w:r>
      <w:r>
        <w:fldChar w:fldCharType="begin"/>
      </w:r>
      <w:r>
        <w:rPr>
          <w:rStyle w:val="InternetLink"/>
        </w:rPr>
        <w:instrText xml:space="preserve"> HYPERLINK "https://www.kodymirus.cz/tex4ht-doc/BasicTutorial.html" \l "math-options"</w:instrText>
      </w:r>
      <w:r>
        <w:rPr>
          <w:rStyle w:val="InternetLink"/>
        </w:rPr>
        <w:fldChar w:fldCharType="separate"/>
      </w:r>
      <w:r>
        <w:rPr>
          <w:rStyle w:val="InternetLink"/>
        </w:rPr>
        <w:t>documentation</w:t>
      </w:r>
      <w:r>
        <w:rPr>
          <w:rStyle w:val="InternetLink"/>
        </w:rPr>
        <w:fldChar w:fldCharType="end"/>
      </w:r>
      <w:r>
        <w:rPr/>
        <w:t xml:space="preserve">. </w:t>
      </w:r>
    </w:p>
    <w:p>
      <w:pPr>
        <w:pStyle w:val="Heading-3"/>
        <w:numPr>
          <w:ilvl w:val="2"/>
          <w:numId w:val="1"/>
        </w:numPr>
        <w:bidi w:val="0"/>
        <w:jc w:val="left"/>
        <w:outlineLvl w:val="2"/>
        <w:rPr/>
      </w:pPr>
      <w:r>
        <w:rPr/>
        <w:t xml:space="preserve">3.3 </w:t>
      </w:r>
      <w:bookmarkStart w:id="24" w:name="x1-100003.3"/>
      <w:bookmarkEnd w:id="24"/>
      <w:r>
        <w:rPr/>
        <w:t>Tables</w:t>
      </w:r>
    </w:p>
    <w:p>
      <w:pPr>
        <w:pStyle w:val="Text-body"/>
        <w:suppressAutoHyphens w:val="true"/>
        <w:bidi w:val="0"/>
        <w:spacing w:lineRule="auto" w:line="288" w:before="0" w:after="0"/>
        <w:jc w:val="both"/>
        <w:rPr/>
      </w:pPr>
      <w:r>
        <w:rPr/>
        <w:t xml:space="preserve">Tables are converted. </w:t>
      </w:r>
    </w:p>
    <w:p>
      <w:pPr>
        <w:sectPr>
          <w:footnotePr>
            <w:numFmt w:val="decimal"/>
          </w:footnotePr>
          <w:type w:val="nextPage"/>
          <w:pgSz w:w="11950" w:h="16901"/>
          <w:pgMar w:left="1440" w:right="1440" w:gutter="0" w:header="0" w:top="1134" w:footer="0" w:bottom="1134"/>
          <w:pgNumType w:fmt="decimal"/>
          <w:formProt w:val="false"/>
          <w:textDirection w:val="lrTb"/>
          <w:docGrid w:type="default" w:linePitch="600" w:charSpace="32768"/>
        </w:sectPr>
      </w:pPr>
    </w:p>
    <w:p>
      <w:pPr>
        <w:pStyle w:val="Text-body"/>
        <w:suppressAutoHyphens w:val="true"/>
        <w:bidi w:val="0"/>
        <w:spacing w:lineRule="auto" w:line="288" w:before="0" w:after="0"/>
        <w:jc w:val="both"/>
        <w:rPr/>
      </w:pPr>
      <w:r>
        <w:rPr/>
      </w:r>
    </w:p>
    <w:tbl>
      <w:tblPr>
        <w:tblW w:w="5000" w:type="pct"/>
        <w:jc w:val="left"/>
        <w:tblInd w:w="0" w:type="dxa"/>
        <w:tblLayout w:type="fixed"/>
        <w:tblCellMar>
          <w:top w:w="0" w:type="dxa"/>
          <w:left w:w="0" w:type="dxa"/>
          <w:bottom w:w="0" w:type="dxa"/>
          <w:right w:w="0" w:type="dxa"/>
        </w:tblCellMar>
      </w:tblPr>
      <w:tblGrid>
        <w:gridCol w:w="3023"/>
        <w:gridCol w:w="3023"/>
        <w:gridCol w:w="3024"/>
      </w:tblGrid>
      <w:tr>
        <w:trPr/>
        <w:tc>
          <w:tcPr>
            <w:tcW w:w="3023" w:type="dxa"/>
            <w:tcBorders/>
          </w:tcPr>
          <w:p>
            <w:pPr>
              <w:pStyle w:val="Sty-R11L"/>
              <w:pBdr>
                <w:right w:val="single" w:sz="2" w:space="5" w:color="000000"/>
              </w:pBdr>
              <w:bidi w:val="0"/>
              <w:jc w:val="left"/>
              <w:rPr/>
            </w:pPr>
            <w:r>
              <w:rPr/>
              <w:t xml:space="preserve">a </w:t>
            </w:r>
          </w:p>
        </w:tc>
        <w:tc>
          <w:tcPr>
            <w:tcW w:w="3023" w:type="dxa"/>
            <w:tcBorders/>
          </w:tcPr>
          <w:p>
            <w:pPr>
              <w:pStyle w:val="Sty-11L"/>
              <w:pBdr/>
              <w:bidi w:val="0"/>
              <w:jc w:val="left"/>
              <w:rPr/>
            </w:pPr>
            <w:r>
              <w:rPr/>
              <w:t xml:space="preserve">b </w:t>
            </w:r>
          </w:p>
        </w:tc>
        <w:tc>
          <w:tcPr>
            <w:tcW w:w="3024" w:type="dxa"/>
            <w:tcBorders/>
          </w:tcPr>
          <w:p>
            <w:pPr>
              <w:pStyle w:val="Sty-11L"/>
              <w:pBdr/>
              <w:bidi w:val="0"/>
              <w:jc w:val="left"/>
              <w:rPr/>
            </w:pPr>
            <w:r>
              <w:rPr/>
              <w:t xml:space="preserve">c </w:t>
            </w:r>
          </w:p>
        </w:tc>
      </w:tr>
      <w:tr>
        <w:trPr/>
        <w:tc>
          <w:tcPr>
            <w:tcW w:w="3023" w:type="dxa"/>
            <w:tcBorders/>
          </w:tcPr>
          <w:p>
            <w:pPr>
              <w:pStyle w:val="Hline-p-hr"/>
              <w:pBdr>
                <w:bottom w:val="single" w:sz="2" w:space="0" w:color="000000"/>
              </w:pBdr>
              <w:bidi w:val="0"/>
              <w:spacing w:lineRule="exact" w:line="6" w:before="0" w:after="0"/>
              <w:jc w:val="left"/>
              <w:rPr/>
            </w:pPr>
            <w:r>
              <w:rPr/>
            </w:r>
          </w:p>
        </w:tc>
        <w:tc>
          <w:tcPr>
            <w:tcW w:w="3023" w:type="dxa"/>
            <w:tcBorders/>
          </w:tcPr>
          <w:p>
            <w:pPr>
              <w:pStyle w:val="Hline-p-hr"/>
              <w:pBdr>
                <w:bottom w:val="single" w:sz="2" w:space="0" w:color="000000"/>
              </w:pBdr>
              <w:bidi w:val="0"/>
              <w:spacing w:lineRule="exact" w:line="6" w:before="0" w:after="0"/>
              <w:jc w:val="left"/>
              <w:rPr/>
            </w:pPr>
            <w:r>
              <w:rPr/>
            </w:r>
          </w:p>
        </w:tc>
        <w:tc>
          <w:tcPr>
            <w:tcW w:w="3024" w:type="dxa"/>
            <w:tcBorders/>
          </w:tcPr>
          <w:p>
            <w:pPr>
              <w:pStyle w:val="Hline-p-hr"/>
              <w:pBdr>
                <w:bottom w:val="single" w:sz="2" w:space="0" w:color="000000"/>
              </w:pBdr>
              <w:bidi w:val="0"/>
              <w:spacing w:lineRule="exact" w:line="6" w:before="0" w:after="0"/>
              <w:jc w:val="left"/>
              <w:rPr/>
            </w:pPr>
            <w:r>
              <w:rPr/>
            </w:r>
          </w:p>
        </w:tc>
      </w:tr>
      <w:tr>
        <w:trPr/>
        <w:tc>
          <w:tcPr>
            <w:tcW w:w="3023" w:type="dxa"/>
            <w:tcBorders/>
          </w:tcPr>
          <w:p>
            <w:pPr>
              <w:pStyle w:val="Sty-R11L"/>
              <w:pBdr>
                <w:right w:val="single" w:sz="2" w:space="5" w:color="000000"/>
              </w:pBdr>
              <w:bidi w:val="0"/>
              <w:jc w:val="left"/>
              <w:rPr/>
            </w:pPr>
            <w:r>
              <w:rPr/>
              <w:t xml:space="preserve">1 </w:t>
            </w:r>
          </w:p>
        </w:tc>
        <w:tc>
          <w:tcPr>
            <w:tcW w:w="3023" w:type="dxa"/>
            <w:tcBorders/>
          </w:tcPr>
          <w:p>
            <w:pPr>
              <w:pStyle w:val="Sty-11L"/>
              <w:pBdr/>
              <w:bidi w:val="0"/>
              <w:jc w:val="left"/>
              <w:rPr/>
            </w:pPr>
            <w:r>
              <w:rPr/>
              <w:t xml:space="preserve">2 </w:t>
            </w:r>
          </w:p>
        </w:tc>
        <w:tc>
          <w:tcPr>
            <w:tcW w:w="3024" w:type="dxa"/>
            <w:tcBorders/>
          </w:tcPr>
          <w:p>
            <w:pPr>
              <w:pStyle w:val="Sty-11L"/>
              <w:pBdr/>
              <w:bidi w:val="0"/>
              <w:jc w:val="left"/>
              <w:rPr/>
            </w:pPr>
            <w:r>
              <w:rPr/>
              <w:t xml:space="preserve">3 </w:t>
            </w:r>
          </w:p>
        </w:tc>
      </w:tr>
      <w:tr>
        <w:trPr/>
        <w:tc>
          <w:tcPr>
            <w:tcW w:w="3023" w:type="dxa"/>
            <w:tcBorders/>
          </w:tcPr>
          <w:p>
            <w:pPr>
              <w:pStyle w:val="Sty-R11L"/>
              <w:pBdr>
                <w:right w:val="single" w:sz="2" w:space="5" w:color="000000"/>
              </w:pBdr>
              <w:bidi w:val="0"/>
              <w:jc w:val="left"/>
              <w:rPr/>
            </w:pPr>
            <w:r>
              <w:rPr/>
              <w:t xml:space="preserve">2 </w:t>
            </w:r>
          </w:p>
        </w:tc>
        <w:tc>
          <w:tcPr>
            <w:tcW w:w="3023" w:type="dxa"/>
            <w:tcBorders/>
          </w:tcPr>
          <w:p>
            <w:pPr>
              <w:pStyle w:val="Sty-11L"/>
              <w:pBdr/>
              <w:bidi w:val="0"/>
              <w:jc w:val="left"/>
              <w:rPr/>
            </w:pPr>
            <w:r>
              <w:rPr/>
              <w:t xml:space="preserve">3 </w:t>
            </w:r>
          </w:p>
        </w:tc>
        <w:tc>
          <w:tcPr>
            <w:tcW w:w="3024" w:type="dxa"/>
            <w:tcBorders/>
          </w:tcPr>
          <w:p>
            <w:pPr>
              <w:pStyle w:val="Sty-11L"/>
              <w:pBdr/>
              <w:bidi w:val="0"/>
              <w:jc w:val="left"/>
              <w:rPr/>
            </w:pPr>
            <w:r>
              <w:rPr/>
              <w:t xml:space="preserve">4 </w:t>
            </w:r>
          </w:p>
        </w:tc>
      </w:tr>
    </w:tbl>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100011">
        <w:r>
          <w:rPr>
            <w:rStyle w:val="InternetLink"/>
            <w:b/>
            <w:i w:val="false"/>
          </w:rPr>
          <w:t>Table 1</w:t>
        </w:r>
      </w:hyperlink>
      <w:bookmarkStart w:id="25" w:name="x1-100011"/>
      <w:bookmarkEnd w:id="25"/>
      <w:r>
        <w:rPr>
          <w:rStyle w:val="Caption-title"/>
        </w:rPr>
        <w:t xml:space="preserve">: </w:t>
      </w:r>
      <w:r>
        <w:rPr/>
        <w:t xml:space="preserve">A table </w:t>
      </w:r>
    </w:p>
    <w:p>
      <w:pPr>
        <w:sectPr>
          <w:footnotePr>
            <w:numFmt w:val="decimal"/>
          </w:footnotePr>
          <w:type w:val="continuous"/>
          <w:pgSz w:w="11950" w:h="16901"/>
          <w:pgMar w:left="1440" w:right="1440" w:gutter="0" w:header="0" w:top="1134" w:footer="0" w:bottom="1134"/>
          <w:formProt w:val="false"/>
          <w:textDirection w:val="lrTb"/>
          <w:docGrid w:type="default" w:linePitch="600" w:charSpace="32768"/>
        </w:sectPr>
      </w:pPr>
    </w:p>
    <w:p>
      <w:pPr>
        <w:pStyle w:val="Heading-3"/>
        <w:numPr>
          <w:ilvl w:val="2"/>
          <w:numId w:val="1"/>
        </w:numPr>
        <w:bidi w:val="0"/>
        <w:jc w:val="left"/>
        <w:outlineLvl w:val="2"/>
        <w:rPr/>
      </w:pPr>
      <w:r>
        <w:rPr/>
        <w:t xml:space="preserve">3.4 </w:t>
      </w:r>
      <w:bookmarkStart w:id="26" w:name="x1-110003.4"/>
      <w:bookmarkEnd w:id="26"/>
      <w:r>
        <w:rPr/>
        <w:t>Phonetic symbols</w:t>
      </w:r>
    </w:p>
    <w:p>
      <w:pPr>
        <w:pStyle w:val="Text-body"/>
        <w:suppressAutoHyphens w:val="true"/>
        <w:bidi w:val="0"/>
        <w:spacing w:lineRule="auto" w:line="288" w:before="0" w:after="0"/>
        <w:jc w:val="both"/>
        <w:rPr/>
      </w:pPr>
      <w:r>
        <w:rPr/>
        <w:t xml:space="preserve">Phonetic symbols seem to convert fine when done something like this: </w:t>
      </w:r>
    </w:p>
    <w:p>
      <w:pPr>
        <w:pStyle w:val="Preformatted-Text"/>
        <w:bidi w:val="0"/>
        <w:spacing w:before="113" w:after="113"/>
        <w:ind w:hanging="0"/>
        <w:jc w:val="left"/>
        <w:rPr/>
      </w:pPr>
      <w:r>
        <w:rPr/>
        <w:t xml:space="preserve">\documentclass{article} </w:t>
        <w:br/>
        <w:t xml:space="preserve">\usepackage{fontspec} </w:t>
        <w:br/>
        <w:t xml:space="preserve">\newfontfamily\ipafont{Doulos SIL} </w:t>
        <w:br/>
        <w:t xml:space="preserve">\newcommand\ipa[1]{{\ipafont #1}} </w:t>
        <w:br/>
        <w:t xml:space="preserve">\begin{document} </w:t>
        <w:br/>
        <w:t xml:space="preserve">This is a test </w:t>
        <w:br/>
        <w:t xml:space="preserve">\ipa{[(input unicode IPA here)]} </w:t>
        <w:br/>
        <w:t xml:space="preserve">This is a test </w:t>
        <w:br/>
        <w:t xml:space="preserve">\end{document} </w:t>
      </w:r>
    </w:p>
    <w:p>
      <w:pPr>
        <w:pStyle w:val="First-line-indent"/>
        <w:bidi w:val="0"/>
        <w:ind w:left="0" w:right="0" w:firstLine="283"/>
        <w:rPr/>
      </w:pPr>
      <w:r>
        <w:rPr/>
        <w:t>Since you need X E L</w:t>
      </w:r>
      <w:r>
        <w:rPr>
          <w:rStyle w:val="LATEX"/>
        </w:rPr>
        <w:t>A</w:t>
      </w:r>
      <w:r>
        <w:rPr/>
        <w:t>T</w:t>
      </w:r>
      <w:r>
        <w:rPr>
          <w:rStyle w:val="TEX"/>
        </w:rPr>
        <w:t>E</w:t>
      </w:r>
      <w:r>
        <w:rPr/>
        <w:t>X or LuaT</w:t>
      </w:r>
      <w:r>
        <w:rPr>
          <w:rStyle w:val="TEX"/>
        </w:rPr>
        <w:t>E</w:t>
      </w:r>
      <w:r>
        <w:rPr/>
        <w:t xml:space="preserve">X to use the </w:t>
      </w:r>
      <w:r>
        <w:rPr>
          <w:rStyle w:val="Verb"/>
          <w:rFonts w:ascii="monospace;monospace" w:hAnsi="monospace;monospace"/>
        </w:rPr>
        <w:t>fontspec</w:t>
      </w:r>
      <w:r>
        <w:rPr/>
        <w:t xml:space="preserve"> package, to do the conversion to conversion you need e.g. </w:t>
      </w:r>
    </w:p>
    <w:p>
      <w:pPr>
        <w:pStyle w:val="Preformatted-Text"/>
        <w:bidi w:val="0"/>
        <w:spacing w:before="113" w:after="113"/>
        <w:ind w:hanging="0"/>
        <w:jc w:val="left"/>
        <w:rPr/>
      </w:pPr>
      <w:r>
        <w:rPr/>
        <w:t xml:space="preserve">make4ht -x file.tex </w:t>
      </w:r>
    </w:p>
    <w:p>
      <w:pPr>
        <w:pStyle w:val="First-line-indent"/>
        <w:bidi w:val="0"/>
        <w:ind w:left="0" w:right="0" w:firstLine="283"/>
        <w:rPr/>
      </w:pPr>
      <w:r>
        <w:rPr/>
        <w:t xml:space="preserve">and for ODT output e.g. </w:t>
      </w:r>
    </w:p>
    <w:p>
      <w:pPr>
        <w:pStyle w:val="Preformatted-Text"/>
        <w:bidi w:val="0"/>
        <w:spacing w:before="113" w:after="113"/>
        <w:ind w:hanging="0"/>
        <w:jc w:val="left"/>
        <w:rPr/>
      </w:pPr>
      <w:r>
        <w:rPr/>
        <w:t xml:space="preserve">make4ht -x -f odt file.tex </w:t>
      </w:r>
    </w:p>
    <w:p>
      <w:pPr>
        <w:pStyle w:val="First-line-indent"/>
        <w:bidi w:val="0"/>
        <w:ind w:left="0" w:right="0" w:firstLine="283"/>
        <w:rPr/>
      </w:pPr>
      <w:r>
        <w:rPr/>
        <w:t>A DOCX file can be created from the ODT file using LibreOffice in the same way as described in section </w:t>
      </w:r>
      <w:hyperlink w:anchor="x1-50002.3">
        <w:r>
          <w:rPr>
            <w:rStyle w:val="InternetLink"/>
          </w:rPr>
          <w:t>2.3</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3.5 </w:t>
      </w:r>
      <w:bookmarkStart w:id="27" w:name="x1-120003.5"/>
      <w:bookmarkEnd w:id="27"/>
      <w:r>
        <w:rPr/>
        <w:t>Syntax trees</w:t>
      </w:r>
    </w:p>
    <w:p>
      <w:pPr>
        <w:pStyle w:val="Text-body"/>
        <w:suppressAutoHyphens w:val="true"/>
        <w:bidi w:val="0"/>
        <w:spacing w:lineRule="auto" w:line="288" w:before="0" w:after="0"/>
        <w:jc w:val="both"/>
        <w:rPr/>
      </w:pPr>
      <w:r>
        <w:rPr/>
        <w:t xml:space="preserve">This is a document showing a syntax tree using the qtree package: </w:t>
      </w:r>
    </w:p>
    <w:p>
      <w:pPr>
        <w:pStyle w:val="Preformatted-Text"/>
        <w:bidi w:val="0"/>
        <w:spacing w:before="113" w:after="113"/>
        <w:ind w:hanging="0"/>
        <w:jc w:val="left"/>
        <w:rPr/>
      </w:pPr>
      <w:r>
        <w:rPr/>
        <w:t xml:space="preserve">\documentclass{article} </w:t>
        <w:br/>
        <w:t xml:space="preserve">\usepackage{qtree} </w:t>
        <w:br/>
        <w:t xml:space="preserve">\usepackage{ulem} </w:t>
        <w:br/>
        <w:t xml:space="preserve">\begin{document} </w:t>
        <w:br/>
        <w:t xml:space="preserve">This is a tree. </w:t>
        <w:br/>
        <w:t xml:space="preserve">\Tree[.TP\qroof{Valentine}.DP\textit{\begin{scriptsize}i\end{scriptsize}} </w:t>
        <w:br/>
        <w:t xml:space="preserve">[.T’ [.T [.V be ] [.T -ed ]] [.VP [.V’ [.\sout{V} ][.VP </w:t>
        <w:br/>
        <w:t xml:space="preserve">[.\sout{DP}\textit{\begin{scriptsize}i\end{scriptsize}} ][.V’ [.V </w:t>
        <w:br/>
        <w:t xml:space="preserve">writing ] \qroof{a book}.DP ]]]]]] </w:t>
        <w:br/>
        <w:t xml:space="preserve">\end{document} </w:t>
      </w:r>
    </w:p>
    <w:p>
      <w:pPr>
        <w:pStyle w:val="First-line-indent"/>
        <w:bidi w:val="0"/>
        <w:ind w:left="0" w:right="0" w:firstLine="283"/>
        <w:rPr/>
      </w:pPr>
      <w:r>
        <w:rPr/>
        <w:t xml:space="preserve">The conversion to HTML seems robust, e.g. </w:t>
      </w:r>
    </w:p>
    <w:p>
      <w:pPr>
        <w:pStyle w:val="Preformatted-Text"/>
        <w:bidi w:val="0"/>
        <w:spacing w:before="113" w:after="113"/>
        <w:ind w:hanging="0"/>
        <w:jc w:val="left"/>
        <w:rPr/>
      </w:pPr>
      <w:r>
        <w:rPr/>
        <w:t xml:space="preserve">make4ht tree.tex "svg" </w:t>
      </w:r>
    </w:p>
    <w:p>
      <w:pPr>
        <w:pStyle w:val="First-line-indent"/>
        <w:bidi w:val="0"/>
        <w:ind w:left="0" w:right="0" w:firstLine="283"/>
        <w:rPr/>
      </w:pPr>
      <w:r>
        <w:rPr/>
        <w:t xml:space="preserve">The “svg” switch to get graphics in the SVG format seems to be required in order to preserve the lines in the graphic representing branches. </w:t>
      </w:r>
    </w:p>
    <w:p>
      <w:pPr>
        <w:pStyle w:val="First-line-indent"/>
        <w:bidi w:val="0"/>
        <w:ind w:left="0" w:right="0" w:firstLine="283"/>
        <w:rPr/>
      </w:pPr>
      <w:r>
        <w:rPr/>
        <w:t xml:space="preserve">To create a ODT or DOCX version, you can open the HTML file in LibreOffice, then save it in those other formats. The size of the graphics in the final files may need to be adjusted.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3.6 </w:t>
      </w:r>
      <w:bookmarkStart w:id="28" w:name="x1-130003.6"/>
      <w:bookmarkEnd w:id="28"/>
      <w:r>
        <w:rPr/>
        <w:t>Heading levels</w:t>
      </w:r>
    </w:p>
    <w:p>
      <w:pPr>
        <w:pStyle w:val="Text-body"/>
        <w:suppressAutoHyphens w:val="true"/>
        <w:bidi w:val="0"/>
        <w:spacing w:lineRule="auto" w:line="288" w:before="0" w:after="0"/>
        <w:jc w:val="both"/>
        <w:rPr/>
      </w:pPr>
      <w:r>
        <w:rPr/>
        <w:t xml:space="preserve">You can change the style formatting to start at e.g. “Heading 1” by using a configuration file like this: </w:t>
      </w:r>
    </w:p>
    <w:p>
      <w:pPr>
        <w:pStyle w:val="Preformatted-Text"/>
        <w:bidi w:val="0"/>
        <w:spacing w:before="113" w:after="113"/>
        <w:ind w:hanging="0"/>
        <w:jc w:val="left"/>
        <w:rPr/>
      </w:pPr>
      <w:r>
        <w:rPr/>
        <w:t xml:space="preserve">\Preamble{xhtml} </w:t>
        <w:br/>
        <w:t xml:space="preserve">\Configure{Heading-2}{Heading 1} </w:t>
        <w:br/>
        <w:t xml:space="preserve">\Configure{Heading-3}{Heading 2} </w:t>
        <w:br/>
        <w:t xml:space="preserve">\Configure{Heading-4}{Heading 3} </w:t>
        <w:br/>
        <w:t xml:space="preserve">\begin{document} </w:t>
        <w:br/>
        <w:t xml:space="preserve">\EndPreamble </w:t>
      </w:r>
    </w:p>
    <w:p>
      <w:pPr>
        <w:pStyle w:val="First-line-indent"/>
        <w:bidi w:val="0"/>
        <w:ind w:left="0" w:right="0" w:firstLine="283"/>
        <w:rPr/>
      </w:pPr>
      <w:r>
        <w:rPr/>
        <w:t xml:space="preserve">If you save the configuration file as </w:t>
      </w:r>
      <w:r>
        <w:rPr>
          <w:rStyle w:val="Verb"/>
          <w:rFonts w:ascii="monospace;monospace" w:hAnsi="monospace;monospace"/>
        </w:rPr>
        <w:t>heading.cfg</w:t>
      </w:r>
      <w:r>
        <w:rPr/>
        <w:t xml:space="preserve"> you can then do e.g. </w:t>
      </w:r>
    </w:p>
    <w:p>
      <w:pPr>
        <w:pStyle w:val="Preformatted-Text"/>
        <w:bidi w:val="0"/>
        <w:spacing w:before="113" w:after="113"/>
        <w:ind w:hanging="0"/>
        <w:jc w:val="left"/>
        <w:rPr/>
      </w:pPr>
      <w:r>
        <w:rPr/>
        <w:t xml:space="preserve">make4ht -f odt -c heading.cfg file.tex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3.7 </w:t>
      </w:r>
      <w:bookmarkStart w:id="29" w:name="x1-140003.7"/>
      <w:bookmarkEnd w:id="29"/>
      <w:r>
        <w:rPr/>
        <w:t>Creating ZIP files of HTML versions</w:t>
      </w:r>
    </w:p>
    <w:p>
      <w:pPr>
        <w:pStyle w:val="Text-body"/>
        <w:suppressAutoHyphens w:val="true"/>
        <w:bidi w:val="0"/>
        <w:spacing w:lineRule="auto" w:line="288" w:before="0" w:after="0"/>
        <w:jc w:val="both"/>
        <w:rPr/>
      </w:pPr>
      <w:r>
        <w:rPr/>
        <w:t xml:space="preserve">There is some information about this on </w:t>
      </w:r>
      <w:hyperlink r:id="rId7">
        <w:r>
          <w:rPr>
            <w:rStyle w:val="InternetLink"/>
          </w:rPr>
          <w:t>StackExchange</w:t>
        </w:r>
      </w:hyperlink>
      <w:r>
        <w:rPr/>
        <w:t xml:space="preserve">. </w:t>
      </w:r>
    </w:p>
    <w:p>
      <w:pPr>
        <w:pStyle w:val="Text-body"/>
        <w:suppressAutoHyphens w:val="true"/>
        <w:bidi w:val="0"/>
        <w:spacing w:lineRule="auto" w:line="288" w:before="0" w:after="0"/>
        <w:jc w:val="both"/>
        <w:rPr/>
      </w:pPr>
      <w:r>
        <w:rPr/>
      </w:r>
    </w:p>
    <w:p>
      <w:pPr>
        <w:pStyle w:val="Heading-3"/>
        <w:numPr>
          <w:ilvl w:val="2"/>
          <w:numId w:val="1"/>
        </w:numPr>
        <w:bidi w:val="0"/>
        <w:jc w:val="left"/>
        <w:outlineLvl w:val="2"/>
        <w:rPr/>
      </w:pPr>
      <w:r>
        <w:rPr/>
        <w:t xml:space="preserve">3.8 </w:t>
      </w:r>
      <w:bookmarkStart w:id="30" w:name="x1-150003.8"/>
      <w:bookmarkEnd w:id="30"/>
      <w:r>
        <w:rPr/>
        <w:t>Putting HTML versions of documents on Blackboard</w:t>
      </w:r>
    </w:p>
    <w:p>
      <w:pPr>
        <w:pStyle w:val="Text-body"/>
        <w:suppressAutoHyphens w:val="true"/>
        <w:bidi w:val="0"/>
        <w:spacing w:lineRule="auto" w:line="288" w:before="0" w:after="0"/>
        <w:jc w:val="both"/>
        <w:rPr/>
      </w:pPr>
      <w:r>
        <w:rPr/>
        <w:t xml:space="preserve">Make a ZIP file of all the files you need to make available (e.g. the HTML file, CSS file, any graphics). Upload your ZIP files to the content collection as a package, so that it unzips once uploaded. You then have to give all the files the correct permissions. In the content collection, find the folder you want to make available. Click on the ‘permissions’ icon for that folder. That will take you to a list of who can access the contents of the folder, and what they can do with the (e.g. read, write, modify, manage). Click “Select Specific Users By Place”, then “Course”. Choose the course (module) taken by the students to whom you want to give access, check the box(es), scroll to the very bottom to “select roles” and select e.g. “Student” or “All course users”, check the permissions you will give (probably just “Read”), then click “Submit”. </w:t>
      </w:r>
    </w:p>
    <w:sectPr>
      <w:footnotePr>
        <w:numFmt w:val="decimal"/>
      </w:footnotePr>
      <w:type w:val="continuous"/>
      <w:pgSz w:w="11950" w:h="16901"/>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ind w:left="288" w:right="0" w:hanging="288"/>
        <w:jc w:val="left"/>
        <w:rPr/>
      </w:pPr>
      <w:r>
        <w:rPr>
          <w:rStyle w:val="FootnoteCharacters"/>
        </w:rPr>
        <w:footnoteRef/>
      </w:r>
      <w:r>
        <w:rPr/>
        <w:tab/>
        <w:t xml:space="preserve"> </w:t>
      </w:r>
      <w:r>
        <w:rPr/>
        <w:t xml:space="preserve">The information in this document is offered in good faith and I hope that others find it helpful. Much of it has come, directly or indirectly, from the author of the make4ht tool, Michal Hoftich. I’ve taken math snippets from </w:t>
      </w:r>
      <w:hyperlink r:id="rId1">
        <w:r>
          <w:rPr>
            <w:rStyle w:val="InternetLink"/>
          </w:rPr>
          <w:t>this intro to writing math with L</w:t>
        </w:r>
        <w:r>
          <w:rPr>
            <w:rStyle w:val="InternetLink"/>
            <w:position w:val="3"/>
            <w:sz w:val="14"/>
          </w:rPr>
          <w:t>A</w:t>
        </w:r>
        <w:r>
          <w:rPr>
            <w:rStyle w:val="InternetLink"/>
          </w:rPr>
          <w:t>T</w:t>
        </w:r>
        <w:r>
          <w:rPr>
            <w:rStyle w:val="InternetLink"/>
            <w:position w:val="-5"/>
          </w:rPr>
          <w:t>E</w:t>
        </w:r>
        <w:r>
          <w:rPr>
            <w:rStyle w:val="InternetLink"/>
          </w:rPr>
          <w:t>X</w:t>
        </w:r>
      </w:hyperlink>
      <w:r>
        <w:rPr/>
        <w:t>. There are absolutely no guarantees as to whether, and how well, these tools will work in your case. I am not the author of any of the tools referred to in this document. Corrections and improvements to this document are welcome.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1134"/>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GB" w:eastAsia="zh-CN" w:bidi="hi-IN"/>
      </w:rPr>
    </w:rPrDefault>
    <w:pPrDefault>
      <w:pPr>
        <w:suppressAutoHyphens w:val="true"/>
      </w:pPr>
    </w:pPrDefault>
  </w:docDefaults>
  <w:style w:type="paragraph" w:styleId="Normal">
    <w:name w:val="Normal"/>
    <w:qFormat/>
    <w:pPr>
      <w:widowControl w:val="false"/>
      <w:bidi w:val="0"/>
    </w:pPr>
    <w:rPr>
      <w:sz w:val="24"/>
      <w:lang w:val="en-GB"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InternetLink">
    <w:name w:val="Hyperlink"/>
    <w:rPr>
      <w:color w:val="000080"/>
      <w:u w:val="single"/>
    </w:rPr>
  </w:style>
  <w:style w:type="character" w:styleId="EndnoteAnchor">
    <w:name w:val="Endnote Reference"/>
    <w:rPr>
      <w:vertAlign w:val="superscript"/>
    </w:rPr>
  </w:style>
  <w:style w:type="character" w:styleId="EndnoteCharacters">
    <w:name w:val="Endnote Characters"/>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n-GB"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n-GB" w:eastAsia="zh-CN" w:bidi="hi-IN"/>
    </w:rPr>
  </w:style>
  <w:style w:type="paragraph" w:styleId="Cline-p">
    <w:name w:val="cline-p"/>
    <w:qFormat/>
    <w:pPr>
      <w:widowControl w:val="false"/>
      <w:pBdr/>
      <w:bidi w:val="0"/>
      <w:spacing w:lineRule="exact" w:line="1" w:before="0" w:after="0"/>
      <w:ind w:left="0" w:right="0" w:hanging="0"/>
    </w:pPr>
    <w:rPr>
      <w:sz w:val="24"/>
      <w:lang w:val="en-GB" w:eastAsia="zh-CN" w:bidi="hi-IN"/>
    </w:rPr>
  </w:style>
  <w:style w:type="paragraph" w:styleId="Newpage">
    <w:name w:val="newpage"/>
    <w:qFormat/>
    <w:pPr>
      <w:widowControl w:val="false"/>
      <w:bidi w:val="0"/>
    </w:pPr>
    <w:rPr>
      <w:sz w:val="24"/>
      <w:lang w:val="en-GB"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R11L">
    <w:name w:val="sty-R11L"/>
    <w:basedOn w:val="Normal"/>
    <w:qFormat/>
    <w:pPr>
      <w:pBdr>
        <w:right w:val="single" w:sz="2" w:space="5" w:color="000000"/>
      </w:pBdr>
      <w:jc w:val="left"/>
    </w:pPr>
    <w:rPr/>
  </w:style>
  <w:style w:type="paragraph" w:styleId="Sty-11L">
    <w:name w:val="sty-11L"/>
    <w:basedOn w:val="Normal"/>
    <w:qFormat/>
    <w:pPr>
      <w:pBdr/>
      <w:jc w:val="left"/>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bidi w:val="1"/>
      <w:jc w:val="left"/>
    </w:pPr>
    <w:rPr>
      <w:sz w:val="24"/>
      <w:lang w:val="en-GB" w:eastAsia="zh-CN" w:bidi="hi-IN"/>
    </w:rPr>
  </w:style>
  <w:style w:type="paragraph" w:styleId="Dd">
    <w:name w:val="dd"/>
    <w:basedOn w:val="Normal"/>
    <w:qFormat/>
    <w:pPr>
      <w:spacing w:before="0" w:after="113"/>
      <w:ind w:left="504" w:right="0" w:hanging="0"/>
    </w:pPr>
    <w:rPr/>
  </w:style>
  <w:style w:type="paragraph" w:styleId="Dt">
    <w:name w:val="dt"/>
    <w:qFormat/>
    <w:pPr>
      <w:widowControl w:val="false"/>
      <w:bidi w:val="0"/>
      <w:ind w:left="144" w:right="0" w:hanging="0"/>
    </w:pPr>
    <w:rPr>
      <w:b/>
      <w:sz w:val="24"/>
      <w:lang w:val="en-GB" w:eastAsia="zh-CN" w:bidi="hi-IN"/>
    </w:rPr>
  </w:style>
  <w:style w:type="paragraph" w:styleId="Description-inline">
    <w:name w:val="description-inline"/>
    <w:qFormat/>
    <w:pPr>
      <w:widowControl w:val="false"/>
      <w:bidi w:val="0"/>
      <w:ind w:left="504" w:right="0" w:hanging="504"/>
    </w:pPr>
    <w:rPr>
      <w:sz w:val="24"/>
      <w:lang w:val="en-GB" w:eastAsia="zh-CN" w:bidi="hi-IN"/>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bidi w:val="0"/>
      <w:ind w:left="144" w:right="0" w:hanging="0"/>
    </w:pPr>
    <w:rPr>
      <w:sz w:val="24"/>
      <w:lang w:val="en-GB" w:eastAsia="zh-CN" w:bidi="hi-IN"/>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bidi w:val="0"/>
      <w:spacing w:before="0" w:after="0"/>
      <w:ind w:hanging="0"/>
    </w:pPr>
    <w:rPr>
      <w:sz w:val="24"/>
      <w:lang w:val="en-GB" w:eastAsia="zh-CN" w:bidi="hi-IN"/>
    </w:rPr>
  </w:style>
  <w:style w:type="paragraph" w:styleId="Quote">
    <w:name w:val="quote"/>
    <w:basedOn w:val="Text-body"/>
    <w:next w:val="Text-body"/>
    <w:qFormat/>
    <w:pPr>
      <w:spacing w:before="113" w:after="113"/>
      <w:ind w:left="567" w:right="567" w:hanging="0"/>
    </w:pPr>
    <w:rPr/>
  </w:style>
  <w:style w:type="paragraph" w:styleId="Quote-rtl">
    <w:name w:val="quote-rtl"/>
    <w:basedOn w:val="Text-body-rtl"/>
    <w:next w:val="Text-body-rtl"/>
    <w:qFormat/>
    <w:pPr>
      <w:bidi w:val="1"/>
      <w:spacing w:before="113" w:after="113"/>
      <w:ind w:left="567" w:right="567" w:hanging="0"/>
      <w:jc w:val="left"/>
    </w:pPr>
    <w:rPr/>
  </w:style>
  <w:style w:type="paragraph" w:styleId="Begin-env-p">
    <w:name w:val="begin-env-p"/>
    <w:qFormat/>
    <w:pPr>
      <w:widowControl w:val="false"/>
      <w:bidi w:val="0"/>
      <w:spacing w:lineRule="exact" w:line="6" w:before="113" w:after="0"/>
    </w:pPr>
    <w:rPr>
      <w:sz w:val="24"/>
      <w:lang w:val="en-GB" w:eastAsia="zh-CN" w:bidi="hi-IN"/>
    </w:rPr>
  </w:style>
  <w:style w:type="paragraph" w:styleId="End-env-p">
    <w:name w:val="end-env-p"/>
    <w:qFormat/>
    <w:pPr>
      <w:widowControl w:val="false"/>
      <w:bidi w:val="0"/>
      <w:spacing w:lineRule="exact" w:line="6" w:before="0" w:after="113"/>
    </w:pPr>
    <w:rPr>
      <w:sz w:val="24"/>
      <w:lang w:val="en-GB" w:eastAsia="zh-CN" w:bidi="hi-IN"/>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tabs>
        <w:tab w:val="clear" w:pos="1134"/>
      </w:tabs>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bidi w:val="0"/>
      <w:ind w:left="144" w:right="0" w:hanging="0"/>
    </w:pPr>
    <w:rPr>
      <w:sz w:val="24"/>
      <w:lang w:val="en-GB"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
    <w:name w:val="Footnote Text"/>
    <w:basedOn w:val="Normal"/>
    <w:pPr>
      <w:ind w:left="288" w:right="0" w:hanging="288"/>
    </w:pPr>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n-GB"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clear" w:pos="1134"/>
        <w:tab w:val="right" w:pos="9637" w:leader="none"/>
      </w:tabs>
      <w:spacing w:before="0" w:after="57"/>
      <w:ind w:left="0" w:right="0" w:hanging="0"/>
    </w:pPr>
    <w:rPr/>
  </w:style>
  <w:style w:type="paragraph" w:styleId="Contents-2">
    <w:name w:val="Contents-2"/>
    <w:basedOn w:val="Index"/>
    <w:qFormat/>
    <w:pPr>
      <w:tabs>
        <w:tab w:val="clear" w:pos="1134"/>
        <w:tab w:val="right" w:pos="9637" w:leader="none"/>
      </w:tabs>
      <w:ind w:left="283" w:right="0" w:hanging="0"/>
    </w:pPr>
    <w:rPr/>
  </w:style>
  <w:style w:type="paragraph" w:styleId="Contents-3">
    <w:name w:val="Contents-3"/>
    <w:basedOn w:val="Index"/>
    <w:qFormat/>
    <w:pPr>
      <w:tabs>
        <w:tab w:val="clear" w:pos="1134"/>
        <w:tab w:val="right" w:pos="9637" w:leader="none"/>
      </w:tabs>
      <w:ind w:left="566" w:right="0" w:hanging="0"/>
    </w:pPr>
    <w:rPr/>
  </w:style>
  <w:style w:type="paragraph" w:styleId="Contents-4">
    <w:name w:val="Contents-4"/>
    <w:basedOn w:val="Index"/>
    <w:qFormat/>
    <w:pPr>
      <w:tabs>
        <w:tab w:val="clear" w:pos="1134"/>
        <w:tab w:val="right" w:pos="9637" w:leader="none"/>
      </w:tabs>
      <w:ind w:left="849" w:right="0" w:hanging="0"/>
    </w:pPr>
    <w:rPr/>
  </w:style>
  <w:style w:type="paragraph" w:styleId="Contents-5">
    <w:name w:val="Contents-5"/>
    <w:basedOn w:val="Index"/>
    <w:qFormat/>
    <w:pPr>
      <w:tabs>
        <w:tab w:val="clear" w:pos="1134"/>
        <w:tab w:val="right" w:pos="9637"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tabs>
        <w:tab w:val="clear" w:pos="1134"/>
      </w:tabs>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bidi w:val="1"/>
      <w:jc w:val="left"/>
    </w:pPr>
    <w:rPr>
      <w:sz w:val="24"/>
      <w:lang w:val="en-GB" w:eastAsia="zh-CN" w:bidi="hi-IN"/>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bidi w:val="1"/>
      <w:jc w:val="left"/>
    </w:pPr>
    <w:rPr>
      <w:sz w:val="24"/>
      <w:lang w:val="en-GB" w:eastAsia="zh-CN" w:bidi="hi-IN"/>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n-GB" w:eastAsia="zh-CN" w:bidi="hi-IN"/>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bidi w:val="1"/>
      <w:jc w:val="left"/>
    </w:pPr>
    <w:rPr>
      <w:sz w:val="24"/>
      <w:lang w:val="en-GB" w:eastAsia="zh-CN" w:bidi="hi-IN"/>
    </w:rPr>
  </w:style>
  <w:style w:type="paragraph" w:styleId="Heading-7">
    <w:name w:val="Heading-7"/>
    <w:basedOn w:val="Heading"/>
    <w:next w:val="Text-body"/>
    <w:qFormat/>
    <w:pPr/>
    <w:rPr/>
  </w:style>
  <w:style w:type="paragraph" w:styleId="Heading-7-rtl">
    <w:name w:val="Heading-7-rtl"/>
    <w:next w:val="Text-body-rtl"/>
    <w:qFormat/>
    <w:pPr>
      <w:widowControl w:val="false"/>
      <w:bidi w:val="1"/>
      <w:jc w:val="left"/>
    </w:pPr>
    <w:rPr>
      <w:sz w:val="24"/>
      <w:lang w:val="en-GB" w:eastAsia="zh-CN" w:bidi="hi-IN"/>
    </w:rPr>
  </w:style>
  <w:style w:type="paragraph" w:styleId="Heading-8">
    <w:name w:val="Heading-8"/>
    <w:basedOn w:val="Heading"/>
    <w:next w:val="Text-body"/>
    <w:qFormat/>
    <w:pPr/>
    <w:rPr/>
  </w:style>
  <w:style w:type="paragraph" w:styleId="Heading-8-rtl">
    <w:name w:val="Heading-8-rtl"/>
    <w:next w:val="Text-body-rtl"/>
    <w:qFormat/>
    <w:pPr>
      <w:widowControl w:val="false"/>
      <w:bidi w:val="1"/>
      <w:jc w:val="left"/>
    </w:pPr>
    <w:rPr>
      <w:sz w:val="24"/>
      <w:lang w:val="en-GB" w:eastAsia="zh-CN" w:bidi="hi-IN"/>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bidi w:val="0"/>
    </w:pPr>
    <w:rPr>
      <w:sz w:val="24"/>
      <w:lang w:val="en-GB" w:eastAsia="zh-CN" w:bidi="hi-IN"/>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tan.org/pkg/make4ht" TargetMode="External"/><Relationship Id="rId3" Type="http://schemas.openxmlformats.org/officeDocument/2006/relationships/hyperlink" Target="https://ctan.org/pkg/tex4ht" TargetMode="External"/><Relationship Id="rId4" Type="http://schemas.openxmlformats.org/officeDocument/2006/relationships/hyperlink" Target="https://www.kodymirus.cz/tex4ht-doc/tex4ht-doc.html" TargetMode="External"/><Relationship Id="rId5" Type="http://schemas.openxmlformats.org/officeDocument/2006/relationships/image" Target="media/image1.png"/><Relationship Id="rId6" Type="http://schemas.openxmlformats.org/officeDocument/2006/relationships/hyperlink" Target="https://tex.stackexchange.com/a/568853/110494" TargetMode="External"/><Relationship Id="rId7" Type="http://schemas.openxmlformats.org/officeDocument/2006/relationships/hyperlink" Target="https://tex.stackexchange.com/q/656496/110494"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uclid.colorado.edu/~hilljb/latex/intro.to.latex.tex"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LibreOffice/7.5.0.3$Linux_X86_64 LibreOffice_project/c21113d003cd3efa8c53188764377a8272d9d6de</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multiple-formats.tex, options: xhtml,charset=utf-8,ooffice,html,refcaption 
(http://www.cse.ohio-state.edu/~gurari/TeX4ht/)  
</dc:creator>
  <dc:description/>
  <dc:language>en-GB</dc:language>
  <cp:lastModifiedBy/>
  <cp:revision>0</cp:revision>
  <dc:subject/>
  <dc:title/>
</cp:coreProperties>
</file>