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275B1" w:rsidRDefault="00000000">
      <w:pPr>
        <w:spacing w:after="369" w:line="259" w:lineRule="auto"/>
        <w:ind w:right="0" w:firstLine="0"/>
        <w:jc w:val="right"/>
      </w:pPr>
      <w:r>
        <w:rPr>
          <w:sz w:val="36"/>
        </w:rPr>
        <w:t>土地利用变化趋势预测与应用</w:t>
      </w:r>
    </w:p>
    <w:p w:rsidR="008275B1" w:rsidRDefault="00000000">
      <w:pPr>
        <w:spacing w:after="348" w:line="265" w:lineRule="auto"/>
        <w:ind w:left="1774" w:right="0" w:hanging="10"/>
        <w:jc w:val="center"/>
      </w:pPr>
      <w:r>
        <w:rPr>
          <w:rFonts w:ascii="Times New Roman" w:eastAsia="Times New Roman" w:hAnsi="Times New Roman" w:cs="Times New Roman"/>
        </w:rPr>
        <w:t>Team ID: 5922</w:t>
      </w:r>
    </w:p>
    <w:p w:rsidR="008275B1" w:rsidRDefault="00000000">
      <w:pPr>
        <w:spacing w:after="1119" w:line="265" w:lineRule="auto"/>
        <w:ind w:left="1774" w:right="0" w:hanging="10"/>
        <w:jc w:val="center"/>
      </w:pPr>
      <w:r>
        <w:rPr>
          <w:rFonts w:ascii="Times New Roman" w:eastAsia="Times New Roman" w:hAnsi="Times New Roman" w:cs="Times New Roman"/>
        </w:rPr>
        <w:t xml:space="preserve">2025 </w:t>
      </w:r>
      <w:r>
        <w:t xml:space="preserve">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30 </w:t>
      </w:r>
      <w:r>
        <w:t>日</w:t>
      </w:r>
    </w:p>
    <w:p w:rsidR="008275B1" w:rsidRDefault="00000000">
      <w:pPr>
        <w:spacing w:after="214" w:line="259" w:lineRule="auto"/>
        <w:ind w:left="1774" w:right="0" w:hanging="10"/>
        <w:jc w:val="center"/>
      </w:pPr>
      <w:r>
        <w:rPr>
          <w:b/>
          <w:sz w:val="30"/>
        </w:rPr>
        <w:t>摘要</w:t>
      </w:r>
    </w:p>
    <w:p w:rsidR="008275B1" w:rsidRDefault="00000000">
      <w:pPr>
        <w:spacing w:line="466" w:lineRule="auto"/>
        <w:ind w:left="-15" w:firstLine="282"/>
      </w:pPr>
      <w:r>
        <w:t>本文关键词：土地规划 变化预测 农业潜力评估</w:t>
      </w:r>
      <w:r>
        <w:br w:type="page"/>
      </w:r>
    </w:p>
    <w:p w:rsidR="008275B1" w:rsidRDefault="00000000">
      <w:pPr>
        <w:spacing w:after="493" w:line="259" w:lineRule="auto"/>
        <w:ind w:left="1774" w:right="0" w:hanging="10"/>
        <w:jc w:val="center"/>
      </w:pPr>
      <w:r>
        <w:rPr>
          <w:b/>
          <w:sz w:val="30"/>
        </w:rPr>
        <w:lastRenderedPageBreak/>
        <w:t>目录</w:t>
      </w:r>
    </w:p>
    <w:sdt>
      <w:sdtPr>
        <w:rPr>
          <w:rFonts w:ascii="微软雅黑" w:eastAsia="微软雅黑" w:hAnsi="微软雅黑" w:cs="微软雅黑"/>
          <w:sz w:val="24"/>
        </w:rPr>
        <w:id w:val="684487800"/>
        <w:docPartObj>
          <w:docPartGallery w:val="Table of Contents"/>
        </w:docPartObj>
      </w:sdtPr>
      <w:sdtContent>
        <w:p w:rsidR="008275B1" w:rsidRDefault="00000000">
          <w:pPr>
            <w:pStyle w:val="TOC1"/>
            <w:tabs>
              <w:tab w:val="right" w:leader="dot" w:pos="6444"/>
            </w:tabs>
          </w:pPr>
          <w:r>
            <w:fldChar w:fldCharType="begin"/>
          </w:r>
          <w:r>
            <w:instrText xml:space="preserve"> TOC \o "1-3" \h \z \u </w:instrText>
          </w:r>
          <w:r>
            <w:fldChar w:fldCharType="separate"/>
          </w:r>
          <w:hyperlink w:anchor="_Toc19520">
            <w:r>
              <w:rPr>
                <w:rFonts w:ascii="微软雅黑" w:eastAsia="微软雅黑" w:hAnsi="微软雅黑" w:cs="微软雅黑"/>
                <w:b/>
                <w:sz w:val="24"/>
              </w:rPr>
              <w:t>1 问题背景</w:t>
            </w:r>
            <w:r>
              <w:tab/>
            </w:r>
            <w:r>
              <w:fldChar w:fldCharType="begin"/>
            </w:r>
            <w:r>
              <w:instrText>PAGEREF _Toc19520 \h</w:instrText>
            </w:r>
            <w:r>
              <w:fldChar w:fldCharType="separate"/>
            </w:r>
            <w:r>
              <w:rPr>
                <w:rFonts w:ascii="微软雅黑" w:eastAsia="微软雅黑" w:hAnsi="微软雅黑" w:cs="微软雅黑"/>
                <w:b/>
                <w:sz w:val="24"/>
              </w:rPr>
              <w:t>1</w:t>
            </w:r>
            <w:r>
              <w:fldChar w:fldCharType="end"/>
            </w:r>
          </w:hyperlink>
        </w:p>
        <w:p w:rsidR="008275B1" w:rsidRDefault="00000000">
          <w:pPr>
            <w:pStyle w:val="TOC1"/>
            <w:tabs>
              <w:tab w:val="right" w:leader="dot" w:pos="6444"/>
            </w:tabs>
          </w:pPr>
          <w:hyperlink w:anchor="_Toc19521">
            <w:r>
              <w:rPr>
                <w:rFonts w:ascii="微软雅黑" w:eastAsia="微软雅黑" w:hAnsi="微软雅黑" w:cs="微软雅黑"/>
                <w:b/>
                <w:sz w:val="24"/>
              </w:rPr>
              <w:t>2 模型假设</w:t>
            </w:r>
            <w:r>
              <w:tab/>
            </w:r>
            <w:r>
              <w:fldChar w:fldCharType="begin"/>
            </w:r>
            <w:r>
              <w:instrText>PAGEREF _Toc19521 \h</w:instrText>
            </w:r>
            <w:r>
              <w:fldChar w:fldCharType="separate"/>
            </w:r>
            <w:r>
              <w:rPr>
                <w:rFonts w:ascii="微软雅黑" w:eastAsia="微软雅黑" w:hAnsi="微软雅黑" w:cs="微软雅黑"/>
                <w:b/>
                <w:sz w:val="24"/>
              </w:rPr>
              <w:t>1</w:t>
            </w:r>
            <w:r>
              <w:fldChar w:fldCharType="end"/>
            </w:r>
          </w:hyperlink>
        </w:p>
        <w:p w:rsidR="008275B1" w:rsidRDefault="00000000">
          <w:pPr>
            <w:pStyle w:val="TOC1"/>
            <w:tabs>
              <w:tab w:val="right" w:leader="dot" w:pos="6444"/>
            </w:tabs>
          </w:pPr>
          <w:hyperlink w:anchor="_Toc19522">
            <w:r>
              <w:rPr>
                <w:rFonts w:ascii="微软雅黑" w:eastAsia="微软雅黑" w:hAnsi="微软雅黑" w:cs="微软雅黑"/>
                <w:b/>
                <w:sz w:val="24"/>
              </w:rPr>
              <w:t>3 模型建立</w:t>
            </w:r>
            <w:r>
              <w:tab/>
            </w:r>
            <w:r>
              <w:fldChar w:fldCharType="begin"/>
            </w:r>
            <w:r>
              <w:instrText>PAGEREF _Toc19522 \h</w:instrText>
            </w:r>
            <w:r>
              <w:fldChar w:fldCharType="separate"/>
            </w:r>
            <w:r>
              <w:rPr>
                <w:rFonts w:ascii="微软雅黑" w:eastAsia="微软雅黑" w:hAnsi="微软雅黑" w:cs="微软雅黑"/>
                <w:b/>
                <w:sz w:val="24"/>
              </w:rPr>
              <w:t>2</w:t>
            </w:r>
            <w:r>
              <w:fldChar w:fldCharType="end"/>
            </w:r>
          </w:hyperlink>
        </w:p>
        <w:p w:rsidR="008275B1" w:rsidRDefault="00000000">
          <w:pPr>
            <w:pStyle w:val="TOC1"/>
            <w:tabs>
              <w:tab w:val="right" w:leader="dot" w:pos="6444"/>
            </w:tabs>
          </w:pPr>
          <w:hyperlink w:anchor="_Toc19523">
            <w:r>
              <w:rPr>
                <w:rFonts w:ascii="微软雅黑" w:eastAsia="微软雅黑" w:hAnsi="微软雅黑" w:cs="微软雅黑"/>
                <w:b/>
                <w:sz w:val="24"/>
              </w:rPr>
              <w:t>4 不具名地区土地用途变化趋势模型及预测</w:t>
            </w:r>
            <w:r>
              <w:tab/>
            </w:r>
            <w:r>
              <w:fldChar w:fldCharType="begin"/>
            </w:r>
            <w:r>
              <w:instrText>PAGEREF _Toc19523 \h</w:instrText>
            </w:r>
            <w:r>
              <w:fldChar w:fldCharType="separate"/>
            </w:r>
            <w:r>
              <w:rPr>
                <w:rFonts w:ascii="微软雅黑" w:eastAsia="微软雅黑" w:hAnsi="微软雅黑" w:cs="微软雅黑"/>
                <w:b/>
                <w:sz w:val="24"/>
              </w:rPr>
              <w:t>4</w:t>
            </w:r>
            <w:r>
              <w:fldChar w:fldCharType="end"/>
            </w:r>
          </w:hyperlink>
        </w:p>
        <w:p w:rsidR="008275B1" w:rsidRDefault="00000000">
          <w:pPr>
            <w:pStyle w:val="TOC2"/>
            <w:tabs>
              <w:tab w:val="right" w:leader="dot" w:pos="6444"/>
            </w:tabs>
          </w:pPr>
          <w:hyperlink w:anchor="_Toc19524">
            <w:r>
              <w:rPr>
                <w:rFonts w:ascii="微软雅黑" w:eastAsia="微软雅黑" w:hAnsi="微软雅黑" w:cs="微软雅黑"/>
                <w:sz w:val="21"/>
              </w:rPr>
              <w:t xml:space="preserve">4.1 </w:t>
            </w:r>
            <w:r>
              <w:rPr>
                <w:rFonts w:ascii="微软雅黑" w:eastAsia="微软雅黑" w:hAnsi="微软雅黑" w:cs="微软雅黑"/>
                <w:sz w:val="24"/>
              </w:rPr>
              <w:t>确定变化趋势模型</w:t>
            </w:r>
            <w:r>
              <w:tab/>
            </w:r>
            <w:r>
              <w:fldChar w:fldCharType="begin"/>
            </w:r>
            <w:r>
              <w:instrText>PAGEREF _Toc19524 \h</w:instrText>
            </w:r>
            <w:r>
              <w:fldChar w:fldCharType="separate"/>
            </w:r>
            <w:r>
              <w:rPr>
                <w:rFonts w:ascii="Times New Roman" w:eastAsia="Times New Roman" w:hAnsi="Times New Roman" w:cs="Times New Roman"/>
                <w:sz w:val="24"/>
              </w:rPr>
              <w:t>4</w:t>
            </w:r>
            <w:r>
              <w:fldChar w:fldCharType="end"/>
            </w:r>
          </w:hyperlink>
        </w:p>
        <w:p w:rsidR="008275B1" w:rsidRDefault="00000000">
          <w:pPr>
            <w:pStyle w:val="TOC2"/>
            <w:tabs>
              <w:tab w:val="right" w:leader="dot" w:pos="6444"/>
            </w:tabs>
          </w:pPr>
          <w:hyperlink w:anchor="_Toc19525">
            <w:r>
              <w:rPr>
                <w:rFonts w:ascii="微软雅黑" w:eastAsia="微软雅黑" w:hAnsi="微软雅黑" w:cs="微软雅黑"/>
                <w:sz w:val="21"/>
              </w:rPr>
              <w:t xml:space="preserve">4.2 </w:t>
            </w:r>
            <w:r>
              <w:rPr>
                <w:rFonts w:ascii="微软雅黑" w:eastAsia="微软雅黑" w:hAnsi="微软雅黑" w:cs="微软雅黑"/>
                <w:sz w:val="24"/>
              </w:rPr>
              <w:t>线性预测方法下的未来预测结果</w:t>
            </w:r>
            <w:r>
              <w:tab/>
            </w:r>
            <w:r>
              <w:fldChar w:fldCharType="begin"/>
            </w:r>
            <w:r>
              <w:instrText>PAGEREF _Toc19525 \h</w:instrText>
            </w:r>
            <w:r>
              <w:fldChar w:fldCharType="separate"/>
            </w:r>
            <w:r>
              <w:rPr>
                <w:rFonts w:ascii="Times New Roman" w:eastAsia="Times New Roman" w:hAnsi="Times New Roman" w:cs="Times New Roman"/>
                <w:sz w:val="24"/>
              </w:rPr>
              <w:t>9</w:t>
            </w:r>
            <w:r>
              <w:fldChar w:fldCharType="end"/>
            </w:r>
          </w:hyperlink>
        </w:p>
        <w:p w:rsidR="008275B1" w:rsidRDefault="00000000">
          <w:pPr>
            <w:pStyle w:val="TOC1"/>
            <w:tabs>
              <w:tab w:val="right" w:leader="dot" w:pos="6444"/>
            </w:tabs>
          </w:pPr>
          <w:hyperlink w:anchor="_Toc19526">
            <w:r>
              <w:rPr>
                <w:rFonts w:ascii="微软雅黑" w:eastAsia="微软雅黑" w:hAnsi="微软雅黑" w:cs="微软雅黑"/>
                <w:b/>
                <w:sz w:val="24"/>
              </w:rPr>
              <w:t>5 最有农业发展潜力地区选择</w:t>
            </w:r>
            <w:r>
              <w:tab/>
            </w:r>
            <w:r>
              <w:fldChar w:fldCharType="begin"/>
            </w:r>
            <w:r>
              <w:instrText>PAGEREF _Toc19526 \h</w:instrText>
            </w:r>
            <w:r>
              <w:fldChar w:fldCharType="separate"/>
            </w:r>
            <w:r>
              <w:rPr>
                <w:rFonts w:ascii="微软雅黑" w:eastAsia="微软雅黑" w:hAnsi="微软雅黑" w:cs="微软雅黑"/>
                <w:b/>
                <w:sz w:val="24"/>
              </w:rPr>
              <w:t>9</w:t>
            </w:r>
            <w:r>
              <w:fldChar w:fldCharType="end"/>
            </w:r>
          </w:hyperlink>
        </w:p>
        <w:p w:rsidR="008275B1" w:rsidRDefault="00000000">
          <w:pPr>
            <w:pStyle w:val="TOC2"/>
            <w:tabs>
              <w:tab w:val="right" w:leader="dot" w:pos="6444"/>
            </w:tabs>
          </w:pPr>
          <w:hyperlink w:anchor="_Toc19527">
            <w:r>
              <w:rPr>
                <w:rFonts w:ascii="微软雅黑" w:eastAsia="微软雅黑" w:hAnsi="微软雅黑" w:cs="微软雅黑"/>
                <w:sz w:val="21"/>
              </w:rPr>
              <w:t xml:space="preserve">5.1 </w:t>
            </w:r>
            <w:r>
              <w:rPr>
                <w:rFonts w:ascii="微软雅黑" w:eastAsia="微软雅黑" w:hAnsi="微软雅黑" w:cs="微软雅黑"/>
                <w:sz w:val="24"/>
              </w:rPr>
              <w:t>补充假设</w:t>
            </w:r>
            <w:r>
              <w:tab/>
            </w:r>
            <w:r>
              <w:fldChar w:fldCharType="begin"/>
            </w:r>
            <w:r>
              <w:instrText>PAGEREF _Toc19527 \h</w:instrText>
            </w:r>
            <w:r>
              <w:fldChar w:fldCharType="separate"/>
            </w:r>
            <w:r>
              <w:rPr>
                <w:rFonts w:ascii="Times New Roman" w:eastAsia="Times New Roman" w:hAnsi="Times New Roman" w:cs="Times New Roman"/>
                <w:sz w:val="24"/>
              </w:rPr>
              <w:t>10</w:t>
            </w:r>
            <w:r>
              <w:fldChar w:fldCharType="end"/>
            </w:r>
          </w:hyperlink>
        </w:p>
        <w:p w:rsidR="008275B1" w:rsidRDefault="00000000">
          <w:pPr>
            <w:pStyle w:val="TOC2"/>
            <w:tabs>
              <w:tab w:val="right" w:leader="dot" w:pos="6444"/>
            </w:tabs>
          </w:pPr>
          <w:hyperlink w:anchor="_Toc19528">
            <w:r>
              <w:rPr>
                <w:rFonts w:ascii="微软雅黑" w:eastAsia="微软雅黑" w:hAnsi="微软雅黑" w:cs="微软雅黑"/>
                <w:sz w:val="21"/>
              </w:rPr>
              <w:t xml:space="preserve">5.2 </w:t>
            </w:r>
            <w:r>
              <w:rPr>
                <w:rFonts w:ascii="微软雅黑" w:eastAsia="微软雅黑" w:hAnsi="微软雅黑" w:cs="微软雅黑"/>
                <w:sz w:val="24"/>
              </w:rPr>
              <w:t>变量假设</w:t>
            </w:r>
            <w:r>
              <w:tab/>
            </w:r>
            <w:r>
              <w:fldChar w:fldCharType="begin"/>
            </w:r>
            <w:r>
              <w:instrText>PAGEREF _Toc19528 \h</w:instrText>
            </w:r>
            <w:r>
              <w:fldChar w:fldCharType="separate"/>
            </w:r>
            <w:r>
              <w:rPr>
                <w:rFonts w:ascii="Times New Roman" w:eastAsia="Times New Roman" w:hAnsi="Times New Roman" w:cs="Times New Roman"/>
                <w:sz w:val="24"/>
              </w:rPr>
              <w:t>11</w:t>
            </w:r>
            <w:r>
              <w:fldChar w:fldCharType="end"/>
            </w:r>
          </w:hyperlink>
        </w:p>
        <w:p w:rsidR="008275B1" w:rsidRDefault="00000000">
          <w:pPr>
            <w:pStyle w:val="TOC2"/>
            <w:tabs>
              <w:tab w:val="right" w:leader="dot" w:pos="6444"/>
            </w:tabs>
          </w:pPr>
          <w:hyperlink w:anchor="_Toc19529">
            <w:r>
              <w:rPr>
                <w:rFonts w:ascii="微软雅黑" w:eastAsia="微软雅黑" w:hAnsi="微软雅黑" w:cs="微软雅黑"/>
                <w:sz w:val="21"/>
              </w:rPr>
              <w:t xml:space="preserve">5.3 </w:t>
            </w:r>
            <w:r>
              <w:rPr>
                <w:rFonts w:ascii="微软雅黑" w:eastAsia="微软雅黑" w:hAnsi="微软雅黑" w:cs="微软雅黑"/>
                <w:sz w:val="24"/>
              </w:rPr>
              <w:t>模型建立</w:t>
            </w:r>
            <w:r>
              <w:tab/>
            </w:r>
            <w:r>
              <w:fldChar w:fldCharType="begin"/>
            </w:r>
            <w:r>
              <w:instrText>PAGEREF _Toc19529 \h</w:instrText>
            </w:r>
            <w:r>
              <w:fldChar w:fldCharType="separate"/>
            </w:r>
            <w:r>
              <w:rPr>
                <w:rFonts w:ascii="Times New Roman" w:eastAsia="Times New Roman" w:hAnsi="Times New Roman" w:cs="Times New Roman"/>
                <w:sz w:val="24"/>
              </w:rPr>
              <w:t>12</w:t>
            </w:r>
            <w:r>
              <w:fldChar w:fldCharType="end"/>
            </w:r>
          </w:hyperlink>
        </w:p>
        <w:p w:rsidR="008275B1" w:rsidRDefault="00000000">
          <w:pPr>
            <w:pStyle w:val="TOC3"/>
            <w:tabs>
              <w:tab w:val="right" w:leader="dot" w:pos="6444"/>
            </w:tabs>
          </w:pPr>
          <w:hyperlink w:anchor="_Toc19530">
            <w:r>
              <w:rPr>
                <w:rFonts w:ascii="微软雅黑" w:eastAsia="微软雅黑" w:hAnsi="微软雅黑" w:cs="微软雅黑"/>
                <w:sz w:val="21"/>
              </w:rPr>
              <w:t xml:space="preserve">5.3.1 </w:t>
            </w:r>
            <w:r>
              <w:rPr>
                <w:rFonts w:ascii="微软雅黑" w:eastAsia="微软雅黑" w:hAnsi="微软雅黑" w:cs="微软雅黑"/>
                <w:sz w:val="24"/>
              </w:rPr>
              <w:t xml:space="preserve">子模型 </w:t>
            </w:r>
            <w:r>
              <w:rPr>
                <w:rFonts w:ascii="微软雅黑" w:eastAsia="微软雅黑" w:hAnsi="微软雅黑" w:cs="微软雅黑"/>
                <w:sz w:val="21"/>
              </w:rPr>
              <w:t xml:space="preserve">1: </w:t>
            </w:r>
            <w:r>
              <w:rPr>
                <w:rFonts w:ascii="微软雅黑" w:eastAsia="微软雅黑" w:hAnsi="微软雅黑" w:cs="微软雅黑"/>
                <w:sz w:val="24"/>
              </w:rPr>
              <w:t>单位面积涉农产值</w:t>
            </w:r>
            <w:r>
              <w:tab/>
            </w:r>
            <w:r>
              <w:fldChar w:fldCharType="begin"/>
            </w:r>
            <w:r>
              <w:instrText>PAGEREF _Toc19530 \h</w:instrText>
            </w:r>
            <w:r>
              <w:fldChar w:fldCharType="separate"/>
            </w:r>
            <w:r>
              <w:rPr>
                <w:rFonts w:ascii="Times New Roman" w:eastAsia="Times New Roman" w:hAnsi="Times New Roman" w:cs="Times New Roman"/>
                <w:sz w:val="24"/>
              </w:rPr>
              <w:t>12</w:t>
            </w:r>
            <w:r>
              <w:fldChar w:fldCharType="end"/>
            </w:r>
          </w:hyperlink>
        </w:p>
        <w:p w:rsidR="008275B1" w:rsidRDefault="00000000">
          <w:pPr>
            <w:pStyle w:val="TOC3"/>
            <w:tabs>
              <w:tab w:val="right" w:leader="dot" w:pos="6444"/>
            </w:tabs>
          </w:pPr>
          <w:hyperlink w:anchor="_Toc19531">
            <w:r>
              <w:rPr>
                <w:rFonts w:ascii="微软雅黑" w:eastAsia="微软雅黑" w:hAnsi="微软雅黑" w:cs="微软雅黑"/>
                <w:sz w:val="21"/>
              </w:rPr>
              <w:t xml:space="preserve">5.3.2 </w:t>
            </w:r>
            <w:r>
              <w:rPr>
                <w:rFonts w:ascii="微软雅黑" w:eastAsia="微软雅黑" w:hAnsi="微软雅黑" w:cs="微软雅黑"/>
                <w:sz w:val="24"/>
              </w:rPr>
              <w:t xml:space="preserve">子模型 </w:t>
            </w:r>
            <w:r>
              <w:rPr>
                <w:rFonts w:ascii="微软雅黑" w:eastAsia="微软雅黑" w:hAnsi="微软雅黑" w:cs="微软雅黑"/>
                <w:sz w:val="21"/>
              </w:rPr>
              <w:t xml:space="preserve">2: </w:t>
            </w:r>
            <w:r>
              <w:rPr>
                <w:rFonts w:ascii="微软雅黑" w:eastAsia="微软雅黑" w:hAnsi="微软雅黑" w:cs="微软雅黑"/>
                <w:sz w:val="24"/>
              </w:rPr>
              <w:t>涉农土地占土地整体比值</w:t>
            </w:r>
            <w:r>
              <w:tab/>
            </w:r>
            <w:r>
              <w:fldChar w:fldCharType="begin"/>
            </w:r>
            <w:r>
              <w:instrText>PAGEREF _Toc19531 \h</w:instrText>
            </w:r>
            <w:r>
              <w:fldChar w:fldCharType="separate"/>
            </w:r>
            <w:r>
              <w:rPr>
                <w:rFonts w:ascii="Times New Roman" w:eastAsia="Times New Roman" w:hAnsi="Times New Roman" w:cs="Times New Roman"/>
                <w:sz w:val="24"/>
              </w:rPr>
              <w:t>13</w:t>
            </w:r>
            <w:r>
              <w:fldChar w:fldCharType="end"/>
            </w:r>
          </w:hyperlink>
        </w:p>
        <w:p w:rsidR="008275B1" w:rsidRDefault="00000000">
          <w:pPr>
            <w:pStyle w:val="TOC1"/>
            <w:tabs>
              <w:tab w:val="right" w:leader="dot" w:pos="6444"/>
            </w:tabs>
          </w:pPr>
          <w:hyperlink w:anchor="_Toc19532">
            <w:r>
              <w:rPr>
                <w:rFonts w:ascii="微软雅黑" w:eastAsia="微软雅黑" w:hAnsi="微软雅黑" w:cs="微软雅黑"/>
                <w:b/>
                <w:sz w:val="24"/>
              </w:rPr>
              <w:t>6 研究成果及未来展望</w:t>
            </w:r>
            <w:r>
              <w:tab/>
            </w:r>
            <w:r>
              <w:fldChar w:fldCharType="begin"/>
            </w:r>
            <w:r>
              <w:instrText>PAGEREF _Toc19532 \h</w:instrText>
            </w:r>
            <w:r>
              <w:fldChar w:fldCharType="separate"/>
            </w:r>
            <w:r>
              <w:rPr>
                <w:rFonts w:ascii="微软雅黑" w:eastAsia="微软雅黑" w:hAnsi="微软雅黑" w:cs="微软雅黑"/>
                <w:b/>
                <w:sz w:val="24"/>
              </w:rPr>
              <w:t>16</w:t>
            </w:r>
            <w:r>
              <w:fldChar w:fldCharType="end"/>
            </w:r>
          </w:hyperlink>
        </w:p>
        <w:p w:rsidR="008275B1" w:rsidRDefault="00000000">
          <w:pPr>
            <w:pStyle w:val="TOC2"/>
            <w:tabs>
              <w:tab w:val="right" w:leader="dot" w:pos="6444"/>
            </w:tabs>
          </w:pPr>
          <w:hyperlink w:anchor="_Toc19533">
            <w:r>
              <w:rPr>
                <w:rFonts w:ascii="微软雅黑" w:eastAsia="微软雅黑" w:hAnsi="微软雅黑" w:cs="微软雅黑"/>
                <w:sz w:val="21"/>
              </w:rPr>
              <w:t xml:space="preserve">6.1 </w:t>
            </w:r>
            <w:r>
              <w:rPr>
                <w:rFonts w:ascii="微软雅黑" w:eastAsia="微软雅黑" w:hAnsi="微软雅黑" w:cs="微软雅黑"/>
                <w:sz w:val="24"/>
              </w:rPr>
              <w:t>研究成果</w:t>
            </w:r>
            <w:r>
              <w:tab/>
            </w:r>
            <w:r>
              <w:fldChar w:fldCharType="begin"/>
            </w:r>
            <w:r>
              <w:instrText>PAGEREF _Toc19533 \h</w:instrText>
            </w:r>
            <w:r>
              <w:fldChar w:fldCharType="separate"/>
            </w:r>
            <w:r>
              <w:rPr>
                <w:rFonts w:ascii="Times New Roman" w:eastAsia="Times New Roman" w:hAnsi="Times New Roman" w:cs="Times New Roman"/>
                <w:sz w:val="24"/>
              </w:rPr>
              <w:t>16</w:t>
            </w:r>
            <w:r>
              <w:fldChar w:fldCharType="end"/>
            </w:r>
          </w:hyperlink>
        </w:p>
        <w:p w:rsidR="008275B1" w:rsidRDefault="00000000">
          <w:pPr>
            <w:pStyle w:val="TOC2"/>
            <w:tabs>
              <w:tab w:val="right" w:leader="dot" w:pos="6444"/>
            </w:tabs>
          </w:pPr>
          <w:hyperlink w:anchor="_Toc19534">
            <w:r>
              <w:rPr>
                <w:rFonts w:ascii="微软雅黑" w:eastAsia="微软雅黑" w:hAnsi="微软雅黑" w:cs="微软雅黑"/>
                <w:sz w:val="21"/>
              </w:rPr>
              <w:t xml:space="preserve">6.2 </w:t>
            </w:r>
            <w:r>
              <w:rPr>
                <w:rFonts w:ascii="微软雅黑" w:eastAsia="微软雅黑" w:hAnsi="微软雅黑" w:cs="微软雅黑"/>
                <w:sz w:val="24"/>
              </w:rPr>
              <w:t>未来展望</w:t>
            </w:r>
            <w:r>
              <w:tab/>
            </w:r>
            <w:r>
              <w:fldChar w:fldCharType="begin"/>
            </w:r>
            <w:r>
              <w:instrText>PAGEREF _Toc19534 \h</w:instrText>
            </w:r>
            <w:r>
              <w:fldChar w:fldCharType="separate"/>
            </w:r>
            <w:r>
              <w:rPr>
                <w:rFonts w:ascii="Times New Roman" w:eastAsia="Times New Roman" w:hAnsi="Times New Roman" w:cs="Times New Roman"/>
                <w:sz w:val="24"/>
              </w:rPr>
              <w:t>16</w:t>
            </w:r>
            <w:r>
              <w:fldChar w:fldCharType="end"/>
            </w:r>
          </w:hyperlink>
        </w:p>
        <w:p w:rsidR="008275B1" w:rsidRDefault="00000000">
          <w:r>
            <w:lastRenderedPageBreak/>
            <w:fldChar w:fldCharType="end"/>
          </w:r>
        </w:p>
      </w:sdtContent>
    </w:sdt>
    <w:p w:rsidR="008275B1" w:rsidRDefault="008275B1">
      <w:pPr>
        <w:sectPr w:rsidR="008275B1">
          <w:headerReference w:type="even" r:id="rId7"/>
          <w:headerReference w:type="default" r:id="rId8"/>
          <w:footerReference w:type="even" r:id="rId9"/>
          <w:footerReference w:type="default" r:id="rId10"/>
          <w:headerReference w:type="first" r:id="rId11"/>
          <w:footerReference w:type="first" r:id="rId12"/>
          <w:pgSz w:w="12240" w:h="15840"/>
          <w:pgMar w:top="1763" w:right="3780" w:bottom="4149" w:left="2016" w:header="720" w:footer="720" w:gutter="0"/>
          <w:cols w:space="720"/>
        </w:sectPr>
      </w:pPr>
    </w:p>
    <w:p w:rsidR="008275B1" w:rsidRDefault="00000000">
      <w:pPr>
        <w:spacing w:after="496" w:line="325" w:lineRule="auto"/>
        <w:ind w:left="10" w:right="150" w:hanging="10"/>
        <w:jc w:val="right"/>
      </w:pPr>
      <w:r>
        <w:rPr>
          <w:sz w:val="21"/>
        </w:rPr>
        <w:lastRenderedPageBreak/>
        <w:t>2 模型假设</w:t>
      </w:r>
    </w:p>
    <w:p w:rsidR="008275B1" w:rsidRDefault="00000000">
      <w:pPr>
        <w:pStyle w:val="1"/>
        <w:ind w:left="2233" w:right="1929" w:hanging="469"/>
      </w:pPr>
      <w:bookmarkStart w:id="0" w:name="_Toc19520"/>
      <w:r>
        <w:t>问题背景</w:t>
      </w:r>
      <w:bookmarkEnd w:id="0"/>
    </w:p>
    <w:p w:rsidR="008275B1" w:rsidRDefault="00000000">
      <w:pPr>
        <w:ind w:left="-15" w:right="165"/>
      </w:pPr>
      <w:r>
        <w:t>随着科学技术的发展</w:t>
      </w:r>
      <w:r>
        <w:rPr>
          <w:sz w:val="21"/>
        </w:rPr>
        <w:t xml:space="preserve">, </w:t>
      </w:r>
      <w:r>
        <w:t>世界各地城镇化进程加快</w:t>
      </w:r>
      <w:r>
        <w:rPr>
          <w:sz w:val="21"/>
        </w:rPr>
        <w:t xml:space="preserve">, </w:t>
      </w:r>
      <w:r>
        <w:t xml:space="preserve">对土地的开发和利用产生了深远影响 </w:t>
      </w:r>
      <w:r>
        <w:rPr>
          <w:sz w:val="21"/>
        </w:rPr>
        <w:t xml:space="preserve">[1]. </w:t>
      </w:r>
      <w:r>
        <w:t>近年来</w:t>
      </w:r>
      <w:r>
        <w:rPr>
          <w:sz w:val="21"/>
        </w:rPr>
        <w:t xml:space="preserve">, </w:t>
      </w:r>
      <w:r>
        <w:t>随着科学技术的进步和经济全球化的纵深发展</w:t>
      </w:r>
      <w:r>
        <w:rPr>
          <w:sz w:val="21"/>
        </w:rPr>
        <w:t xml:space="preserve">, </w:t>
      </w:r>
      <w:r>
        <w:t>全球许多地区迈入高速发展阶段</w:t>
      </w:r>
      <w:r>
        <w:rPr>
          <w:sz w:val="21"/>
        </w:rPr>
        <w:t xml:space="preserve">, </w:t>
      </w:r>
      <w:r>
        <w:t>不少地区密切关注如何对当地的土地利用情况进行优化</w:t>
      </w:r>
      <w:r>
        <w:rPr>
          <w:sz w:val="21"/>
        </w:rPr>
        <w:t xml:space="preserve">, </w:t>
      </w:r>
      <w:r>
        <w:t>从而达到土地效用最大化</w:t>
      </w:r>
      <w:r>
        <w:rPr>
          <w:sz w:val="21"/>
        </w:rPr>
        <w:t xml:space="preserve">. </w:t>
      </w:r>
      <w:r>
        <w:t>一般而言</w:t>
      </w:r>
      <w:r>
        <w:rPr>
          <w:sz w:val="21"/>
        </w:rPr>
        <w:t xml:space="preserve">, </w:t>
      </w:r>
      <w:r>
        <w:t xml:space="preserve">更优的土地利用策略能优化人居环境 </w:t>
      </w:r>
      <w:r>
        <w:rPr>
          <w:sz w:val="21"/>
        </w:rPr>
        <w:t xml:space="preserve">[2], </w:t>
      </w:r>
      <w:r>
        <w:t>并带来更高的经济效益</w:t>
      </w:r>
      <w:r>
        <w:rPr>
          <w:sz w:val="21"/>
        </w:rPr>
        <w:t xml:space="preserve">, </w:t>
      </w:r>
      <w:r>
        <w:t xml:space="preserve">从而推动地区发展 </w:t>
      </w:r>
      <w:r>
        <w:rPr>
          <w:sz w:val="21"/>
        </w:rPr>
        <w:t xml:space="preserve">[3]. </w:t>
      </w:r>
      <w:r>
        <w:t>在这样的时代背景下</w:t>
      </w:r>
      <w:r>
        <w:rPr>
          <w:sz w:val="21"/>
        </w:rPr>
        <w:t xml:space="preserve">, </w:t>
      </w:r>
      <w:r>
        <w:t>如何对土地利用情况及其变化趋势进行预测并实际推行土地利用策略能够帮助个体或企业更好适应发展大趋势</w:t>
      </w:r>
      <w:r>
        <w:rPr>
          <w:sz w:val="21"/>
        </w:rPr>
        <w:t xml:space="preserve">, </w:t>
      </w:r>
      <w:r>
        <w:t>从而共同推动国家及世界更为深入充分的发展</w:t>
      </w:r>
      <w:r>
        <w:rPr>
          <w:sz w:val="21"/>
        </w:rPr>
        <w:t>.</w:t>
      </w:r>
    </w:p>
    <w:p w:rsidR="008275B1" w:rsidRDefault="00000000">
      <w:pPr>
        <w:ind w:left="-15" w:right="0"/>
      </w:pPr>
      <w:r>
        <w:t>在土地利用情况中</w:t>
      </w:r>
      <w:r>
        <w:rPr>
          <w:sz w:val="21"/>
        </w:rPr>
        <w:t xml:space="preserve">, </w:t>
      </w:r>
      <w:r>
        <w:t>诸多因素会影响土地利用效益</w:t>
      </w:r>
      <w:r>
        <w:rPr>
          <w:sz w:val="21"/>
        </w:rPr>
        <w:t xml:space="preserve">. </w:t>
      </w:r>
      <w:r>
        <w:t xml:space="preserve">这些因素大体上可以分为三类：区域政策 </w:t>
      </w:r>
      <w:r>
        <w:rPr>
          <w:sz w:val="21"/>
        </w:rPr>
        <w:t>[4, 5]</w:t>
      </w:r>
      <w:r>
        <w:t xml:space="preserve">、社会经济因素 </w:t>
      </w:r>
      <w:r>
        <w:rPr>
          <w:sz w:val="21"/>
        </w:rPr>
        <w:t xml:space="preserve">[6] </w:t>
      </w:r>
      <w:r>
        <w:t xml:space="preserve">和自然环境 </w:t>
      </w:r>
      <w:r>
        <w:rPr>
          <w:sz w:val="21"/>
        </w:rPr>
        <w:t xml:space="preserve">[7]. </w:t>
      </w:r>
      <w:r>
        <w:t>其中</w:t>
      </w:r>
      <w:r>
        <w:rPr>
          <w:sz w:val="21"/>
        </w:rPr>
        <w:t xml:space="preserve">, </w:t>
      </w:r>
      <w:r>
        <w:t>区域政策的主要驱动因素可分为相关</w:t>
      </w:r>
    </w:p>
    <w:p w:rsidR="008275B1" w:rsidRDefault="00000000">
      <w:pPr>
        <w:spacing w:after="0" w:line="396" w:lineRule="auto"/>
        <w:ind w:left="10" w:right="0" w:hanging="10"/>
        <w:jc w:val="left"/>
      </w:pPr>
      <w:r>
        <w:t xml:space="preserve">规划 </w:t>
      </w:r>
      <w:r>
        <w:rPr>
          <w:sz w:val="21"/>
        </w:rPr>
        <w:t xml:space="preserve">[18, 10] </w:t>
      </w:r>
      <w:r>
        <w:t xml:space="preserve">和土地政策 </w:t>
      </w:r>
      <w:r>
        <w:rPr>
          <w:sz w:val="21"/>
        </w:rPr>
        <w:t>[18, 8, 9]</w:t>
      </w:r>
      <w:r>
        <w:t xml:space="preserve">；经济因素可分为人口密度和城镇化率 </w:t>
      </w:r>
      <w:r>
        <w:rPr>
          <w:sz w:val="21"/>
        </w:rPr>
        <w:t>GDP[11, 12, 13, 14]</w:t>
      </w:r>
      <w:r>
        <w:t>；自然因素可分为年降水量</w:t>
      </w:r>
      <w:r>
        <w:rPr>
          <w:sz w:val="21"/>
        </w:rPr>
        <w:t xml:space="preserve">, </w:t>
      </w:r>
      <w:r>
        <w:t>年平均气温和地方平均海拔</w:t>
      </w:r>
      <w:r>
        <w:rPr>
          <w:sz w:val="21"/>
        </w:rPr>
        <w:t>.[15, 16, 17]</w:t>
      </w:r>
    </w:p>
    <w:p w:rsidR="008275B1" w:rsidRDefault="00000000">
      <w:pPr>
        <w:spacing w:after="496"/>
        <w:ind w:left="-15" w:right="165"/>
      </w:pPr>
      <w:r>
        <w:t>总而言之</w:t>
      </w:r>
      <w:r>
        <w:rPr>
          <w:sz w:val="21"/>
        </w:rPr>
        <w:t xml:space="preserve">, </w:t>
      </w:r>
      <w:r>
        <w:t>如何在尊重自然规律的同时</w:t>
      </w:r>
      <w:r>
        <w:rPr>
          <w:sz w:val="21"/>
        </w:rPr>
        <w:t xml:space="preserve">, </w:t>
      </w:r>
      <w:r>
        <w:t>实现人地和谐区域发展是一个重要的课题</w:t>
      </w:r>
      <w:r>
        <w:rPr>
          <w:sz w:val="21"/>
        </w:rPr>
        <w:t xml:space="preserve">. </w:t>
      </w:r>
      <w:r>
        <w:t>只有结合区域的自然和人文特征</w:t>
      </w:r>
      <w:r>
        <w:rPr>
          <w:sz w:val="21"/>
        </w:rPr>
        <w:t xml:space="preserve">, </w:t>
      </w:r>
      <w:r>
        <w:t>分析比较不同区域发展的条件</w:t>
      </w:r>
      <w:r>
        <w:rPr>
          <w:sz w:val="21"/>
        </w:rPr>
        <w:t xml:space="preserve">, </w:t>
      </w:r>
      <w:r>
        <w:t>在量化指标的指导下</w:t>
      </w:r>
      <w:r>
        <w:rPr>
          <w:sz w:val="21"/>
        </w:rPr>
        <w:t xml:space="preserve">, </w:t>
      </w:r>
      <w:r>
        <w:t>制定合理的区域发展政策</w:t>
      </w:r>
      <w:r>
        <w:rPr>
          <w:sz w:val="21"/>
        </w:rPr>
        <w:t xml:space="preserve">, </w:t>
      </w:r>
      <w:r>
        <w:t>科学地进行区域规划和开发</w:t>
      </w:r>
      <w:r>
        <w:rPr>
          <w:sz w:val="21"/>
        </w:rPr>
        <w:t xml:space="preserve">, </w:t>
      </w:r>
      <w:r>
        <w:t>才能在区域发展过程中实现人地和谐</w:t>
      </w:r>
      <w:r>
        <w:rPr>
          <w:sz w:val="21"/>
        </w:rPr>
        <w:t xml:space="preserve">, </w:t>
      </w:r>
      <w:r>
        <w:t>提高资源利用效率</w:t>
      </w:r>
      <w:r>
        <w:rPr>
          <w:sz w:val="21"/>
        </w:rPr>
        <w:t>.</w:t>
      </w:r>
    </w:p>
    <w:p w:rsidR="008275B1" w:rsidRDefault="00000000">
      <w:pPr>
        <w:pStyle w:val="1"/>
        <w:ind w:left="2233" w:right="1929" w:hanging="469"/>
      </w:pPr>
      <w:bookmarkStart w:id="1" w:name="_Toc19521"/>
      <w:r>
        <w:lastRenderedPageBreak/>
        <w:t>模型假设</w:t>
      </w:r>
      <w:bookmarkEnd w:id="1"/>
    </w:p>
    <w:p w:rsidR="008275B1" w:rsidRDefault="00000000">
      <w:pPr>
        <w:spacing w:after="163" w:line="259" w:lineRule="auto"/>
        <w:ind w:left="420" w:right="0" w:firstLine="0"/>
      </w:pPr>
      <w:r>
        <w:t>为了便于模型建立</w:t>
      </w:r>
      <w:r>
        <w:rPr>
          <w:sz w:val="21"/>
        </w:rPr>
        <w:t xml:space="preserve">, </w:t>
      </w:r>
      <w:r>
        <w:t>现作出以下总体假设：</w:t>
      </w:r>
    </w:p>
    <w:p w:rsidR="008275B1" w:rsidRDefault="00000000">
      <w:pPr>
        <w:spacing w:after="172" w:line="259" w:lineRule="auto"/>
        <w:ind w:left="-15" w:right="0" w:firstLine="0"/>
      </w:pPr>
      <w:r>
        <w:rPr>
          <w:b/>
        </w:rPr>
        <w:t xml:space="preserve">假设 1: </w:t>
      </w:r>
      <w:r>
        <w:t>土地发展由政策、社会经济、自然环境三个因素决定</w:t>
      </w:r>
    </w:p>
    <w:p w:rsidR="008275B1" w:rsidRDefault="00000000">
      <w:pPr>
        <w:ind w:left="-15" w:right="0" w:firstLine="0"/>
      </w:pPr>
      <w:r>
        <w:rPr>
          <w:b/>
        </w:rPr>
        <w:t xml:space="preserve">假设 2: </w:t>
      </w:r>
      <w:r>
        <w:t>对于一个地区</w:t>
      </w:r>
      <w:r>
        <w:rPr>
          <w:sz w:val="21"/>
        </w:rPr>
        <w:t xml:space="preserve">, </w:t>
      </w:r>
      <w:r>
        <w:t>如果某段时间内与另外一个地区土地划分比例和变化相似</w:t>
      </w:r>
      <w:r>
        <w:rPr>
          <w:sz w:val="21"/>
        </w:rPr>
        <w:t xml:space="preserve">, </w:t>
      </w:r>
      <w:r>
        <w:t>那么认为这两个地区在这段时期的发展情况相同</w:t>
      </w:r>
    </w:p>
    <w:p w:rsidR="008275B1" w:rsidRDefault="00000000">
      <w:pPr>
        <w:ind w:left="-15" w:right="2396" w:firstLine="0"/>
      </w:pPr>
      <w:r>
        <w:rPr>
          <w:b/>
        </w:rPr>
        <w:t>假设 3</w:t>
      </w:r>
      <w:r>
        <w:rPr>
          <w:sz w:val="21"/>
        </w:rPr>
        <w:t xml:space="preserve">: </w:t>
      </w:r>
      <w:r>
        <w:t>仅考虑新增建设用地的扩张</w:t>
      </w:r>
      <w:r>
        <w:rPr>
          <w:sz w:val="21"/>
        </w:rPr>
        <w:t xml:space="preserve">, </w:t>
      </w:r>
      <w:r>
        <w:t>而不考虑已有建设用地的更新</w:t>
      </w:r>
      <w:r>
        <w:rPr>
          <w:b/>
        </w:rPr>
        <w:t>假设 4</w:t>
      </w:r>
      <w:r>
        <w:rPr>
          <w:sz w:val="21"/>
        </w:rPr>
        <w:t xml:space="preserve">: </w:t>
      </w:r>
      <w:r>
        <w:t>不考虑因气候变化导致的植被覆盖变化（如林地转换为草地</w:t>
      </w:r>
      <w:r>
        <w:rPr>
          <w:sz w:val="21"/>
        </w:rPr>
        <w:t xml:space="preserve">) </w:t>
      </w:r>
      <w:r>
        <w:rPr>
          <w:b/>
        </w:rPr>
        <w:t>假设 5</w:t>
      </w:r>
      <w:r>
        <w:rPr>
          <w:sz w:val="21"/>
        </w:rPr>
        <w:t xml:space="preserve">: </w:t>
      </w:r>
      <w:r>
        <w:t>政策因素在预测期内保持连续稳定</w:t>
      </w:r>
    </w:p>
    <w:p w:rsidR="008275B1" w:rsidRDefault="00000000">
      <w:pPr>
        <w:spacing w:after="147" w:line="259" w:lineRule="auto"/>
        <w:ind w:left="420" w:right="0" w:firstLine="0"/>
      </w:pPr>
      <w:r>
        <w:t>在分析土地发展时</w:t>
      </w:r>
      <w:r>
        <w:rPr>
          <w:sz w:val="21"/>
        </w:rPr>
        <w:t xml:space="preserve">, </w:t>
      </w:r>
      <w:r>
        <w:t>一般只考虑政策、社会经济、自然环境三个方面的影响</w:t>
      </w:r>
      <w:r>
        <w:rPr>
          <w:sz w:val="21"/>
        </w:rPr>
        <w:t xml:space="preserve">, </w:t>
      </w:r>
      <w:r>
        <w:t>故在假设</w:t>
      </w:r>
    </w:p>
    <w:p w:rsidR="008275B1" w:rsidRDefault="00000000">
      <w:pPr>
        <w:spacing w:line="259" w:lineRule="auto"/>
        <w:ind w:left="-15" w:right="0" w:firstLine="0"/>
      </w:pPr>
      <w:r>
        <w:rPr>
          <w:sz w:val="21"/>
        </w:rPr>
        <w:t xml:space="preserve">1 </w:t>
      </w:r>
      <w:r>
        <w:t>中</w:t>
      </w:r>
      <w:r>
        <w:rPr>
          <w:sz w:val="21"/>
        </w:rPr>
        <w:t xml:space="preserve">, </w:t>
      </w:r>
      <w:r>
        <w:t>本模型也应用该假设</w:t>
      </w:r>
      <w:r>
        <w:rPr>
          <w:sz w:val="21"/>
        </w:rPr>
        <w:t>.</w:t>
      </w:r>
    </w:p>
    <w:p w:rsidR="008275B1" w:rsidRDefault="00000000">
      <w:pPr>
        <w:spacing w:after="464" w:line="325" w:lineRule="auto"/>
        <w:ind w:left="10" w:right="150" w:hanging="10"/>
        <w:jc w:val="right"/>
      </w:pPr>
      <w:r>
        <w:rPr>
          <w:sz w:val="21"/>
        </w:rPr>
        <w:t>3 模型建立</w:t>
      </w:r>
    </w:p>
    <w:p w:rsidR="008275B1" w:rsidRDefault="00000000">
      <w:pPr>
        <w:ind w:left="-15" w:right="165"/>
      </w:pPr>
      <w:r>
        <w:t>考虑到世界各地区地理环境、经济情况和发展规划繁多</w:t>
      </w:r>
      <w:r>
        <w:rPr>
          <w:sz w:val="21"/>
        </w:rPr>
        <w:t xml:space="preserve">, </w:t>
      </w:r>
      <w:r>
        <w:t>且难以对每个地区进行具体分析计算</w:t>
      </w:r>
      <w:r>
        <w:rPr>
          <w:sz w:val="21"/>
        </w:rPr>
        <w:t xml:space="preserve">, </w:t>
      </w:r>
      <w:r>
        <w:t xml:space="preserve">故在假设 </w:t>
      </w:r>
      <w:r>
        <w:rPr>
          <w:sz w:val="21"/>
        </w:rPr>
        <w:t xml:space="preserve">2 </w:t>
      </w:r>
      <w:r>
        <w:t>中考虑将土地利用区块比例近似、发展情况相近的区域近似看作发展情况相同</w:t>
      </w:r>
      <w:r>
        <w:rPr>
          <w:sz w:val="21"/>
        </w:rPr>
        <w:t xml:space="preserve">, </w:t>
      </w:r>
      <w:r>
        <w:t xml:space="preserve">此处近似范围为 </w:t>
      </w:r>
      <w:r>
        <w:rPr>
          <w:sz w:val="21"/>
        </w:rPr>
        <w:t xml:space="preserve">5% </w:t>
      </w:r>
      <w:r>
        <w:t>以内</w:t>
      </w:r>
      <w:r>
        <w:rPr>
          <w:sz w:val="21"/>
        </w:rPr>
        <w:t>.</w:t>
      </w:r>
    </w:p>
    <w:p w:rsidR="008275B1" w:rsidRDefault="00000000">
      <w:pPr>
        <w:ind w:left="-15" w:right="165"/>
      </w:pPr>
      <w:r>
        <w:t xml:space="preserve">假设 </w:t>
      </w:r>
      <w:r>
        <w:rPr>
          <w:sz w:val="21"/>
        </w:rPr>
        <w:t xml:space="preserve">3 </w:t>
      </w:r>
      <w:r>
        <w:t>中</w:t>
      </w:r>
      <w:r>
        <w:rPr>
          <w:sz w:val="21"/>
        </w:rPr>
        <w:t xml:space="preserve">, </w:t>
      </w:r>
      <w:r>
        <w:t>为了更好以模型考量新增建设用地面积及其变化及发展对于建设用地面积占比的影响</w:t>
      </w:r>
      <w:r>
        <w:rPr>
          <w:sz w:val="21"/>
        </w:rPr>
        <w:t xml:space="preserve">, </w:t>
      </w:r>
      <w:r>
        <w:t>只改变建设用地使用价值而不改变其所占面积的建设用地更新在本模型中不计入考量范围</w:t>
      </w:r>
      <w:r>
        <w:rPr>
          <w:sz w:val="21"/>
        </w:rPr>
        <w:t xml:space="preserve">, </w:t>
      </w:r>
      <w:r>
        <w:t>避免模型过于复杂</w:t>
      </w:r>
      <w:r>
        <w:rPr>
          <w:sz w:val="21"/>
        </w:rPr>
        <w:t>.</w:t>
      </w:r>
    </w:p>
    <w:p w:rsidR="008275B1" w:rsidRDefault="00000000">
      <w:pPr>
        <w:ind w:left="-15" w:right="165"/>
      </w:pPr>
      <w:r>
        <w:lastRenderedPageBreak/>
        <w:t xml:space="preserve">假设 </w:t>
      </w:r>
      <w:r>
        <w:rPr>
          <w:sz w:val="21"/>
        </w:rPr>
        <w:t xml:space="preserve">4 </w:t>
      </w:r>
      <w:r>
        <w:t>中</w:t>
      </w:r>
      <w:r>
        <w:rPr>
          <w:sz w:val="21"/>
        </w:rPr>
        <w:t xml:space="preserve">, </w:t>
      </w:r>
      <w:r>
        <w:t>本模型主要运用于对人为干预用地和基本自然情况影响的预测</w:t>
      </w:r>
      <w:r>
        <w:rPr>
          <w:sz w:val="21"/>
        </w:rPr>
        <w:t xml:space="preserve">, </w:t>
      </w:r>
      <w:r>
        <w:t>故本模型将自然发生的用地类型变化忽略；同时</w:t>
      </w:r>
      <w:r>
        <w:rPr>
          <w:sz w:val="21"/>
        </w:rPr>
        <w:t xml:space="preserve">, </w:t>
      </w:r>
      <w:r>
        <w:t>气候变化导致的用地类型变化概率很小</w:t>
      </w:r>
      <w:r>
        <w:rPr>
          <w:sz w:val="21"/>
        </w:rPr>
        <w:t xml:space="preserve">, </w:t>
      </w:r>
      <w:r>
        <w:t>忽略后不会过多影响预测结果</w:t>
      </w:r>
      <w:r>
        <w:rPr>
          <w:sz w:val="21"/>
        </w:rPr>
        <w:t>.</w:t>
      </w:r>
    </w:p>
    <w:p w:rsidR="008275B1" w:rsidRDefault="00000000">
      <w:pPr>
        <w:ind w:left="-15" w:right="0"/>
      </w:pPr>
      <w:r>
        <w:t xml:space="preserve">假设 </w:t>
      </w:r>
      <w:r>
        <w:rPr>
          <w:sz w:val="21"/>
        </w:rPr>
        <w:t xml:space="preserve">5 </w:t>
      </w:r>
      <w:r>
        <w:t>中</w:t>
      </w:r>
      <w:r>
        <w:rPr>
          <w:sz w:val="21"/>
        </w:rPr>
        <w:t xml:space="preserve">, </w:t>
      </w:r>
      <w:r>
        <w:t>一般而言政府不会短期内多次变更政策</w:t>
      </w:r>
      <w:r>
        <w:rPr>
          <w:sz w:val="21"/>
        </w:rPr>
        <w:t xml:space="preserve">, </w:t>
      </w:r>
      <w:r>
        <w:t>且地方政策受中央大政方针影响</w:t>
      </w:r>
      <w:r>
        <w:rPr>
          <w:sz w:val="21"/>
        </w:rPr>
        <w:t xml:space="preserve">, </w:t>
      </w:r>
      <w:r>
        <w:t>主要方向一致</w:t>
      </w:r>
      <w:r>
        <w:rPr>
          <w:sz w:val="21"/>
        </w:rPr>
        <w:t xml:space="preserve">, </w:t>
      </w:r>
      <w:r>
        <w:t>而个别地方性规范不会在城市发展层面上造成过大影响</w:t>
      </w:r>
      <w:r>
        <w:rPr>
          <w:sz w:val="21"/>
        </w:rPr>
        <w:t xml:space="preserve">, </w:t>
      </w:r>
      <w:r>
        <w:t>因此本模型将其忽</w:t>
      </w:r>
    </w:p>
    <w:p w:rsidR="008275B1" w:rsidRDefault="00000000">
      <w:pPr>
        <w:spacing w:after="646" w:line="265" w:lineRule="auto"/>
        <w:ind w:left="10" w:right="0" w:hanging="10"/>
        <w:jc w:val="left"/>
      </w:pPr>
      <w:r>
        <w:t>略</w:t>
      </w:r>
      <w:r>
        <w:rPr>
          <w:sz w:val="21"/>
        </w:rPr>
        <w:t>.</w:t>
      </w:r>
    </w:p>
    <w:p w:rsidR="008275B1" w:rsidRDefault="00000000">
      <w:pPr>
        <w:pStyle w:val="1"/>
        <w:ind w:left="2233" w:right="1929" w:hanging="469"/>
      </w:pPr>
      <w:bookmarkStart w:id="2" w:name="_Toc19522"/>
      <w:r>
        <w:t>模型建立</w:t>
      </w:r>
      <w:bookmarkEnd w:id="2"/>
    </w:p>
    <w:p w:rsidR="008275B1" w:rsidRDefault="00000000">
      <w:pPr>
        <w:ind w:left="-15" w:right="165"/>
      </w:pPr>
      <w:r>
        <w:t>为了对中国各地区的土地利用作出普遍预测</w:t>
      </w:r>
      <w:r>
        <w:rPr>
          <w:sz w:val="21"/>
        </w:rPr>
        <w:t xml:space="preserve">, </w:t>
      </w:r>
      <w:r>
        <w:t>我们考虑用两步对其进行预测</w:t>
      </w:r>
      <w:r>
        <w:rPr>
          <w:sz w:val="21"/>
        </w:rPr>
        <w:t xml:space="preserve">, </w:t>
      </w:r>
      <w:r>
        <w:t>分别是综合该地区的政策、社会经济、自然环境情况</w:t>
      </w:r>
      <w:r>
        <w:rPr>
          <w:sz w:val="21"/>
        </w:rPr>
        <w:t xml:space="preserve">, </w:t>
      </w:r>
      <w:r>
        <w:t>和基于该地区过去数据</w:t>
      </w:r>
      <w:r>
        <w:rPr>
          <w:sz w:val="21"/>
        </w:rPr>
        <w:t xml:space="preserve">, </w:t>
      </w:r>
      <w:r>
        <w:t>采用某种算法对其进行预测</w:t>
      </w:r>
      <w:r>
        <w:rPr>
          <w:sz w:val="21"/>
        </w:rPr>
        <w:t xml:space="preserve">. </w:t>
      </w:r>
      <w:r>
        <w:t>在这一部分中</w:t>
      </w:r>
      <w:r>
        <w:rPr>
          <w:sz w:val="21"/>
        </w:rPr>
        <w:t xml:space="preserve">, </w:t>
      </w:r>
      <w:r>
        <w:t>我们只讨论前者</w:t>
      </w:r>
      <w:r>
        <w:rPr>
          <w:sz w:val="21"/>
        </w:rPr>
        <w:t>.</w:t>
      </w:r>
    </w:p>
    <w:p w:rsidR="008275B1" w:rsidRDefault="00000000">
      <w:pPr>
        <w:ind w:left="-15" w:right="0"/>
      </w:pPr>
      <w:r>
        <w:t>首先</w:t>
      </w:r>
      <w:r>
        <w:rPr>
          <w:sz w:val="21"/>
        </w:rPr>
        <w:t xml:space="preserve">, </w:t>
      </w:r>
      <w:r>
        <w:t xml:space="preserve">在假设 </w:t>
      </w:r>
      <w:r>
        <w:rPr>
          <w:sz w:val="21"/>
        </w:rPr>
        <w:t xml:space="preserve">2 </w:t>
      </w:r>
      <w:r>
        <w:t>的前提下</w:t>
      </w:r>
      <w:r>
        <w:rPr>
          <w:sz w:val="21"/>
        </w:rPr>
        <w:t xml:space="preserve">, </w:t>
      </w:r>
      <w:r>
        <w:t>若要对于整个中国不同地区土地发展情况作预测</w:t>
      </w:r>
      <w:r>
        <w:rPr>
          <w:sz w:val="21"/>
        </w:rPr>
        <w:t xml:space="preserve">, </w:t>
      </w:r>
      <w:r>
        <w:t>可以对于土地划分比例和变化相似的地区进行归类处理</w:t>
      </w:r>
      <w:r>
        <w:rPr>
          <w:sz w:val="21"/>
        </w:rPr>
        <w:t xml:space="preserve">, </w:t>
      </w:r>
      <w:r>
        <w:t>这些地区在这段时期的发展情况相同</w:t>
      </w:r>
      <w:r>
        <w:rPr>
          <w:sz w:val="21"/>
        </w:rPr>
        <w:t>.</w:t>
      </w:r>
    </w:p>
    <w:p w:rsidR="008275B1" w:rsidRDefault="00000000">
      <w:pPr>
        <w:ind w:left="-15" w:right="165"/>
      </w:pPr>
      <w:r>
        <w:t>为了实现区域可持续发展</w:t>
      </w:r>
      <w:r>
        <w:rPr>
          <w:sz w:val="21"/>
        </w:rPr>
        <w:t xml:space="preserve">, </w:t>
      </w:r>
      <w:r>
        <w:t>需要遵循因地制宜的原则</w:t>
      </w:r>
      <w:r>
        <w:rPr>
          <w:sz w:val="21"/>
        </w:rPr>
        <w:t xml:space="preserve">, </w:t>
      </w:r>
      <w:r>
        <w:t>结合区域特点</w:t>
      </w:r>
      <w:r>
        <w:rPr>
          <w:sz w:val="21"/>
        </w:rPr>
        <w:t xml:space="preserve">, </w:t>
      </w:r>
      <w:r>
        <w:t>发挥区域优势</w:t>
      </w:r>
      <w:r>
        <w:rPr>
          <w:sz w:val="21"/>
        </w:rPr>
        <w:t xml:space="preserve">, </w:t>
      </w:r>
      <w:r>
        <w:t>从而实现区域经济、社会和环境的可持续发展</w:t>
      </w:r>
      <w:r>
        <w:rPr>
          <w:sz w:val="21"/>
        </w:rPr>
        <w:t xml:space="preserve">. </w:t>
      </w:r>
      <w:r>
        <w:t>为了从宏观层面为各个区域进行区域划分</w:t>
      </w:r>
      <w:r>
        <w:rPr>
          <w:sz w:val="21"/>
        </w:rPr>
        <w:t xml:space="preserve">, </w:t>
      </w:r>
      <w:r>
        <w:t>现引入不同区域类型以进行更为精确的模型构建</w:t>
      </w:r>
      <w:r>
        <w:rPr>
          <w:sz w:val="21"/>
        </w:rPr>
        <w:t>.</w:t>
      </w:r>
    </w:p>
    <w:p w:rsidR="008275B1" w:rsidRDefault="00000000">
      <w:pPr>
        <w:ind w:left="-15" w:right="165"/>
      </w:pPr>
      <w:r>
        <w:t>区域的类型多种多样</w:t>
      </w:r>
      <w:r>
        <w:rPr>
          <w:sz w:val="21"/>
        </w:rPr>
        <w:t xml:space="preserve">, </w:t>
      </w:r>
      <w:r>
        <w:t>根据自然指标划分的属于自然区域</w:t>
      </w:r>
      <w:r>
        <w:rPr>
          <w:sz w:val="21"/>
        </w:rPr>
        <w:t xml:space="preserve">, </w:t>
      </w:r>
      <w:r>
        <w:t>如阔叶林区、针叶林区；根据人文指标划分的属于人文区域</w:t>
      </w:r>
      <w:r>
        <w:rPr>
          <w:sz w:val="21"/>
        </w:rPr>
        <w:t xml:space="preserve">, </w:t>
      </w:r>
      <w:r>
        <w:t>如人口稀疏或稠密区、经济开发区等；根据自然和人文综合指标划分的则属于综合区域</w:t>
      </w:r>
      <w:r>
        <w:rPr>
          <w:sz w:val="21"/>
        </w:rPr>
        <w:t xml:space="preserve">, </w:t>
      </w:r>
      <w:r>
        <w:t>如北方地区和南方地区</w:t>
      </w:r>
      <w:r>
        <w:rPr>
          <w:sz w:val="21"/>
        </w:rPr>
        <w:t xml:space="preserve">. </w:t>
      </w:r>
      <w:r>
        <w:t>为了统筹考察地区土地利用情况</w:t>
      </w:r>
      <w:r>
        <w:rPr>
          <w:sz w:val="21"/>
        </w:rPr>
        <w:t xml:space="preserve">, </w:t>
      </w:r>
      <w:r>
        <w:t xml:space="preserve">根据假设 </w:t>
      </w:r>
      <w:r>
        <w:rPr>
          <w:sz w:val="21"/>
        </w:rPr>
        <w:t xml:space="preserve">2, </w:t>
      </w:r>
      <w:r>
        <w:t>我们考察地区的政策、经济、自然三个因素</w:t>
      </w:r>
      <w:r>
        <w:rPr>
          <w:sz w:val="21"/>
        </w:rPr>
        <w:t xml:space="preserve">, </w:t>
      </w:r>
      <w:r>
        <w:t>将这些特征相近的地区概括为发展趋势相同</w:t>
      </w:r>
      <w:r>
        <w:rPr>
          <w:sz w:val="21"/>
        </w:rPr>
        <w:t>.</w:t>
      </w:r>
    </w:p>
    <w:p w:rsidR="008275B1" w:rsidRDefault="00000000">
      <w:pPr>
        <w:spacing w:after="413" w:line="325" w:lineRule="auto"/>
        <w:ind w:left="10" w:right="150" w:hanging="10"/>
        <w:jc w:val="right"/>
      </w:pPr>
      <w:r>
        <w:rPr>
          <w:sz w:val="21"/>
        </w:rPr>
        <w:t>3 模型建立</w:t>
      </w:r>
    </w:p>
    <w:p w:rsidR="008275B1" w:rsidRDefault="00000000">
      <w:pPr>
        <w:spacing w:after="180" w:line="259" w:lineRule="auto"/>
        <w:ind w:left="70" w:right="-45" w:firstLine="0"/>
        <w:jc w:val="left"/>
      </w:pPr>
      <w:r>
        <w:rPr>
          <w:rFonts w:ascii="Calibri" w:eastAsia="Calibri" w:hAnsi="Calibri" w:cs="Calibri"/>
          <w:noProof/>
          <w:sz w:val="22"/>
        </w:rPr>
        <mc:AlternateContent>
          <mc:Choice Requires="wpg">
            <w:drawing>
              <wp:inline distT="0" distB="0" distL="0" distR="0">
                <wp:extent cx="6032433" cy="2121212"/>
                <wp:effectExtent l="0" t="0" r="0" b="0"/>
                <wp:docPr id="13758" name="Group 13758"/>
                <wp:cNvGraphicFramePr/>
                <a:graphic xmlns:a="http://schemas.openxmlformats.org/drawingml/2006/main">
                  <a:graphicData uri="http://schemas.microsoft.com/office/word/2010/wordprocessingGroup">
                    <wpg:wgp>
                      <wpg:cNvGrpSpPr/>
                      <wpg:grpSpPr>
                        <a:xfrm>
                          <a:off x="0" y="0"/>
                          <a:ext cx="6032433" cy="2121212"/>
                          <a:chOff x="0" y="0"/>
                          <a:chExt cx="6032433" cy="2121212"/>
                        </a:xfrm>
                      </wpg:grpSpPr>
                      <pic:pic xmlns:pic="http://schemas.openxmlformats.org/drawingml/2006/picture">
                        <pic:nvPicPr>
                          <pic:cNvPr id="360" name="Picture 360"/>
                          <pic:cNvPicPr/>
                        </pic:nvPicPr>
                        <pic:blipFill>
                          <a:blip r:embed="rId13"/>
                          <a:stretch>
                            <a:fillRect/>
                          </a:stretch>
                        </pic:blipFill>
                        <pic:spPr>
                          <a:xfrm>
                            <a:off x="0" y="7004"/>
                            <a:ext cx="2971810" cy="2114208"/>
                          </a:xfrm>
                          <a:prstGeom prst="rect">
                            <a:avLst/>
                          </a:prstGeom>
                        </pic:spPr>
                      </pic:pic>
                      <pic:pic xmlns:pic="http://schemas.openxmlformats.org/drawingml/2006/picture">
                        <pic:nvPicPr>
                          <pic:cNvPr id="364" name="Picture 364"/>
                          <pic:cNvPicPr/>
                        </pic:nvPicPr>
                        <pic:blipFill>
                          <a:blip r:embed="rId14"/>
                          <a:stretch>
                            <a:fillRect/>
                          </a:stretch>
                        </pic:blipFill>
                        <pic:spPr>
                          <a:xfrm>
                            <a:off x="3060624" y="0"/>
                            <a:ext cx="2971809" cy="2121212"/>
                          </a:xfrm>
                          <a:prstGeom prst="rect">
                            <a:avLst/>
                          </a:prstGeom>
                        </pic:spPr>
                      </pic:pic>
                    </wpg:wgp>
                  </a:graphicData>
                </a:graphic>
              </wp:inline>
            </w:drawing>
          </mc:Choice>
          <mc:Fallback xmlns:a="http://schemas.openxmlformats.org/drawingml/2006/main">
            <w:pict>
              <v:group id="Group 13758" style="width:474.995pt;height:167.025pt;mso-position-horizontal-relative:char;mso-position-vertical-relative:line" coordsize="60324,21212">
                <v:shape id="Picture 360" style="position:absolute;width:29718;height:21142;left:0;top:70;" filled="f">
                  <v:imagedata r:id="rId31"/>
                </v:shape>
                <v:shape id="Picture 364" style="position:absolute;width:29718;height:21212;left:30606;top:0;" filled="f">
                  <v:imagedata r:id="rId32"/>
                </v:shape>
              </v:group>
            </w:pict>
          </mc:Fallback>
        </mc:AlternateContent>
      </w:r>
    </w:p>
    <w:p w:rsidR="008275B1" w:rsidRDefault="00000000">
      <w:pPr>
        <w:tabs>
          <w:tab w:val="center" w:pos="2410"/>
          <w:tab w:val="center" w:pos="7230"/>
        </w:tabs>
        <w:spacing w:after="92" w:line="265" w:lineRule="auto"/>
        <w:ind w:right="0" w:firstLine="0"/>
        <w:jc w:val="left"/>
      </w:pPr>
      <w:r>
        <w:rPr>
          <w:rFonts w:ascii="Calibri" w:eastAsia="Calibri" w:hAnsi="Calibri" w:cs="Calibri"/>
          <w:sz w:val="22"/>
        </w:rPr>
        <w:tab/>
      </w:r>
      <w:r>
        <w:rPr>
          <w:sz w:val="15"/>
        </w:rPr>
        <w:t>(a) 我国年平均气温</w:t>
      </w:r>
      <w:r>
        <w:rPr>
          <w:sz w:val="15"/>
        </w:rPr>
        <w:tab/>
        <w:t>(b) 我国年降水量</w:t>
      </w:r>
    </w:p>
    <w:p w:rsidR="008275B1" w:rsidRDefault="00000000">
      <w:pPr>
        <w:spacing w:after="180" w:line="259" w:lineRule="auto"/>
        <w:ind w:left="2340" w:right="0" w:firstLine="0"/>
        <w:jc w:val="left"/>
      </w:pPr>
      <w:r>
        <w:rPr>
          <w:noProof/>
        </w:rPr>
        <w:drawing>
          <wp:inline distT="0" distB="0" distL="0" distR="0">
            <wp:extent cx="2971809" cy="2146307"/>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33"/>
                    <a:stretch>
                      <a:fillRect/>
                    </a:stretch>
                  </pic:blipFill>
                  <pic:spPr>
                    <a:xfrm>
                      <a:off x="0" y="0"/>
                      <a:ext cx="2971809" cy="2146307"/>
                    </a:xfrm>
                    <a:prstGeom prst="rect">
                      <a:avLst/>
                    </a:prstGeom>
                  </pic:spPr>
                </pic:pic>
              </a:graphicData>
            </a:graphic>
          </wp:inline>
        </w:drawing>
      </w:r>
    </w:p>
    <w:p w:rsidR="008275B1" w:rsidRDefault="00000000">
      <w:pPr>
        <w:spacing w:after="421" w:line="265" w:lineRule="auto"/>
        <w:ind w:left="206" w:right="361" w:hanging="10"/>
        <w:jc w:val="center"/>
      </w:pPr>
      <w:r>
        <w:rPr>
          <w:sz w:val="15"/>
        </w:rPr>
        <w:t>(c) 我国综合功能区布局方案</w:t>
      </w:r>
    </w:p>
    <w:p w:rsidR="008275B1" w:rsidRDefault="00000000">
      <w:pPr>
        <w:spacing w:after="474" w:line="265" w:lineRule="auto"/>
        <w:ind w:left="143" w:right="298" w:hanging="10"/>
        <w:jc w:val="center"/>
      </w:pPr>
      <w:r>
        <w:rPr>
          <w:sz w:val="21"/>
        </w:rPr>
        <w:t>图 1: 中国地区划分</w:t>
      </w:r>
    </w:p>
    <w:p w:rsidR="008275B1" w:rsidRDefault="00000000">
      <w:pPr>
        <w:spacing w:after="0" w:line="386" w:lineRule="auto"/>
        <w:ind w:left="-15" w:right="0"/>
        <w:jc w:val="left"/>
      </w:pPr>
      <w:r>
        <w:t xml:space="preserve">如图 </w:t>
      </w:r>
      <w:r>
        <w:rPr>
          <w:sz w:val="21"/>
        </w:rPr>
        <w:t xml:space="preserve">1c, </w:t>
      </w:r>
      <w:r>
        <w:t>参考自然资源部的中国区块划分地图</w:t>
      </w:r>
      <w:r>
        <w:rPr>
          <w:sz w:val="21"/>
        </w:rPr>
        <w:t xml:space="preserve">, </w:t>
      </w:r>
      <w:r>
        <w:t>我们将中国分为京津冀地区、长三角地区、长江中游地区、长江上游地区、南部沿海地区、黄河下游地区及汾渭谷地、黄河“几字湾”地区、东北地区、西北干旱区、青藏高原</w:t>
      </w:r>
      <w:r>
        <w:rPr>
          <w:sz w:val="21"/>
        </w:rPr>
        <w:t>.</w:t>
      </w:r>
    </w:p>
    <w:p w:rsidR="008275B1" w:rsidRDefault="00000000">
      <w:pPr>
        <w:ind w:left="-15" w:right="0"/>
      </w:pPr>
      <w:r>
        <w:t>从自然环境的角度</w:t>
      </w:r>
      <w:r>
        <w:rPr>
          <w:sz w:val="21"/>
        </w:rPr>
        <w:t xml:space="preserve">, </w:t>
      </w:r>
      <w:r>
        <w:t xml:space="preserve">如图 </w:t>
      </w:r>
      <w:r>
        <w:rPr>
          <w:sz w:val="21"/>
        </w:rPr>
        <w:t xml:space="preserve">1b, </w:t>
      </w:r>
      <w:r>
        <w:t>同个区块内各地的海拔高度、年均最高及最低气温、年降水量基本相同</w:t>
      </w:r>
      <w:r>
        <w:rPr>
          <w:sz w:val="21"/>
        </w:rPr>
        <w:t>.</w:t>
      </w:r>
    </w:p>
    <w:p w:rsidR="008275B1" w:rsidRDefault="00000000">
      <w:pPr>
        <w:spacing w:line="259" w:lineRule="auto"/>
        <w:ind w:left="420" w:right="0" w:firstLine="0"/>
      </w:pPr>
      <w:r>
        <w:t>从社会经济的角度</w:t>
      </w:r>
      <w:r>
        <w:rPr>
          <w:sz w:val="21"/>
        </w:rPr>
        <w:t xml:space="preserve">, </w:t>
      </w:r>
      <w:r>
        <w:t>根据下图</w:t>
      </w:r>
      <w:r>
        <w:rPr>
          <w:sz w:val="21"/>
        </w:rPr>
        <w:t xml:space="preserve">, </w:t>
      </w:r>
      <w:r>
        <w:t>同个区块内各地的人口密度、城镇化率</w:t>
      </w:r>
      <w:r>
        <w:rPr>
          <w:sz w:val="21"/>
        </w:rPr>
        <w:t>.</w:t>
      </w:r>
    </w:p>
    <w:p w:rsidR="008275B1" w:rsidRDefault="008275B1">
      <w:pPr>
        <w:sectPr w:rsidR="008275B1">
          <w:headerReference w:type="even" r:id="rId34"/>
          <w:headerReference w:type="default" r:id="rId35"/>
          <w:footerReference w:type="even" r:id="rId36"/>
          <w:footerReference w:type="default" r:id="rId37"/>
          <w:headerReference w:type="first" r:id="rId38"/>
          <w:footerReference w:type="first" r:id="rId39"/>
          <w:pgSz w:w="12240" w:h="15840"/>
          <w:pgMar w:top="1059" w:right="1275" w:bottom="1814" w:left="1440" w:header="1073" w:footer="1164" w:gutter="0"/>
          <w:pgNumType w:start="1"/>
          <w:cols w:space="720"/>
        </w:sectPr>
      </w:pPr>
    </w:p>
    <w:p w:rsidR="008275B1" w:rsidRDefault="00000000">
      <w:pPr>
        <w:pStyle w:val="1"/>
        <w:spacing w:after="376"/>
        <w:ind w:left="2233" w:right="1764" w:hanging="469"/>
      </w:pPr>
      <w:bookmarkStart w:id="3" w:name="_Toc19523"/>
      <w:r>
        <w:t>不具名地区土地用途变化趋势模型及预测</w:t>
      </w:r>
      <w:bookmarkEnd w:id="3"/>
    </w:p>
    <w:p w:rsidR="008275B1" w:rsidRDefault="00000000">
      <w:pPr>
        <w:pStyle w:val="2"/>
        <w:ind w:left="585" w:hanging="585"/>
      </w:pPr>
      <w:bookmarkStart w:id="4" w:name="_Toc19524"/>
      <w:r>
        <w:t>确定变化趋势模型</w:t>
      </w:r>
      <w:bookmarkEnd w:id="4"/>
    </w:p>
    <w:p w:rsidR="008275B1" w:rsidRDefault="00000000">
      <w:pPr>
        <w:ind w:left="-15" w:right="0"/>
      </w:pPr>
      <w:r>
        <w:t>为了基于已有数据预测未来走向</w:t>
      </w:r>
      <w:r>
        <w:rPr>
          <w:sz w:val="21"/>
        </w:rPr>
        <w:t xml:space="preserve">, </w:t>
      </w:r>
      <w:r>
        <w:t>我们首先尝试运用马尔可夫方法进行预测</w:t>
      </w:r>
      <w:r>
        <w:rPr>
          <w:sz w:val="21"/>
        </w:rPr>
        <w:t xml:space="preserve">, </w:t>
      </w:r>
      <w:r>
        <w:t>而对于效果评估</w:t>
      </w:r>
      <w:r>
        <w:rPr>
          <w:sz w:val="21"/>
        </w:rPr>
        <w:t xml:space="preserve">, </w:t>
      </w:r>
      <w:r>
        <w:t>我们提出了两种方案：第一</w:t>
      </w:r>
      <w:r>
        <w:rPr>
          <w:sz w:val="21"/>
        </w:rPr>
        <w:t xml:space="preserve">, </w:t>
      </w:r>
      <w:r>
        <w:t>利用前一部分数据训练模型</w:t>
      </w:r>
      <w:r>
        <w:rPr>
          <w:sz w:val="21"/>
        </w:rPr>
        <w:t xml:space="preserve">, </w:t>
      </w:r>
      <w:r>
        <w:t>再用其预测已有数据的后一部分</w:t>
      </w:r>
      <w:r>
        <w:rPr>
          <w:sz w:val="21"/>
        </w:rPr>
        <w:t xml:space="preserve">, </w:t>
      </w:r>
      <w:r>
        <w:t>通过对比两者的差值来评估模型的合理性；第二</w:t>
      </w:r>
      <w:r>
        <w:rPr>
          <w:sz w:val="21"/>
        </w:rPr>
        <w:t xml:space="preserve">, </w:t>
      </w:r>
      <w:r>
        <w:t xml:space="preserve">根据假设 </w:t>
      </w:r>
      <w:r>
        <w:rPr>
          <w:sz w:val="21"/>
        </w:rPr>
        <w:t xml:space="preserve">2, </w:t>
      </w:r>
      <w:r>
        <w:t>找出不具名地区在现实中可能的对应</w:t>
      </w:r>
      <w:r>
        <w:rPr>
          <w:sz w:val="21"/>
        </w:rPr>
        <w:t xml:space="preserve">, </w:t>
      </w:r>
      <w:r>
        <w:t xml:space="preserve">再利用已有数据预测 </w:t>
      </w:r>
      <w:r>
        <w:rPr>
          <w:sz w:val="21"/>
        </w:rPr>
        <w:t xml:space="preserve">2021-2025 </w:t>
      </w:r>
      <w:r>
        <w:t>年的数据</w:t>
      </w:r>
      <w:r>
        <w:rPr>
          <w:sz w:val="21"/>
        </w:rPr>
        <w:t xml:space="preserve">, </w:t>
      </w:r>
      <w:r>
        <w:t>最后找出现实中地区在该时间段的发展情况</w:t>
      </w:r>
      <w:r>
        <w:rPr>
          <w:sz w:val="21"/>
        </w:rPr>
        <w:t xml:space="preserve">, </w:t>
      </w:r>
      <w:r>
        <w:t>通过对比两者的差值来评估模型的合理性</w:t>
      </w:r>
      <w:r>
        <w:rPr>
          <w:sz w:val="21"/>
        </w:rPr>
        <w:t>.</w:t>
      </w:r>
    </w:p>
    <w:p w:rsidR="008275B1" w:rsidRDefault="00000000">
      <w:pPr>
        <w:spacing w:after="141"/>
        <w:ind w:left="-15" w:right="0"/>
      </w:pPr>
      <w:r>
        <w:t>根据附件给出的区域于过往数十年间的各种土地用途类型（耕地、林地、草地、水和湿地、建设用地、未利用地）的总面积数据</w:t>
      </w:r>
      <w:r>
        <w:rPr>
          <w:sz w:val="21"/>
        </w:rPr>
        <w:t xml:space="preserve">, </w:t>
      </w:r>
      <w:r>
        <w:t xml:space="preserve">通过对比全国各地的相关数据 </w:t>
      </w:r>
      <w:r>
        <w:rPr>
          <w:sz w:val="21"/>
        </w:rPr>
        <w:t xml:space="preserve">[19], </w:t>
      </w:r>
      <w:r>
        <w:t>我们发现河南许昌市的土地分配比例与其变化趋势相较于给出数据均极为相似</w:t>
      </w:r>
      <w:r>
        <w:rPr>
          <w:sz w:val="21"/>
        </w:rPr>
        <w:t xml:space="preserve">, </w:t>
      </w:r>
      <w:r>
        <w:t xml:space="preserve">如图 </w:t>
      </w:r>
      <w:r>
        <w:rPr>
          <w:sz w:val="21"/>
        </w:rPr>
        <w:t xml:space="preserve">2. </w:t>
      </w:r>
      <w:r>
        <w:t>因此</w:t>
      </w:r>
      <w:r>
        <w:rPr>
          <w:sz w:val="21"/>
        </w:rPr>
        <w:t xml:space="preserve">, </w:t>
      </w:r>
      <w:r>
        <w:t>本模型以许昌市为借鉴对于不具名地区的预测进行评估</w:t>
      </w:r>
      <w:r>
        <w:rPr>
          <w:sz w:val="21"/>
        </w:rPr>
        <w:t>.</w:t>
      </w:r>
    </w:p>
    <w:p w:rsidR="008275B1" w:rsidRDefault="00000000">
      <w:pPr>
        <w:spacing w:after="26" w:line="265" w:lineRule="auto"/>
        <w:ind w:left="143" w:right="0" w:hanging="10"/>
        <w:jc w:val="center"/>
      </w:pPr>
      <w:r>
        <w:rPr>
          <w:sz w:val="21"/>
        </w:rPr>
        <w:t>表 1: 2013 年各地区土地利用类型对比（单位：平方公里）</w:t>
      </w:r>
    </w:p>
    <w:tbl>
      <w:tblPr>
        <w:tblStyle w:val="TableGrid"/>
        <w:tblW w:w="9009" w:type="dxa"/>
        <w:tblInd w:w="176" w:type="dxa"/>
        <w:tblCellMar>
          <w:top w:w="115" w:type="dxa"/>
          <w:left w:w="0" w:type="dxa"/>
          <w:bottom w:w="0" w:type="dxa"/>
          <w:right w:w="115" w:type="dxa"/>
        </w:tblCellMar>
        <w:tblLook w:val="04A0" w:firstRow="1" w:lastRow="0" w:firstColumn="1" w:lastColumn="0" w:noHBand="0" w:noVBand="1"/>
      </w:tblPr>
      <w:tblGrid>
        <w:gridCol w:w="1189"/>
        <w:gridCol w:w="205"/>
        <w:gridCol w:w="1026"/>
        <w:gridCol w:w="340"/>
        <w:gridCol w:w="1280"/>
        <w:gridCol w:w="75"/>
        <w:gridCol w:w="995"/>
        <w:gridCol w:w="176"/>
        <w:gridCol w:w="1279"/>
        <w:gridCol w:w="1046"/>
        <w:gridCol w:w="1398"/>
      </w:tblGrid>
      <w:tr w:rsidR="008275B1">
        <w:trPr>
          <w:trHeight w:val="449"/>
        </w:trPr>
        <w:tc>
          <w:tcPr>
            <w:tcW w:w="1203" w:type="dxa"/>
            <w:tcBorders>
              <w:top w:val="single" w:sz="3" w:space="0" w:color="000000"/>
              <w:left w:val="single" w:sz="3" w:space="0" w:color="000000"/>
              <w:bottom w:val="single" w:sz="3" w:space="0" w:color="000000"/>
              <w:right w:val="nil"/>
            </w:tcBorders>
          </w:tcPr>
          <w:p w:rsidR="008275B1" w:rsidRDefault="00000000">
            <w:pPr>
              <w:spacing w:after="0" w:line="259" w:lineRule="auto"/>
              <w:ind w:left="334" w:right="0" w:firstLine="0"/>
              <w:jc w:val="left"/>
            </w:pPr>
            <w:r>
              <w:rPr>
                <w:sz w:val="21"/>
              </w:rPr>
              <w:t>地区</w:t>
            </w:r>
          </w:p>
        </w:tc>
        <w:tc>
          <w:tcPr>
            <w:tcW w:w="1587" w:type="dxa"/>
            <w:gridSpan w:val="3"/>
            <w:tcBorders>
              <w:top w:val="single" w:sz="3" w:space="0" w:color="000000"/>
              <w:left w:val="nil"/>
              <w:bottom w:val="single" w:sz="3" w:space="0" w:color="000000"/>
              <w:right w:val="nil"/>
            </w:tcBorders>
          </w:tcPr>
          <w:p w:rsidR="008275B1" w:rsidRDefault="00000000">
            <w:pPr>
              <w:spacing w:after="0" w:line="259" w:lineRule="auto"/>
              <w:ind w:left="292" w:right="0" w:firstLine="0"/>
              <w:jc w:val="left"/>
            </w:pPr>
            <w:r>
              <w:rPr>
                <w:sz w:val="21"/>
              </w:rPr>
              <w:t>耕地</w:t>
            </w:r>
          </w:p>
        </w:tc>
        <w:tc>
          <w:tcPr>
            <w:tcW w:w="1295" w:type="dxa"/>
            <w:tcBorders>
              <w:top w:val="single" w:sz="3" w:space="0" w:color="000000"/>
              <w:left w:val="nil"/>
              <w:bottom w:val="single" w:sz="3" w:space="0" w:color="000000"/>
              <w:right w:val="nil"/>
            </w:tcBorders>
          </w:tcPr>
          <w:p w:rsidR="008275B1" w:rsidRDefault="00000000">
            <w:pPr>
              <w:spacing w:after="0" w:line="259" w:lineRule="auto"/>
              <w:ind w:right="0" w:firstLine="0"/>
              <w:jc w:val="left"/>
            </w:pPr>
            <w:r>
              <w:rPr>
                <w:sz w:val="21"/>
              </w:rPr>
              <w:t>林地</w:t>
            </w:r>
          </w:p>
        </w:tc>
        <w:tc>
          <w:tcPr>
            <w:tcW w:w="1085" w:type="dxa"/>
            <w:gridSpan w:val="2"/>
            <w:tcBorders>
              <w:top w:val="single" w:sz="3" w:space="0" w:color="000000"/>
              <w:left w:val="nil"/>
              <w:bottom w:val="single" w:sz="3" w:space="0" w:color="000000"/>
              <w:right w:val="nil"/>
            </w:tcBorders>
          </w:tcPr>
          <w:p w:rsidR="008275B1" w:rsidRDefault="00000000">
            <w:pPr>
              <w:spacing w:after="0" w:line="259" w:lineRule="auto"/>
              <w:ind w:right="0" w:firstLine="0"/>
              <w:jc w:val="left"/>
            </w:pPr>
            <w:r>
              <w:rPr>
                <w:sz w:val="21"/>
              </w:rPr>
              <w:t>草地</w:t>
            </w:r>
          </w:p>
        </w:tc>
        <w:tc>
          <w:tcPr>
            <w:tcW w:w="3839" w:type="dxa"/>
            <w:gridSpan w:val="4"/>
            <w:tcBorders>
              <w:top w:val="single" w:sz="3" w:space="0" w:color="000000"/>
              <w:left w:val="nil"/>
              <w:bottom w:val="single" w:sz="3" w:space="0" w:color="000000"/>
              <w:right w:val="single" w:sz="3" w:space="0" w:color="000000"/>
            </w:tcBorders>
          </w:tcPr>
          <w:p w:rsidR="008275B1" w:rsidRDefault="00000000">
            <w:pPr>
              <w:spacing w:after="0" w:line="259" w:lineRule="auto"/>
              <w:ind w:right="0" w:firstLine="0"/>
            </w:pPr>
            <w:r>
              <w:rPr>
                <w:sz w:val="21"/>
              </w:rPr>
              <w:t>建设用地 水和湿地 与题目平方差</w:t>
            </w:r>
          </w:p>
        </w:tc>
      </w:tr>
      <w:tr w:rsidR="008275B1">
        <w:trPr>
          <w:trHeight w:val="470"/>
        </w:trPr>
        <w:tc>
          <w:tcPr>
            <w:tcW w:w="7701" w:type="dxa"/>
            <w:gridSpan w:val="10"/>
            <w:tcBorders>
              <w:top w:val="single" w:sz="3" w:space="0" w:color="000000"/>
              <w:left w:val="single" w:sz="3" w:space="0" w:color="000000"/>
              <w:bottom w:val="nil"/>
              <w:right w:val="nil"/>
            </w:tcBorders>
            <w:vAlign w:val="center"/>
          </w:tcPr>
          <w:p w:rsidR="008275B1" w:rsidRDefault="00000000">
            <w:pPr>
              <w:tabs>
                <w:tab w:val="center" w:pos="2999"/>
                <w:tab w:val="center" w:pos="4294"/>
                <w:tab w:val="center" w:pos="5589"/>
                <w:tab w:val="right" w:pos="7586"/>
              </w:tabs>
              <w:spacing w:after="0" w:line="259" w:lineRule="auto"/>
              <w:ind w:right="0" w:firstLine="0"/>
              <w:jc w:val="left"/>
            </w:pPr>
            <w:r>
              <w:rPr>
                <w:sz w:val="21"/>
              </w:rPr>
              <w:t>题目地区 16637.8326</w:t>
            </w:r>
            <w:r>
              <w:rPr>
                <w:sz w:val="21"/>
              </w:rPr>
              <w:tab/>
              <w:t>1052.813505</w:t>
            </w:r>
            <w:r>
              <w:rPr>
                <w:sz w:val="21"/>
              </w:rPr>
              <w:tab/>
              <w:t>420.281775</w:t>
            </w:r>
            <w:r>
              <w:rPr>
                <w:sz w:val="21"/>
              </w:rPr>
              <w:tab/>
              <w:t>4531.761585</w:t>
            </w:r>
            <w:r>
              <w:rPr>
                <w:sz w:val="21"/>
              </w:rPr>
              <w:tab/>
              <w:t>723.704715</w:t>
            </w:r>
          </w:p>
        </w:tc>
        <w:tc>
          <w:tcPr>
            <w:tcW w:w="1308" w:type="dxa"/>
            <w:tcBorders>
              <w:top w:val="single" w:sz="3" w:space="0" w:color="000000"/>
              <w:left w:val="nil"/>
              <w:bottom w:val="nil"/>
              <w:right w:val="single" w:sz="3" w:space="0" w:color="000000"/>
            </w:tcBorders>
            <w:vAlign w:val="center"/>
          </w:tcPr>
          <w:p w:rsidR="008275B1" w:rsidRDefault="00000000">
            <w:pPr>
              <w:spacing w:after="0" w:line="259" w:lineRule="auto"/>
              <w:ind w:left="502" w:right="0" w:firstLine="0"/>
              <w:jc w:val="left"/>
            </w:pPr>
            <w:r>
              <w:rPr>
                <w:sz w:val="21"/>
              </w:rPr>
              <w:t>0</w:t>
            </w:r>
          </w:p>
        </w:tc>
      </w:tr>
      <w:tr w:rsidR="008275B1">
        <w:trPr>
          <w:trHeight w:val="441"/>
        </w:trPr>
        <w:tc>
          <w:tcPr>
            <w:tcW w:w="1413" w:type="dxa"/>
            <w:gridSpan w:val="2"/>
            <w:tcBorders>
              <w:top w:val="nil"/>
              <w:left w:val="single" w:sz="3" w:space="0" w:color="000000"/>
              <w:bottom w:val="nil"/>
              <w:right w:val="nil"/>
            </w:tcBorders>
            <w:vAlign w:val="center"/>
          </w:tcPr>
          <w:p w:rsidR="008275B1" w:rsidRDefault="00000000">
            <w:pPr>
              <w:spacing w:after="0" w:line="259" w:lineRule="auto"/>
              <w:ind w:left="229" w:right="0" w:firstLine="0"/>
              <w:jc w:val="left"/>
            </w:pPr>
            <w:r>
              <w:rPr>
                <w:sz w:val="21"/>
              </w:rPr>
              <w:t>周口市</w:t>
            </w:r>
          </w:p>
        </w:tc>
        <w:tc>
          <w:tcPr>
            <w:tcW w:w="1032" w:type="dxa"/>
            <w:tcBorders>
              <w:top w:val="nil"/>
              <w:left w:val="nil"/>
              <w:bottom w:val="nil"/>
              <w:right w:val="nil"/>
            </w:tcBorders>
            <w:vAlign w:val="center"/>
          </w:tcPr>
          <w:p w:rsidR="008275B1" w:rsidRDefault="00000000">
            <w:pPr>
              <w:spacing w:after="0" w:line="259" w:lineRule="auto"/>
              <w:ind w:right="0" w:firstLine="0"/>
              <w:jc w:val="left"/>
            </w:pPr>
            <w:r>
              <w:rPr>
                <w:sz w:val="21"/>
              </w:rPr>
              <w:t>1284.3</w:t>
            </w:r>
          </w:p>
        </w:tc>
        <w:tc>
          <w:tcPr>
            <w:tcW w:w="1715" w:type="dxa"/>
            <w:gridSpan w:val="3"/>
            <w:tcBorders>
              <w:top w:val="nil"/>
              <w:left w:val="nil"/>
              <w:bottom w:val="nil"/>
              <w:right w:val="nil"/>
            </w:tcBorders>
            <w:vAlign w:val="center"/>
          </w:tcPr>
          <w:p w:rsidR="008275B1" w:rsidRDefault="00000000">
            <w:pPr>
              <w:spacing w:after="0" w:line="259" w:lineRule="auto"/>
              <w:ind w:left="368" w:right="0" w:firstLine="0"/>
              <w:jc w:val="left"/>
            </w:pPr>
            <w:r>
              <w:rPr>
                <w:sz w:val="21"/>
              </w:rPr>
              <w:t>65.7</w:t>
            </w:r>
          </w:p>
        </w:tc>
        <w:tc>
          <w:tcPr>
            <w:tcW w:w="1190" w:type="dxa"/>
            <w:gridSpan w:val="2"/>
            <w:tcBorders>
              <w:top w:val="nil"/>
              <w:left w:val="nil"/>
              <w:bottom w:val="nil"/>
              <w:right w:val="nil"/>
            </w:tcBorders>
            <w:vAlign w:val="center"/>
          </w:tcPr>
          <w:p w:rsidR="008275B1" w:rsidRDefault="00000000">
            <w:pPr>
              <w:spacing w:after="0" w:line="259" w:lineRule="auto"/>
              <w:ind w:right="0" w:firstLine="0"/>
              <w:jc w:val="left"/>
            </w:pPr>
            <w:r>
              <w:rPr>
                <w:sz w:val="21"/>
              </w:rPr>
              <w:t>0.2</w:t>
            </w:r>
          </w:p>
        </w:tc>
        <w:tc>
          <w:tcPr>
            <w:tcW w:w="1295" w:type="dxa"/>
            <w:tcBorders>
              <w:top w:val="nil"/>
              <w:left w:val="nil"/>
              <w:bottom w:val="nil"/>
              <w:right w:val="nil"/>
            </w:tcBorders>
            <w:vAlign w:val="center"/>
          </w:tcPr>
          <w:p w:rsidR="008275B1" w:rsidRDefault="00000000">
            <w:pPr>
              <w:spacing w:after="0" w:line="259" w:lineRule="auto"/>
              <w:ind w:right="0" w:firstLine="0"/>
              <w:jc w:val="left"/>
            </w:pPr>
            <w:r>
              <w:rPr>
                <w:sz w:val="21"/>
              </w:rPr>
              <w:t>283.9</w:t>
            </w:r>
          </w:p>
        </w:tc>
        <w:tc>
          <w:tcPr>
            <w:tcW w:w="1056" w:type="dxa"/>
            <w:tcBorders>
              <w:top w:val="nil"/>
              <w:left w:val="nil"/>
              <w:bottom w:val="nil"/>
              <w:right w:val="nil"/>
            </w:tcBorders>
            <w:vAlign w:val="center"/>
          </w:tcPr>
          <w:p w:rsidR="008275B1" w:rsidRDefault="00000000">
            <w:pPr>
              <w:spacing w:after="0" w:line="259" w:lineRule="auto"/>
              <w:ind w:left="134" w:right="0" w:firstLine="0"/>
              <w:jc w:val="left"/>
            </w:pPr>
            <w:r>
              <w:rPr>
                <w:sz w:val="21"/>
              </w:rPr>
              <w:t>93</w:t>
            </w:r>
          </w:p>
        </w:tc>
        <w:tc>
          <w:tcPr>
            <w:tcW w:w="1308" w:type="dxa"/>
            <w:tcBorders>
              <w:top w:val="nil"/>
              <w:left w:val="nil"/>
              <w:bottom w:val="nil"/>
              <w:right w:val="single" w:sz="3" w:space="0" w:color="000000"/>
            </w:tcBorders>
            <w:vAlign w:val="center"/>
          </w:tcPr>
          <w:p w:rsidR="008275B1" w:rsidRDefault="00000000">
            <w:pPr>
              <w:spacing w:after="0" w:line="259" w:lineRule="auto"/>
              <w:ind w:right="0" w:firstLine="0"/>
              <w:jc w:val="left"/>
            </w:pPr>
            <w:r>
              <w:rPr>
                <w:sz w:val="21"/>
              </w:rPr>
              <w:t>0.000823324</w:t>
            </w:r>
          </w:p>
        </w:tc>
      </w:tr>
      <w:tr w:rsidR="008275B1">
        <w:trPr>
          <w:trHeight w:val="441"/>
        </w:trPr>
        <w:tc>
          <w:tcPr>
            <w:tcW w:w="1413" w:type="dxa"/>
            <w:gridSpan w:val="2"/>
            <w:tcBorders>
              <w:top w:val="nil"/>
              <w:left w:val="single" w:sz="3" w:space="0" w:color="000000"/>
              <w:bottom w:val="nil"/>
              <w:right w:val="nil"/>
            </w:tcBorders>
            <w:vAlign w:val="center"/>
          </w:tcPr>
          <w:p w:rsidR="008275B1" w:rsidRDefault="00000000">
            <w:pPr>
              <w:spacing w:after="0" w:line="259" w:lineRule="auto"/>
              <w:ind w:left="229" w:right="0" w:firstLine="0"/>
              <w:jc w:val="left"/>
            </w:pPr>
            <w:r>
              <w:rPr>
                <w:sz w:val="21"/>
              </w:rPr>
              <w:t>许昌市</w:t>
            </w:r>
          </w:p>
        </w:tc>
        <w:tc>
          <w:tcPr>
            <w:tcW w:w="1032" w:type="dxa"/>
            <w:tcBorders>
              <w:top w:val="nil"/>
              <w:left w:val="nil"/>
              <w:bottom w:val="nil"/>
              <w:right w:val="nil"/>
            </w:tcBorders>
            <w:vAlign w:val="center"/>
          </w:tcPr>
          <w:p w:rsidR="008275B1" w:rsidRDefault="00000000">
            <w:pPr>
              <w:spacing w:after="0" w:line="259" w:lineRule="auto"/>
              <w:ind w:left="53" w:right="0" w:firstLine="0"/>
              <w:jc w:val="left"/>
            </w:pPr>
            <w:r>
              <w:rPr>
                <w:sz w:val="21"/>
              </w:rPr>
              <w:t>508.3</w:t>
            </w:r>
          </w:p>
        </w:tc>
        <w:tc>
          <w:tcPr>
            <w:tcW w:w="1715" w:type="dxa"/>
            <w:gridSpan w:val="3"/>
            <w:tcBorders>
              <w:top w:val="nil"/>
              <w:left w:val="nil"/>
              <w:bottom w:val="nil"/>
              <w:right w:val="nil"/>
            </w:tcBorders>
            <w:vAlign w:val="center"/>
          </w:tcPr>
          <w:p w:rsidR="008275B1" w:rsidRDefault="00000000">
            <w:pPr>
              <w:spacing w:after="0" w:line="259" w:lineRule="auto"/>
              <w:ind w:left="368" w:right="0" w:firstLine="0"/>
              <w:jc w:val="left"/>
            </w:pPr>
            <w:r>
              <w:rPr>
                <w:sz w:val="21"/>
              </w:rPr>
              <w:t>26.5</w:t>
            </w:r>
          </w:p>
        </w:tc>
        <w:tc>
          <w:tcPr>
            <w:tcW w:w="1190" w:type="dxa"/>
            <w:gridSpan w:val="2"/>
            <w:tcBorders>
              <w:top w:val="nil"/>
              <w:left w:val="nil"/>
              <w:bottom w:val="nil"/>
              <w:right w:val="nil"/>
            </w:tcBorders>
            <w:vAlign w:val="center"/>
          </w:tcPr>
          <w:p w:rsidR="008275B1" w:rsidRDefault="00000000">
            <w:pPr>
              <w:spacing w:after="0" w:line="259" w:lineRule="auto"/>
              <w:ind w:left="29" w:right="0" w:firstLine="0"/>
              <w:jc w:val="left"/>
            </w:pPr>
            <w:r>
              <w:rPr>
                <w:sz w:val="21"/>
              </w:rPr>
              <w:t>15</w:t>
            </w:r>
          </w:p>
        </w:tc>
        <w:tc>
          <w:tcPr>
            <w:tcW w:w="1295" w:type="dxa"/>
            <w:tcBorders>
              <w:top w:val="nil"/>
              <w:left w:val="nil"/>
              <w:bottom w:val="nil"/>
              <w:right w:val="nil"/>
            </w:tcBorders>
            <w:vAlign w:val="center"/>
          </w:tcPr>
          <w:p w:rsidR="008275B1" w:rsidRDefault="00000000">
            <w:pPr>
              <w:spacing w:after="0" w:line="259" w:lineRule="auto"/>
              <w:ind w:right="0" w:firstLine="0"/>
              <w:jc w:val="left"/>
            </w:pPr>
            <w:r>
              <w:rPr>
                <w:sz w:val="21"/>
              </w:rPr>
              <w:t>134.7</w:t>
            </w:r>
          </w:p>
        </w:tc>
        <w:tc>
          <w:tcPr>
            <w:tcW w:w="1056" w:type="dxa"/>
            <w:tcBorders>
              <w:top w:val="nil"/>
              <w:left w:val="nil"/>
              <w:bottom w:val="nil"/>
              <w:right w:val="nil"/>
            </w:tcBorders>
            <w:vAlign w:val="center"/>
          </w:tcPr>
          <w:p w:rsidR="008275B1" w:rsidRDefault="00000000">
            <w:pPr>
              <w:spacing w:after="0" w:line="259" w:lineRule="auto"/>
              <w:ind w:left="53" w:right="0" w:firstLine="0"/>
              <w:jc w:val="left"/>
            </w:pPr>
            <w:r>
              <w:rPr>
                <w:sz w:val="21"/>
              </w:rPr>
              <w:t>21.8</w:t>
            </w:r>
          </w:p>
        </w:tc>
        <w:tc>
          <w:tcPr>
            <w:tcW w:w="1308" w:type="dxa"/>
            <w:tcBorders>
              <w:top w:val="nil"/>
              <w:left w:val="nil"/>
              <w:bottom w:val="nil"/>
              <w:right w:val="single" w:sz="3" w:space="0" w:color="000000"/>
            </w:tcBorders>
            <w:vAlign w:val="center"/>
          </w:tcPr>
          <w:p w:rsidR="008275B1" w:rsidRDefault="00000000">
            <w:pPr>
              <w:spacing w:after="0" w:line="259" w:lineRule="auto"/>
              <w:ind w:right="0" w:firstLine="0"/>
              <w:jc w:val="left"/>
            </w:pPr>
            <w:r>
              <w:rPr>
                <w:sz w:val="21"/>
              </w:rPr>
              <w:t>0.000892376</w:t>
            </w:r>
          </w:p>
        </w:tc>
      </w:tr>
      <w:tr w:rsidR="008275B1">
        <w:trPr>
          <w:trHeight w:val="441"/>
        </w:trPr>
        <w:tc>
          <w:tcPr>
            <w:tcW w:w="1413" w:type="dxa"/>
            <w:gridSpan w:val="2"/>
            <w:tcBorders>
              <w:top w:val="nil"/>
              <w:left w:val="single" w:sz="3" w:space="0" w:color="000000"/>
              <w:bottom w:val="nil"/>
              <w:right w:val="nil"/>
            </w:tcBorders>
            <w:vAlign w:val="center"/>
          </w:tcPr>
          <w:p w:rsidR="008275B1" w:rsidRDefault="00000000">
            <w:pPr>
              <w:spacing w:after="0" w:line="259" w:lineRule="auto"/>
              <w:ind w:left="229" w:right="0" w:firstLine="0"/>
              <w:jc w:val="left"/>
            </w:pPr>
            <w:r>
              <w:rPr>
                <w:sz w:val="21"/>
              </w:rPr>
              <w:t>漯河市</w:t>
            </w:r>
          </w:p>
        </w:tc>
        <w:tc>
          <w:tcPr>
            <w:tcW w:w="1032" w:type="dxa"/>
            <w:tcBorders>
              <w:top w:val="nil"/>
              <w:left w:val="nil"/>
              <w:bottom w:val="nil"/>
              <w:right w:val="nil"/>
            </w:tcBorders>
            <w:vAlign w:val="center"/>
          </w:tcPr>
          <w:p w:rsidR="008275B1" w:rsidRDefault="00000000">
            <w:pPr>
              <w:spacing w:after="0" w:line="259" w:lineRule="auto"/>
              <w:ind w:left="53" w:right="0" w:firstLine="0"/>
              <w:jc w:val="left"/>
            </w:pPr>
            <w:r>
              <w:rPr>
                <w:sz w:val="21"/>
              </w:rPr>
              <w:t>285.2</w:t>
            </w:r>
          </w:p>
        </w:tc>
        <w:tc>
          <w:tcPr>
            <w:tcW w:w="1715" w:type="dxa"/>
            <w:gridSpan w:val="3"/>
            <w:tcBorders>
              <w:top w:val="nil"/>
              <w:left w:val="nil"/>
              <w:bottom w:val="nil"/>
              <w:right w:val="nil"/>
            </w:tcBorders>
            <w:vAlign w:val="center"/>
          </w:tcPr>
          <w:p w:rsidR="008275B1" w:rsidRDefault="00000000">
            <w:pPr>
              <w:spacing w:after="0" w:line="259" w:lineRule="auto"/>
              <w:ind w:left="368" w:right="0" w:firstLine="0"/>
              <w:jc w:val="left"/>
            </w:pPr>
            <w:r>
              <w:rPr>
                <w:sz w:val="21"/>
              </w:rPr>
              <w:t>12.2</w:t>
            </w:r>
          </w:p>
        </w:tc>
        <w:tc>
          <w:tcPr>
            <w:tcW w:w="1190" w:type="dxa"/>
            <w:gridSpan w:val="2"/>
            <w:tcBorders>
              <w:top w:val="nil"/>
              <w:left w:val="nil"/>
              <w:bottom w:val="nil"/>
              <w:right w:val="nil"/>
            </w:tcBorders>
            <w:vAlign w:val="center"/>
          </w:tcPr>
          <w:p w:rsidR="008275B1" w:rsidRDefault="00000000">
            <w:pPr>
              <w:spacing w:after="0" w:line="259" w:lineRule="auto"/>
              <w:ind w:left="82" w:right="0" w:firstLine="0"/>
              <w:jc w:val="left"/>
            </w:pPr>
            <w:r>
              <w:rPr>
                <w:sz w:val="21"/>
              </w:rPr>
              <w:t>0</w:t>
            </w:r>
          </w:p>
        </w:tc>
        <w:tc>
          <w:tcPr>
            <w:tcW w:w="1295" w:type="dxa"/>
            <w:tcBorders>
              <w:top w:val="nil"/>
              <w:left w:val="nil"/>
              <w:bottom w:val="nil"/>
              <w:right w:val="nil"/>
            </w:tcBorders>
            <w:vAlign w:val="center"/>
          </w:tcPr>
          <w:p w:rsidR="008275B1" w:rsidRDefault="00000000">
            <w:pPr>
              <w:spacing w:after="0" w:line="259" w:lineRule="auto"/>
              <w:ind w:left="53" w:right="0" w:firstLine="0"/>
              <w:jc w:val="left"/>
            </w:pPr>
            <w:r>
              <w:rPr>
                <w:sz w:val="21"/>
              </w:rPr>
              <w:t>70.1</w:t>
            </w:r>
          </w:p>
        </w:tc>
        <w:tc>
          <w:tcPr>
            <w:tcW w:w="1056" w:type="dxa"/>
            <w:tcBorders>
              <w:top w:val="nil"/>
              <w:left w:val="nil"/>
              <w:bottom w:val="nil"/>
              <w:right w:val="nil"/>
            </w:tcBorders>
            <w:vAlign w:val="center"/>
          </w:tcPr>
          <w:p w:rsidR="008275B1" w:rsidRDefault="00000000">
            <w:pPr>
              <w:spacing w:after="0" w:line="259" w:lineRule="auto"/>
              <w:ind w:left="53" w:right="0" w:firstLine="0"/>
              <w:jc w:val="left"/>
            </w:pPr>
            <w:r>
              <w:rPr>
                <w:sz w:val="21"/>
              </w:rPr>
              <w:t>18.4</w:t>
            </w:r>
          </w:p>
        </w:tc>
        <w:tc>
          <w:tcPr>
            <w:tcW w:w="1308" w:type="dxa"/>
            <w:tcBorders>
              <w:top w:val="nil"/>
              <w:left w:val="nil"/>
              <w:bottom w:val="nil"/>
              <w:right w:val="single" w:sz="3" w:space="0" w:color="000000"/>
            </w:tcBorders>
            <w:vAlign w:val="center"/>
          </w:tcPr>
          <w:p w:rsidR="008275B1" w:rsidRDefault="00000000">
            <w:pPr>
              <w:spacing w:after="0" w:line="259" w:lineRule="auto"/>
              <w:ind w:right="0" w:firstLine="0"/>
              <w:jc w:val="left"/>
            </w:pPr>
            <w:r>
              <w:rPr>
                <w:sz w:val="21"/>
              </w:rPr>
              <w:t>0.000985451</w:t>
            </w:r>
          </w:p>
        </w:tc>
      </w:tr>
      <w:tr w:rsidR="008275B1">
        <w:trPr>
          <w:trHeight w:val="441"/>
        </w:trPr>
        <w:tc>
          <w:tcPr>
            <w:tcW w:w="1413" w:type="dxa"/>
            <w:gridSpan w:val="2"/>
            <w:tcBorders>
              <w:top w:val="nil"/>
              <w:left w:val="single" w:sz="3" w:space="0" w:color="000000"/>
              <w:bottom w:val="nil"/>
              <w:right w:val="nil"/>
            </w:tcBorders>
            <w:vAlign w:val="center"/>
          </w:tcPr>
          <w:p w:rsidR="008275B1" w:rsidRDefault="00000000">
            <w:pPr>
              <w:spacing w:after="0" w:line="259" w:lineRule="auto"/>
              <w:ind w:left="229" w:right="0" w:firstLine="0"/>
              <w:jc w:val="left"/>
            </w:pPr>
            <w:r>
              <w:rPr>
                <w:sz w:val="21"/>
              </w:rPr>
              <w:t>菏泽市</w:t>
            </w:r>
          </w:p>
        </w:tc>
        <w:tc>
          <w:tcPr>
            <w:tcW w:w="1032" w:type="dxa"/>
            <w:tcBorders>
              <w:top w:val="nil"/>
              <w:left w:val="nil"/>
              <w:bottom w:val="nil"/>
              <w:right w:val="nil"/>
            </w:tcBorders>
            <w:vAlign w:val="center"/>
          </w:tcPr>
          <w:p w:rsidR="008275B1" w:rsidRDefault="00000000">
            <w:pPr>
              <w:spacing w:after="0" w:line="259" w:lineRule="auto"/>
              <w:ind w:right="0" w:firstLine="0"/>
              <w:jc w:val="left"/>
            </w:pPr>
            <w:r>
              <w:rPr>
                <w:sz w:val="21"/>
              </w:rPr>
              <w:t>1247.3</w:t>
            </w:r>
          </w:p>
        </w:tc>
        <w:tc>
          <w:tcPr>
            <w:tcW w:w="1715" w:type="dxa"/>
            <w:gridSpan w:val="3"/>
            <w:tcBorders>
              <w:top w:val="nil"/>
              <w:left w:val="nil"/>
              <w:bottom w:val="nil"/>
              <w:right w:val="nil"/>
            </w:tcBorders>
            <w:vAlign w:val="center"/>
          </w:tcPr>
          <w:p w:rsidR="008275B1" w:rsidRDefault="00000000">
            <w:pPr>
              <w:spacing w:after="0" w:line="259" w:lineRule="auto"/>
              <w:ind w:left="368" w:right="0" w:firstLine="0"/>
              <w:jc w:val="left"/>
            </w:pPr>
            <w:r>
              <w:rPr>
                <w:sz w:val="21"/>
              </w:rPr>
              <w:t>86.3</w:t>
            </w:r>
          </w:p>
        </w:tc>
        <w:tc>
          <w:tcPr>
            <w:tcW w:w="1190" w:type="dxa"/>
            <w:gridSpan w:val="2"/>
            <w:tcBorders>
              <w:top w:val="nil"/>
              <w:left w:val="nil"/>
              <w:bottom w:val="nil"/>
              <w:right w:val="nil"/>
            </w:tcBorders>
            <w:vAlign w:val="center"/>
          </w:tcPr>
          <w:p w:rsidR="008275B1" w:rsidRDefault="00000000">
            <w:pPr>
              <w:spacing w:after="0" w:line="259" w:lineRule="auto"/>
              <w:ind w:right="0" w:firstLine="0"/>
              <w:jc w:val="left"/>
            </w:pPr>
            <w:r>
              <w:rPr>
                <w:sz w:val="21"/>
              </w:rPr>
              <w:t>4.2</w:t>
            </w:r>
          </w:p>
        </w:tc>
        <w:tc>
          <w:tcPr>
            <w:tcW w:w="1295" w:type="dxa"/>
            <w:tcBorders>
              <w:top w:val="nil"/>
              <w:left w:val="nil"/>
              <w:bottom w:val="nil"/>
              <w:right w:val="nil"/>
            </w:tcBorders>
            <w:vAlign w:val="center"/>
          </w:tcPr>
          <w:p w:rsidR="008275B1" w:rsidRDefault="00000000">
            <w:pPr>
              <w:spacing w:after="0" w:line="259" w:lineRule="auto"/>
              <w:ind w:right="0" w:firstLine="0"/>
              <w:jc w:val="left"/>
            </w:pPr>
            <w:r>
              <w:rPr>
                <w:sz w:val="21"/>
              </w:rPr>
              <w:t>285.6</w:t>
            </w:r>
          </w:p>
        </w:tc>
        <w:tc>
          <w:tcPr>
            <w:tcW w:w="1056" w:type="dxa"/>
            <w:tcBorders>
              <w:top w:val="nil"/>
              <w:left w:val="nil"/>
              <w:bottom w:val="nil"/>
              <w:right w:val="nil"/>
            </w:tcBorders>
            <w:vAlign w:val="center"/>
          </w:tcPr>
          <w:p w:rsidR="008275B1" w:rsidRDefault="00000000">
            <w:pPr>
              <w:spacing w:after="0" w:line="259" w:lineRule="auto"/>
              <w:ind w:right="0" w:firstLine="0"/>
              <w:jc w:val="left"/>
            </w:pPr>
            <w:r>
              <w:rPr>
                <w:sz w:val="21"/>
              </w:rPr>
              <w:t>114.7</w:t>
            </w:r>
          </w:p>
        </w:tc>
        <w:tc>
          <w:tcPr>
            <w:tcW w:w="1308" w:type="dxa"/>
            <w:tcBorders>
              <w:top w:val="nil"/>
              <w:left w:val="nil"/>
              <w:bottom w:val="nil"/>
              <w:right w:val="single" w:sz="3" w:space="0" w:color="000000"/>
            </w:tcBorders>
            <w:vAlign w:val="center"/>
          </w:tcPr>
          <w:p w:rsidR="008275B1" w:rsidRDefault="00000000">
            <w:pPr>
              <w:spacing w:after="0" w:line="259" w:lineRule="auto"/>
              <w:ind w:right="0" w:firstLine="0"/>
              <w:jc w:val="left"/>
            </w:pPr>
            <w:r>
              <w:rPr>
                <w:sz w:val="21"/>
              </w:rPr>
              <w:t>0.001893260</w:t>
            </w:r>
          </w:p>
        </w:tc>
      </w:tr>
      <w:tr w:rsidR="008275B1">
        <w:trPr>
          <w:trHeight w:val="441"/>
        </w:trPr>
        <w:tc>
          <w:tcPr>
            <w:tcW w:w="1413" w:type="dxa"/>
            <w:gridSpan w:val="2"/>
            <w:tcBorders>
              <w:top w:val="nil"/>
              <w:left w:val="single" w:sz="3" w:space="0" w:color="000000"/>
              <w:bottom w:val="nil"/>
              <w:right w:val="nil"/>
            </w:tcBorders>
            <w:vAlign w:val="center"/>
          </w:tcPr>
          <w:p w:rsidR="008275B1" w:rsidRDefault="00000000">
            <w:pPr>
              <w:spacing w:after="0" w:line="259" w:lineRule="auto"/>
              <w:ind w:left="229" w:right="0" w:firstLine="0"/>
              <w:jc w:val="left"/>
            </w:pPr>
            <w:r>
              <w:rPr>
                <w:sz w:val="21"/>
              </w:rPr>
              <w:t>鹤壁市</w:t>
            </w:r>
          </w:p>
        </w:tc>
        <w:tc>
          <w:tcPr>
            <w:tcW w:w="1032" w:type="dxa"/>
            <w:tcBorders>
              <w:top w:val="nil"/>
              <w:left w:val="nil"/>
              <w:bottom w:val="nil"/>
              <w:right w:val="nil"/>
            </w:tcBorders>
            <w:vAlign w:val="center"/>
          </w:tcPr>
          <w:p w:rsidR="008275B1" w:rsidRDefault="00000000">
            <w:pPr>
              <w:spacing w:after="0" w:line="259" w:lineRule="auto"/>
              <w:ind w:left="53" w:right="0" w:firstLine="0"/>
              <w:jc w:val="left"/>
            </w:pPr>
            <w:r>
              <w:rPr>
                <w:sz w:val="21"/>
              </w:rPr>
              <w:t>180.9</w:t>
            </w:r>
          </w:p>
        </w:tc>
        <w:tc>
          <w:tcPr>
            <w:tcW w:w="1715" w:type="dxa"/>
            <w:gridSpan w:val="3"/>
            <w:tcBorders>
              <w:top w:val="nil"/>
              <w:left w:val="nil"/>
              <w:bottom w:val="nil"/>
              <w:right w:val="nil"/>
            </w:tcBorders>
            <w:vAlign w:val="center"/>
          </w:tcPr>
          <w:p w:rsidR="008275B1" w:rsidRDefault="00000000">
            <w:pPr>
              <w:spacing w:after="0" w:line="259" w:lineRule="auto"/>
              <w:ind w:left="368" w:right="0" w:firstLine="0"/>
              <w:jc w:val="left"/>
            </w:pPr>
            <w:r>
              <w:rPr>
                <w:sz w:val="21"/>
              </w:rPr>
              <w:t>15.5</w:t>
            </w:r>
          </w:p>
        </w:tc>
        <w:tc>
          <w:tcPr>
            <w:tcW w:w="1190" w:type="dxa"/>
            <w:gridSpan w:val="2"/>
            <w:tcBorders>
              <w:top w:val="nil"/>
              <w:left w:val="nil"/>
              <w:bottom w:val="nil"/>
              <w:right w:val="nil"/>
            </w:tcBorders>
            <w:vAlign w:val="center"/>
          </w:tcPr>
          <w:p w:rsidR="008275B1" w:rsidRDefault="00000000">
            <w:pPr>
              <w:spacing w:after="0" w:line="259" w:lineRule="auto"/>
              <w:ind w:right="0" w:firstLine="0"/>
              <w:jc w:val="left"/>
            </w:pPr>
            <w:r>
              <w:rPr>
                <w:sz w:val="21"/>
              </w:rPr>
              <w:t>3.2</w:t>
            </w:r>
          </w:p>
        </w:tc>
        <w:tc>
          <w:tcPr>
            <w:tcW w:w="1295" w:type="dxa"/>
            <w:tcBorders>
              <w:top w:val="nil"/>
              <w:left w:val="nil"/>
              <w:bottom w:val="nil"/>
              <w:right w:val="nil"/>
            </w:tcBorders>
            <w:vAlign w:val="center"/>
          </w:tcPr>
          <w:p w:rsidR="008275B1" w:rsidRDefault="00000000">
            <w:pPr>
              <w:spacing w:after="0" w:line="259" w:lineRule="auto"/>
              <w:ind w:left="53" w:right="0" w:firstLine="0"/>
              <w:jc w:val="left"/>
            </w:pPr>
            <w:r>
              <w:rPr>
                <w:sz w:val="21"/>
              </w:rPr>
              <w:t>47.2</w:t>
            </w:r>
          </w:p>
        </w:tc>
        <w:tc>
          <w:tcPr>
            <w:tcW w:w="1056" w:type="dxa"/>
            <w:tcBorders>
              <w:top w:val="nil"/>
              <w:left w:val="nil"/>
              <w:bottom w:val="nil"/>
              <w:right w:val="nil"/>
            </w:tcBorders>
            <w:vAlign w:val="center"/>
          </w:tcPr>
          <w:p w:rsidR="008275B1" w:rsidRDefault="00000000">
            <w:pPr>
              <w:spacing w:after="0" w:line="259" w:lineRule="auto"/>
              <w:ind w:left="53" w:right="0" w:firstLine="0"/>
              <w:jc w:val="left"/>
            </w:pPr>
            <w:r>
              <w:rPr>
                <w:sz w:val="21"/>
              </w:rPr>
              <w:t>12.7</w:t>
            </w:r>
          </w:p>
        </w:tc>
        <w:tc>
          <w:tcPr>
            <w:tcW w:w="1308" w:type="dxa"/>
            <w:tcBorders>
              <w:top w:val="nil"/>
              <w:left w:val="nil"/>
              <w:bottom w:val="nil"/>
              <w:right w:val="single" w:sz="3" w:space="0" w:color="000000"/>
            </w:tcBorders>
            <w:vAlign w:val="center"/>
          </w:tcPr>
          <w:p w:rsidR="008275B1" w:rsidRDefault="00000000">
            <w:pPr>
              <w:spacing w:after="0" w:line="259" w:lineRule="auto"/>
              <w:ind w:right="0" w:firstLine="0"/>
              <w:jc w:val="left"/>
            </w:pPr>
            <w:r>
              <w:rPr>
                <w:sz w:val="21"/>
              </w:rPr>
              <w:t>0.002973971</w:t>
            </w:r>
          </w:p>
        </w:tc>
      </w:tr>
      <w:tr w:rsidR="008275B1">
        <w:trPr>
          <w:trHeight w:val="441"/>
        </w:trPr>
        <w:tc>
          <w:tcPr>
            <w:tcW w:w="1413" w:type="dxa"/>
            <w:gridSpan w:val="2"/>
            <w:tcBorders>
              <w:top w:val="nil"/>
              <w:left w:val="single" w:sz="3" w:space="0" w:color="000000"/>
              <w:bottom w:val="nil"/>
              <w:right w:val="nil"/>
            </w:tcBorders>
            <w:vAlign w:val="center"/>
          </w:tcPr>
          <w:p w:rsidR="008275B1" w:rsidRDefault="00000000">
            <w:pPr>
              <w:spacing w:after="0" w:line="259" w:lineRule="auto"/>
              <w:ind w:left="229" w:right="0" w:firstLine="0"/>
              <w:jc w:val="left"/>
            </w:pPr>
            <w:r>
              <w:rPr>
                <w:sz w:val="21"/>
              </w:rPr>
              <w:t>亳州市</w:t>
            </w:r>
          </w:p>
        </w:tc>
        <w:tc>
          <w:tcPr>
            <w:tcW w:w="1032" w:type="dxa"/>
            <w:tcBorders>
              <w:top w:val="nil"/>
              <w:left w:val="nil"/>
              <w:bottom w:val="nil"/>
              <w:right w:val="nil"/>
            </w:tcBorders>
            <w:vAlign w:val="center"/>
          </w:tcPr>
          <w:p w:rsidR="008275B1" w:rsidRDefault="00000000">
            <w:pPr>
              <w:spacing w:after="0" w:line="259" w:lineRule="auto"/>
              <w:ind w:left="53" w:right="0" w:firstLine="0"/>
              <w:jc w:val="left"/>
            </w:pPr>
            <w:r>
              <w:rPr>
                <w:sz w:val="21"/>
              </w:rPr>
              <w:t>899.1</w:t>
            </w:r>
          </w:p>
        </w:tc>
        <w:tc>
          <w:tcPr>
            <w:tcW w:w="1715" w:type="dxa"/>
            <w:gridSpan w:val="3"/>
            <w:tcBorders>
              <w:top w:val="nil"/>
              <w:left w:val="nil"/>
              <w:bottom w:val="nil"/>
              <w:right w:val="nil"/>
            </w:tcBorders>
            <w:vAlign w:val="center"/>
          </w:tcPr>
          <w:p w:rsidR="008275B1" w:rsidRDefault="00000000">
            <w:pPr>
              <w:spacing w:after="0" w:line="259" w:lineRule="auto"/>
              <w:ind w:left="368" w:right="0" w:firstLine="0"/>
              <w:jc w:val="left"/>
            </w:pPr>
            <w:r>
              <w:rPr>
                <w:sz w:val="21"/>
              </w:rPr>
              <w:t>26.6</w:t>
            </w:r>
          </w:p>
        </w:tc>
        <w:tc>
          <w:tcPr>
            <w:tcW w:w="1190" w:type="dxa"/>
            <w:gridSpan w:val="2"/>
            <w:tcBorders>
              <w:top w:val="nil"/>
              <w:left w:val="nil"/>
              <w:bottom w:val="nil"/>
              <w:right w:val="nil"/>
            </w:tcBorders>
            <w:vAlign w:val="center"/>
          </w:tcPr>
          <w:p w:rsidR="008275B1" w:rsidRDefault="00000000">
            <w:pPr>
              <w:spacing w:after="0" w:line="259" w:lineRule="auto"/>
              <w:ind w:right="0" w:firstLine="0"/>
              <w:jc w:val="left"/>
            </w:pPr>
            <w:r>
              <w:rPr>
                <w:sz w:val="21"/>
              </w:rPr>
              <w:t>0.2</w:t>
            </w:r>
          </w:p>
        </w:tc>
        <w:tc>
          <w:tcPr>
            <w:tcW w:w="1295" w:type="dxa"/>
            <w:tcBorders>
              <w:top w:val="nil"/>
              <w:left w:val="nil"/>
              <w:bottom w:val="nil"/>
              <w:right w:val="nil"/>
            </w:tcBorders>
            <w:vAlign w:val="center"/>
          </w:tcPr>
          <w:p w:rsidR="008275B1" w:rsidRDefault="00000000">
            <w:pPr>
              <w:spacing w:after="0" w:line="259" w:lineRule="auto"/>
              <w:ind w:right="0" w:firstLine="0"/>
              <w:jc w:val="left"/>
            </w:pPr>
            <w:r>
              <w:rPr>
                <w:sz w:val="21"/>
              </w:rPr>
              <w:t>190.8</w:t>
            </w:r>
          </w:p>
        </w:tc>
        <w:tc>
          <w:tcPr>
            <w:tcW w:w="1056" w:type="dxa"/>
            <w:tcBorders>
              <w:top w:val="nil"/>
              <w:left w:val="nil"/>
              <w:bottom w:val="nil"/>
              <w:right w:val="nil"/>
            </w:tcBorders>
            <w:vAlign w:val="center"/>
          </w:tcPr>
          <w:p w:rsidR="008275B1" w:rsidRDefault="00000000">
            <w:pPr>
              <w:spacing w:after="0" w:line="259" w:lineRule="auto"/>
              <w:ind w:right="0" w:firstLine="0"/>
              <w:jc w:val="left"/>
            </w:pPr>
            <w:r>
              <w:rPr>
                <w:sz w:val="21"/>
              </w:rPr>
              <w:t>104.3</w:t>
            </w:r>
          </w:p>
        </w:tc>
        <w:tc>
          <w:tcPr>
            <w:tcW w:w="1308" w:type="dxa"/>
            <w:tcBorders>
              <w:top w:val="nil"/>
              <w:left w:val="nil"/>
              <w:bottom w:val="nil"/>
              <w:right w:val="single" w:sz="3" w:space="0" w:color="000000"/>
            </w:tcBorders>
            <w:vAlign w:val="center"/>
          </w:tcPr>
          <w:p w:rsidR="008275B1" w:rsidRDefault="00000000">
            <w:pPr>
              <w:spacing w:after="0" w:line="259" w:lineRule="auto"/>
              <w:ind w:right="0" w:firstLine="0"/>
              <w:jc w:val="left"/>
            </w:pPr>
            <w:r>
              <w:rPr>
                <w:sz w:val="21"/>
              </w:rPr>
              <w:t>0.003351334</w:t>
            </w:r>
          </w:p>
        </w:tc>
      </w:tr>
      <w:tr w:rsidR="008275B1">
        <w:trPr>
          <w:trHeight w:val="420"/>
        </w:trPr>
        <w:tc>
          <w:tcPr>
            <w:tcW w:w="1413" w:type="dxa"/>
            <w:gridSpan w:val="2"/>
            <w:tcBorders>
              <w:top w:val="nil"/>
              <w:left w:val="single" w:sz="3" w:space="0" w:color="000000"/>
              <w:bottom w:val="single" w:sz="3" w:space="0" w:color="000000"/>
              <w:right w:val="nil"/>
            </w:tcBorders>
          </w:tcPr>
          <w:p w:rsidR="008275B1" w:rsidRDefault="00000000">
            <w:pPr>
              <w:spacing w:after="0" w:line="259" w:lineRule="auto"/>
              <w:ind w:left="229" w:right="0" w:firstLine="0"/>
              <w:jc w:val="left"/>
            </w:pPr>
            <w:r>
              <w:rPr>
                <w:sz w:val="21"/>
              </w:rPr>
              <w:t>濮阳市</w:t>
            </w:r>
          </w:p>
        </w:tc>
        <w:tc>
          <w:tcPr>
            <w:tcW w:w="1032" w:type="dxa"/>
            <w:tcBorders>
              <w:top w:val="nil"/>
              <w:left w:val="nil"/>
              <w:bottom w:val="single" w:sz="3" w:space="0" w:color="000000"/>
              <w:right w:val="nil"/>
            </w:tcBorders>
          </w:tcPr>
          <w:p w:rsidR="008275B1" w:rsidRDefault="00000000">
            <w:pPr>
              <w:spacing w:after="0" w:line="259" w:lineRule="auto"/>
              <w:ind w:left="53" w:right="0" w:firstLine="0"/>
              <w:jc w:val="left"/>
            </w:pPr>
            <w:r>
              <w:rPr>
                <w:sz w:val="21"/>
              </w:rPr>
              <w:t>424.9</w:t>
            </w:r>
          </w:p>
        </w:tc>
        <w:tc>
          <w:tcPr>
            <w:tcW w:w="1715" w:type="dxa"/>
            <w:gridSpan w:val="3"/>
            <w:tcBorders>
              <w:top w:val="nil"/>
              <w:left w:val="nil"/>
              <w:bottom w:val="single" w:sz="3" w:space="0" w:color="000000"/>
              <w:right w:val="nil"/>
            </w:tcBorders>
          </w:tcPr>
          <w:p w:rsidR="008275B1" w:rsidRDefault="00000000">
            <w:pPr>
              <w:spacing w:after="0" w:line="259" w:lineRule="auto"/>
              <w:ind w:left="368" w:right="0" w:firstLine="0"/>
              <w:jc w:val="left"/>
            </w:pPr>
            <w:r>
              <w:rPr>
                <w:sz w:val="21"/>
              </w:rPr>
              <w:t>27.5</w:t>
            </w:r>
          </w:p>
        </w:tc>
        <w:tc>
          <w:tcPr>
            <w:tcW w:w="1190" w:type="dxa"/>
            <w:gridSpan w:val="2"/>
            <w:tcBorders>
              <w:top w:val="nil"/>
              <w:left w:val="nil"/>
              <w:bottom w:val="single" w:sz="3" w:space="0" w:color="000000"/>
              <w:right w:val="nil"/>
            </w:tcBorders>
          </w:tcPr>
          <w:p w:rsidR="008275B1" w:rsidRDefault="00000000">
            <w:pPr>
              <w:spacing w:after="0" w:line="259" w:lineRule="auto"/>
              <w:ind w:left="82" w:right="0" w:firstLine="0"/>
              <w:jc w:val="left"/>
            </w:pPr>
            <w:r>
              <w:rPr>
                <w:sz w:val="21"/>
              </w:rPr>
              <w:t>2</w:t>
            </w:r>
          </w:p>
        </w:tc>
        <w:tc>
          <w:tcPr>
            <w:tcW w:w="1295" w:type="dxa"/>
            <w:tcBorders>
              <w:top w:val="nil"/>
              <w:left w:val="nil"/>
              <w:bottom w:val="single" w:sz="3" w:space="0" w:color="000000"/>
              <w:right w:val="nil"/>
            </w:tcBorders>
          </w:tcPr>
          <w:p w:rsidR="008275B1" w:rsidRDefault="00000000">
            <w:pPr>
              <w:spacing w:after="0" w:line="259" w:lineRule="auto"/>
              <w:ind w:right="0" w:firstLine="0"/>
              <w:jc w:val="left"/>
            </w:pPr>
            <w:r>
              <w:rPr>
                <w:sz w:val="21"/>
              </w:rPr>
              <w:t>112.8</w:t>
            </w:r>
          </w:p>
        </w:tc>
        <w:tc>
          <w:tcPr>
            <w:tcW w:w="1056" w:type="dxa"/>
            <w:tcBorders>
              <w:top w:val="nil"/>
              <w:left w:val="nil"/>
              <w:bottom w:val="single" w:sz="3" w:space="0" w:color="000000"/>
              <w:right w:val="nil"/>
            </w:tcBorders>
          </w:tcPr>
          <w:p w:rsidR="008275B1" w:rsidRDefault="00000000">
            <w:pPr>
              <w:spacing w:after="0" w:line="259" w:lineRule="auto"/>
              <w:ind w:left="53" w:right="0" w:firstLine="0"/>
              <w:jc w:val="left"/>
            </w:pPr>
            <w:r>
              <w:rPr>
                <w:sz w:val="21"/>
              </w:rPr>
              <w:t>45.3</w:t>
            </w:r>
          </w:p>
        </w:tc>
        <w:tc>
          <w:tcPr>
            <w:tcW w:w="1308" w:type="dxa"/>
            <w:tcBorders>
              <w:top w:val="nil"/>
              <w:left w:val="nil"/>
              <w:bottom w:val="single" w:sz="3" w:space="0" w:color="000000"/>
              <w:right w:val="single" w:sz="3" w:space="0" w:color="000000"/>
            </w:tcBorders>
          </w:tcPr>
          <w:p w:rsidR="008275B1" w:rsidRDefault="00000000">
            <w:pPr>
              <w:spacing w:after="0" w:line="259" w:lineRule="auto"/>
              <w:ind w:right="0" w:firstLine="0"/>
              <w:jc w:val="left"/>
            </w:pPr>
            <w:r>
              <w:rPr>
                <w:sz w:val="21"/>
              </w:rPr>
              <w:t>0.003612623</w:t>
            </w:r>
          </w:p>
        </w:tc>
      </w:tr>
    </w:tbl>
    <w:p w:rsidR="008275B1" w:rsidRDefault="00000000">
      <w:pPr>
        <w:ind w:left="-15" w:right="0"/>
      </w:pPr>
      <w:r>
        <w:t>在模型预测时</w:t>
      </w:r>
      <w:r>
        <w:rPr>
          <w:sz w:val="21"/>
        </w:rPr>
        <w:t xml:space="preserve">, </w:t>
      </w:r>
      <w:r>
        <w:t>我们首先注意到用地面积的总和是一个定值</w:t>
      </w:r>
      <w:r>
        <w:rPr>
          <w:sz w:val="21"/>
        </w:rPr>
        <w:t xml:space="preserve">, </w:t>
      </w:r>
      <w:r>
        <w:t>经归一化后符合使用转移矩阵（马尔可夫方法）以表示其逐年变化方式的条件</w:t>
      </w:r>
      <w:r>
        <w:rPr>
          <w:sz w:val="21"/>
        </w:rPr>
        <w:t xml:space="preserve">. </w:t>
      </w:r>
      <w:r>
        <w:t xml:space="preserve">通过查找全国各省从 </w:t>
      </w:r>
      <w:r>
        <w:rPr>
          <w:sz w:val="21"/>
        </w:rPr>
        <w:t xml:space="preserve">2009 </w:t>
      </w:r>
      <w:r>
        <w:t xml:space="preserve">到 </w:t>
      </w:r>
      <w:r>
        <w:rPr>
          <w:sz w:val="21"/>
        </w:rPr>
        <w:t xml:space="preserve">2016 </w:t>
      </w:r>
      <w:r>
        <w:t>年的用地面积分布</w:t>
      </w:r>
      <w:r>
        <w:rPr>
          <w:sz w:val="21"/>
        </w:rPr>
        <w:t xml:space="preserve">, </w:t>
      </w:r>
      <w:r>
        <w:t>再使用前七年的数据作为训练集</w:t>
      </w:r>
      <w:r>
        <w:rPr>
          <w:sz w:val="21"/>
        </w:rPr>
        <w:t xml:space="preserve">, </w:t>
      </w:r>
      <w:r>
        <w:t>第八年的数据作为测试集</w:t>
      </w:r>
      <w:r>
        <w:rPr>
          <w:sz w:val="21"/>
        </w:rPr>
        <w:t xml:space="preserve">, </w:t>
      </w:r>
      <w:r>
        <w:t>来拟合出转移矩阵</w:t>
      </w:r>
      <w:r>
        <w:rPr>
          <w:sz w:val="21"/>
        </w:rPr>
        <w:t xml:space="preserve">, </w:t>
      </w:r>
      <w:r>
        <w:t>最后将该矩阵应用于目标数据中</w:t>
      </w:r>
      <w:r>
        <w:rPr>
          <w:sz w:val="21"/>
        </w:rPr>
        <w:t xml:space="preserve">, </w:t>
      </w:r>
      <w:r>
        <w:t>形成滚动预测</w:t>
      </w:r>
      <w:r>
        <w:rPr>
          <w:sz w:val="21"/>
        </w:rPr>
        <w:t xml:space="preserve">, </w:t>
      </w:r>
      <w:r>
        <w:t>达成未来长时间的预测数据</w:t>
      </w:r>
      <w:r>
        <w:rPr>
          <w:sz w:val="21"/>
        </w:rPr>
        <w:t>.</w:t>
      </w:r>
    </w:p>
    <w:p w:rsidR="008275B1" w:rsidRDefault="00000000">
      <w:pPr>
        <w:spacing w:after="340" w:line="259" w:lineRule="auto"/>
        <w:ind w:left="2340" w:right="0" w:firstLine="0"/>
        <w:jc w:val="left"/>
      </w:pPr>
      <w:r>
        <w:rPr>
          <w:noProof/>
        </w:rPr>
        <w:drawing>
          <wp:inline distT="0" distB="0" distL="0" distR="0">
            <wp:extent cx="2971810" cy="20728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40"/>
                    <a:stretch>
                      <a:fillRect/>
                    </a:stretch>
                  </pic:blipFill>
                  <pic:spPr>
                    <a:xfrm>
                      <a:off x="0" y="0"/>
                      <a:ext cx="2971810" cy="2072800"/>
                    </a:xfrm>
                    <a:prstGeom prst="rect">
                      <a:avLst/>
                    </a:prstGeom>
                  </pic:spPr>
                </pic:pic>
              </a:graphicData>
            </a:graphic>
          </wp:inline>
        </w:drawing>
      </w:r>
    </w:p>
    <w:p w:rsidR="008275B1" w:rsidRDefault="00000000">
      <w:pPr>
        <w:spacing w:after="1460" w:line="265" w:lineRule="auto"/>
        <w:ind w:left="1257" w:right="0" w:hanging="10"/>
        <w:jc w:val="left"/>
      </w:pPr>
      <w:r>
        <w:rPr>
          <w:sz w:val="21"/>
        </w:rPr>
        <w:t>图 2: 2009 年至 2016 年所给出不具名区域与河南许昌土地分配比例对比图</w:t>
      </w:r>
    </w:p>
    <w:p w:rsidR="008275B1" w:rsidRDefault="00000000">
      <w:pPr>
        <w:spacing w:after="180" w:line="259" w:lineRule="auto"/>
        <w:ind w:left="1556" w:right="0" w:firstLine="0"/>
        <w:jc w:val="left"/>
      </w:pPr>
      <w:r>
        <w:rPr>
          <w:rFonts w:ascii="Calibri" w:eastAsia="Calibri" w:hAnsi="Calibri" w:cs="Calibri"/>
          <w:noProof/>
          <w:sz w:val="22"/>
        </w:rPr>
        <mc:AlternateContent>
          <mc:Choice Requires="wpg">
            <w:drawing>
              <wp:inline distT="0" distB="0" distL="0" distR="0">
                <wp:extent cx="3967205" cy="1200640"/>
                <wp:effectExtent l="0" t="0" r="0" b="0"/>
                <wp:docPr id="13876" name="Group 13876"/>
                <wp:cNvGraphicFramePr/>
                <a:graphic xmlns:a="http://schemas.openxmlformats.org/drawingml/2006/main">
                  <a:graphicData uri="http://schemas.microsoft.com/office/word/2010/wordprocessingGroup">
                    <wpg:wgp>
                      <wpg:cNvGrpSpPr/>
                      <wpg:grpSpPr>
                        <a:xfrm>
                          <a:off x="0" y="0"/>
                          <a:ext cx="3967205" cy="1200640"/>
                          <a:chOff x="0" y="0"/>
                          <a:chExt cx="3967205" cy="1200640"/>
                        </a:xfrm>
                      </wpg:grpSpPr>
                      <pic:pic xmlns:pic="http://schemas.openxmlformats.org/drawingml/2006/picture">
                        <pic:nvPicPr>
                          <pic:cNvPr id="586" name="Picture 586"/>
                          <pic:cNvPicPr/>
                        </pic:nvPicPr>
                        <pic:blipFill>
                          <a:blip r:embed="rId41"/>
                          <a:stretch>
                            <a:fillRect/>
                          </a:stretch>
                        </pic:blipFill>
                        <pic:spPr>
                          <a:xfrm>
                            <a:off x="0" y="10251"/>
                            <a:ext cx="1961406" cy="1190388"/>
                          </a:xfrm>
                          <a:prstGeom prst="rect">
                            <a:avLst/>
                          </a:prstGeom>
                        </pic:spPr>
                      </pic:pic>
                      <pic:pic xmlns:pic="http://schemas.openxmlformats.org/drawingml/2006/picture">
                        <pic:nvPicPr>
                          <pic:cNvPr id="590" name="Picture 590"/>
                          <pic:cNvPicPr/>
                        </pic:nvPicPr>
                        <pic:blipFill>
                          <a:blip r:embed="rId42"/>
                          <a:stretch>
                            <a:fillRect/>
                          </a:stretch>
                        </pic:blipFill>
                        <pic:spPr>
                          <a:xfrm>
                            <a:off x="2005800" y="0"/>
                            <a:ext cx="1961405" cy="1200640"/>
                          </a:xfrm>
                          <a:prstGeom prst="rect">
                            <a:avLst/>
                          </a:prstGeom>
                        </pic:spPr>
                      </pic:pic>
                    </wpg:wgp>
                  </a:graphicData>
                </a:graphic>
              </wp:inline>
            </w:drawing>
          </mc:Choice>
          <mc:Fallback xmlns:a="http://schemas.openxmlformats.org/drawingml/2006/main">
            <w:pict>
              <v:group id="Group 13876" style="width:312.378pt;height:94.5385pt;mso-position-horizontal-relative:char;mso-position-vertical-relative:line" coordsize="39672,12006">
                <v:shape id="Picture 586" style="position:absolute;width:19614;height:11903;left:0;top:102;" filled="f">
                  <v:imagedata r:id="rId43"/>
                </v:shape>
                <v:shape id="Picture 590" style="position:absolute;width:19614;height:12006;left:20058;top:0;" filled="f">
                  <v:imagedata r:id="rId44"/>
                </v:shape>
              </v:group>
            </w:pict>
          </mc:Fallback>
        </mc:AlternateContent>
      </w:r>
    </w:p>
    <w:p w:rsidR="008275B1" w:rsidRDefault="00000000">
      <w:pPr>
        <w:tabs>
          <w:tab w:val="center" w:pos="3101"/>
          <w:tab w:val="center" w:pos="6294"/>
        </w:tabs>
        <w:spacing w:after="87" w:line="274" w:lineRule="auto"/>
        <w:ind w:right="0" w:firstLine="0"/>
        <w:jc w:val="left"/>
      </w:pPr>
      <w:r>
        <w:rPr>
          <w:rFonts w:ascii="Calibri" w:eastAsia="Calibri" w:hAnsi="Calibri" w:cs="Calibri"/>
          <w:sz w:val="22"/>
        </w:rPr>
        <w:tab/>
      </w:r>
      <w:r>
        <w:rPr>
          <w:sz w:val="15"/>
        </w:rPr>
        <w:t>(a) 耕地</w:t>
      </w:r>
      <w:r>
        <w:rPr>
          <w:sz w:val="15"/>
        </w:rPr>
        <w:tab/>
        <w:t>(b) 林地</w:t>
      </w:r>
    </w:p>
    <w:p w:rsidR="008275B1" w:rsidRDefault="00000000">
      <w:pPr>
        <w:spacing w:after="180" w:line="259" w:lineRule="auto"/>
        <w:ind w:right="0" w:firstLine="0"/>
        <w:jc w:val="left"/>
      </w:pPr>
      <w:r>
        <w:rPr>
          <w:rFonts w:ascii="Calibri" w:eastAsia="Calibri" w:hAnsi="Calibri" w:cs="Calibri"/>
          <w:noProof/>
          <w:sz w:val="22"/>
        </w:rPr>
        <mc:AlternateContent>
          <mc:Choice Requires="wpg">
            <w:drawing>
              <wp:inline distT="0" distB="0" distL="0" distR="0">
                <wp:extent cx="5928606" cy="1190469"/>
                <wp:effectExtent l="0" t="0" r="0" b="0"/>
                <wp:docPr id="13878" name="Group 13878"/>
                <wp:cNvGraphicFramePr/>
                <a:graphic xmlns:a="http://schemas.openxmlformats.org/drawingml/2006/main">
                  <a:graphicData uri="http://schemas.microsoft.com/office/word/2010/wordprocessingGroup">
                    <wpg:wgp>
                      <wpg:cNvGrpSpPr/>
                      <wpg:grpSpPr>
                        <a:xfrm>
                          <a:off x="0" y="0"/>
                          <a:ext cx="5928606" cy="1190469"/>
                          <a:chOff x="0" y="0"/>
                          <a:chExt cx="5928606" cy="1190469"/>
                        </a:xfrm>
                      </wpg:grpSpPr>
                      <pic:pic xmlns:pic="http://schemas.openxmlformats.org/drawingml/2006/picture">
                        <pic:nvPicPr>
                          <pic:cNvPr id="594" name="Picture 594"/>
                          <pic:cNvPicPr/>
                        </pic:nvPicPr>
                        <pic:blipFill>
                          <a:blip r:embed="rId45"/>
                          <a:stretch>
                            <a:fillRect/>
                          </a:stretch>
                        </pic:blipFill>
                        <pic:spPr>
                          <a:xfrm>
                            <a:off x="0" y="81"/>
                            <a:ext cx="1961405" cy="1190388"/>
                          </a:xfrm>
                          <a:prstGeom prst="rect">
                            <a:avLst/>
                          </a:prstGeom>
                        </pic:spPr>
                      </pic:pic>
                      <pic:pic xmlns:pic="http://schemas.openxmlformats.org/drawingml/2006/picture">
                        <pic:nvPicPr>
                          <pic:cNvPr id="598" name="Picture 598"/>
                          <pic:cNvPicPr/>
                        </pic:nvPicPr>
                        <pic:blipFill>
                          <a:blip r:embed="rId46"/>
                          <a:stretch>
                            <a:fillRect/>
                          </a:stretch>
                        </pic:blipFill>
                        <pic:spPr>
                          <a:xfrm>
                            <a:off x="2005800" y="0"/>
                            <a:ext cx="1961405" cy="1190469"/>
                          </a:xfrm>
                          <a:prstGeom prst="rect">
                            <a:avLst/>
                          </a:prstGeom>
                        </pic:spPr>
                      </pic:pic>
                      <pic:pic xmlns:pic="http://schemas.openxmlformats.org/drawingml/2006/picture">
                        <pic:nvPicPr>
                          <pic:cNvPr id="602" name="Picture 602"/>
                          <pic:cNvPicPr/>
                        </pic:nvPicPr>
                        <pic:blipFill>
                          <a:blip r:embed="rId47"/>
                          <a:stretch>
                            <a:fillRect/>
                          </a:stretch>
                        </pic:blipFill>
                        <pic:spPr>
                          <a:xfrm>
                            <a:off x="3967201" y="20069"/>
                            <a:ext cx="1961405" cy="1170401"/>
                          </a:xfrm>
                          <a:prstGeom prst="rect">
                            <a:avLst/>
                          </a:prstGeom>
                        </pic:spPr>
                      </pic:pic>
                    </wpg:wgp>
                  </a:graphicData>
                </a:graphic>
              </wp:inline>
            </w:drawing>
          </mc:Choice>
          <mc:Fallback xmlns:a="http://schemas.openxmlformats.org/drawingml/2006/main">
            <w:pict>
              <v:group id="Group 13878" style="width:466.819pt;height:93.7377pt;mso-position-horizontal-relative:char;mso-position-vertical-relative:line" coordsize="59286,11904">
                <v:shape id="Picture 594" style="position:absolute;width:19614;height:11903;left:0;top:0;" filled="f">
                  <v:imagedata r:id="rId48"/>
                </v:shape>
                <v:shape id="Picture 598" style="position:absolute;width:19614;height:11904;left:20058;top:0;" filled="f">
                  <v:imagedata r:id="rId49"/>
                </v:shape>
                <v:shape id="Picture 602" style="position:absolute;width:19614;height:11704;left:39672;top:200;" filled="f">
                  <v:imagedata r:id="rId50"/>
                </v:shape>
              </v:group>
            </w:pict>
          </mc:Fallback>
        </mc:AlternateContent>
      </w:r>
    </w:p>
    <w:p w:rsidR="008275B1" w:rsidRDefault="00000000">
      <w:pPr>
        <w:tabs>
          <w:tab w:val="center" w:pos="1579"/>
          <w:tab w:val="center" w:pos="4703"/>
          <w:tab w:val="center" w:pos="7827"/>
        </w:tabs>
        <w:spacing w:after="415" w:line="274" w:lineRule="auto"/>
        <w:ind w:right="0" w:firstLine="0"/>
        <w:jc w:val="left"/>
      </w:pPr>
      <w:r>
        <w:rPr>
          <w:rFonts w:ascii="Calibri" w:eastAsia="Calibri" w:hAnsi="Calibri" w:cs="Calibri"/>
          <w:sz w:val="22"/>
        </w:rPr>
        <w:tab/>
      </w:r>
      <w:r>
        <w:rPr>
          <w:sz w:val="15"/>
        </w:rPr>
        <w:t>(c) 草地</w:t>
      </w:r>
      <w:r>
        <w:rPr>
          <w:sz w:val="15"/>
        </w:rPr>
        <w:tab/>
        <w:t>(d) 建设用地</w:t>
      </w:r>
      <w:r>
        <w:rPr>
          <w:sz w:val="15"/>
        </w:rPr>
        <w:tab/>
        <w:t>(e) 水和湿地</w:t>
      </w:r>
    </w:p>
    <w:p w:rsidR="008275B1" w:rsidRDefault="00000000">
      <w:pPr>
        <w:spacing w:after="474" w:line="265" w:lineRule="auto"/>
        <w:ind w:left="143" w:right="133" w:hanging="10"/>
        <w:jc w:val="center"/>
      </w:pPr>
      <w:r>
        <w:rPr>
          <w:sz w:val="21"/>
        </w:rPr>
        <w:t>图 3: 马尔可夫方法预测结果</w:t>
      </w:r>
    </w:p>
    <w:p w:rsidR="008275B1" w:rsidRDefault="00000000">
      <w:pPr>
        <w:spacing w:after="180" w:line="259" w:lineRule="auto"/>
        <w:ind w:left="2305" w:right="0" w:firstLine="0"/>
        <w:jc w:val="left"/>
      </w:pPr>
      <w:r>
        <w:rPr>
          <w:rFonts w:ascii="Calibri" w:eastAsia="Calibri" w:hAnsi="Calibri" w:cs="Calibri"/>
          <w:noProof/>
          <w:sz w:val="22"/>
        </w:rPr>
        <mc:AlternateContent>
          <mc:Choice Requires="wpg">
            <w:drawing>
              <wp:inline distT="0" distB="0" distL="0" distR="0">
                <wp:extent cx="3016204" cy="2702644"/>
                <wp:effectExtent l="0" t="0" r="0" b="0"/>
                <wp:docPr id="14029" name="Group 14029"/>
                <wp:cNvGraphicFramePr/>
                <a:graphic xmlns:a="http://schemas.openxmlformats.org/drawingml/2006/main">
                  <a:graphicData uri="http://schemas.microsoft.com/office/word/2010/wordprocessingGroup">
                    <wpg:wgp>
                      <wpg:cNvGrpSpPr/>
                      <wpg:grpSpPr>
                        <a:xfrm>
                          <a:off x="0" y="0"/>
                          <a:ext cx="3016204" cy="2702644"/>
                          <a:chOff x="0" y="0"/>
                          <a:chExt cx="3016204" cy="2702644"/>
                        </a:xfrm>
                      </wpg:grpSpPr>
                      <pic:pic xmlns:pic="http://schemas.openxmlformats.org/drawingml/2006/picture">
                        <pic:nvPicPr>
                          <pic:cNvPr id="631" name="Picture 631"/>
                          <pic:cNvPicPr/>
                        </pic:nvPicPr>
                        <pic:blipFill>
                          <a:blip r:embed="rId51"/>
                          <a:stretch>
                            <a:fillRect/>
                          </a:stretch>
                        </pic:blipFill>
                        <pic:spPr>
                          <a:xfrm>
                            <a:off x="0" y="0"/>
                            <a:ext cx="1485905" cy="2702644"/>
                          </a:xfrm>
                          <a:prstGeom prst="rect">
                            <a:avLst/>
                          </a:prstGeom>
                        </pic:spPr>
                      </pic:pic>
                      <pic:pic xmlns:pic="http://schemas.openxmlformats.org/drawingml/2006/picture">
                        <pic:nvPicPr>
                          <pic:cNvPr id="637" name="Picture 637"/>
                          <pic:cNvPicPr/>
                        </pic:nvPicPr>
                        <pic:blipFill>
                          <a:blip r:embed="rId52"/>
                          <a:stretch>
                            <a:fillRect/>
                          </a:stretch>
                        </pic:blipFill>
                        <pic:spPr>
                          <a:xfrm>
                            <a:off x="1530299" y="478489"/>
                            <a:ext cx="1485905" cy="2224155"/>
                          </a:xfrm>
                          <a:prstGeom prst="rect">
                            <a:avLst/>
                          </a:prstGeom>
                        </pic:spPr>
                      </pic:pic>
                    </wpg:wgp>
                  </a:graphicData>
                </a:graphic>
              </wp:inline>
            </w:drawing>
          </mc:Choice>
          <mc:Fallback xmlns:a="http://schemas.openxmlformats.org/drawingml/2006/main">
            <w:pict>
              <v:group id="Group 14029" style="width:237.496pt;height:212.807pt;mso-position-horizontal-relative:char;mso-position-vertical-relative:line" coordsize="30162,27026">
                <v:shape id="Picture 631" style="position:absolute;width:14859;height:27026;left:0;top:0;" filled="f">
                  <v:imagedata r:id="rId53"/>
                </v:shape>
                <v:shape id="Picture 637" style="position:absolute;width:14859;height:22241;left:15302;top:4784;" filled="f">
                  <v:imagedata r:id="rId54"/>
                </v:shape>
              </v:group>
            </w:pict>
          </mc:Fallback>
        </mc:AlternateContent>
      </w:r>
    </w:p>
    <w:p w:rsidR="008275B1" w:rsidRDefault="00000000">
      <w:pPr>
        <w:spacing w:after="0" w:line="447" w:lineRule="auto"/>
        <w:ind w:left="2245" w:right="285" w:hanging="10"/>
        <w:jc w:val="left"/>
      </w:pPr>
      <w:r>
        <w:rPr>
          <w:sz w:val="15"/>
        </w:rPr>
        <w:t>(a) 某不具名区域于过往数十年间的(b) 某不具名区域于过往数十年间的各种土地用途类型总面积数据 (1) 各种土地用途类型总面积数据 (2)</w:t>
      </w:r>
    </w:p>
    <w:p w:rsidR="008275B1" w:rsidRDefault="00000000">
      <w:pPr>
        <w:spacing w:after="180" w:line="259" w:lineRule="auto"/>
        <w:ind w:left="2305" w:right="0" w:firstLine="0"/>
        <w:jc w:val="left"/>
      </w:pPr>
      <w:r>
        <w:rPr>
          <w:rFonts w:ascii="Calibri" w:eastAsia="Calibri" w:hAnsi="Calibri" w:cs="Calibri"/>
          <w:noProof/>
          <w:sz w:val="22"/>
        </w:rPr>
        <mc:AlternateContent>
          <mc:Choice Requires="wpg">
            <w:drawing>
              <wp:inline distT="0" distB="0" distL="0" distR="0">
                <wp:extent cx="3016204" cy="2009298"/>
                <wp:effectExtent l="0" t="0" r="0" b="0"/>
                <wp:docPr id="14030" name="Group 14030"/>
                <wp:cNvGraphicFramePr/>
                <a:graphic xmlns:a="http://schemas.openxmlformats.org/drawingml/2006/main">
                  <a:graphicData uri="http://schemas.microsoft.com/office/word/2010/wordprocessingGroup">
                    <wpg:wgp>
                      <wpg:cNvGrpSpPr/>
                      <wpg:grpSpPr>
                        <a:xfrm>
                          <a:off x="0" y="0"/>
                          <a:ext cx="3016204" cy="2009298"/>
                          <a:chOff x="0" y="0"/>
                          <a:chExt cx="3016204" cy="2009298"/>
                        </a:xfrm>
                      </wpg:grpSpPr>
                      <pic:pic xmlns:pic="http://schemas.openxmlformats.org/drawingml/2006/picture">
                        <pic:nvPicPr>
                          <pic:cNvPr id="643" name="Picture 643"/>
                          <pic:cNvPicPr/>
                        </pic:nvPicPr>
                        <pic:blipFill>
                          <a:blip r:embed="rId55"/>
                          <a:stretch>
                            <a:fillRect/>
                          </a:stretch>
                        </pic:blipFill>
                        <pic:spPr>
                          <a:xfrm>
                            <a:off x="0" y="1558"/>
                            <a:ext cx="1485905" cy="2007740"/>
                          </a:xfrm>
                          <a:prstGeom prst="rect">
                            <a:avLst/>
                          </a:prstGeom>
                        </pic:spPr>
                      </pic:pic>
                      <pic:pic xmlns:pic="http://schemas.openxmlformats.org/drawingml/2006/picture">
                        <pic:nvPicPr>
                          <pic:cNvPr id="648" name="Picture 648"/>
                          <pic:cNvPicPr/>
                        </pic:nvPicPr>
                        <pic:blipFill>
                          <a:blip r:embed="rId56"/>
                          <a:stretch>
                            <a:fillRect/>
                          </a:stretch>
                        </pic:blipFill>
                        <pic:spPr>
                          <a:xfrm>
                            <a:off x="1530299" y="0"/>
                            <a:ext cx="1485905" cy="2009298"/>
                          </a:xfrm>
                          <a:prstGeom prst="rect">
                            <a:avLst/>
                          </a:prstGeom>
                        </pic:spPr>
                      </pic:pic>
                    </wpg:wgp>
                  </a:graphicData>
                </a:graphic>
              </wp:inline>
            </w:drawing>
          </mc:Choice>
          <mc:Fallback xmlns:a="http://schemas.openxmlformats.org/drawingml/2006/main">
            <w:pict>
              <v:group id="Group 14030" style="width:237.496pt;height:158.212pt;mso-position-horizontal-relative:char;mso-position-vertical-relative:line" coordsize="30162,20092">
                <v:shape id="Picture 643" style="position:absolute;width:14859;height:20077;left:0;top:15;" filled="f">
                  <v:imagedata r:id="rId57"/>
                </v:shape>
                <v:shape id="Picture 648" style="position:absolute;width:14859;height:20092;left:15302;top:0;" filled="f">
                  <v:imagedata r:id="rId58"/>
                </v:shape>
              </v:group>
            </w:pict>
          </mc:Fallback>
        </mc:AlternateContent>
      </w:r>
    </w:p>
    <w:p w:rsidR="008275B1" w:rsidRDefault="00000000">
      <w:pPr>
        <w:spacing w:after="133" w:line="265" w:lineRule="auto"/>
        <w:ind w:left="206" w:right="196" w:hanging="10"/>
        <w:jc w:val="center"/>
      </w:pPr>
      <w:r>
        <w:rPr>
          <w:sz w:val="15"/>
        </w:rPr>
        <w:t>(c) 耕地面积和建筑用地之和及其余(d) 1985-2020 年各种土地用途面积</w:t>
      </w:r>
    </w:p>
    <w:p w:rsidR="008275B1" w:rsidRDefault="00000000">
      <w:pPr>
        <w:tabs>
          <w:tab w:val="center" w:pos="2980"/>
          <w:tab w:val="center" w:pos="5015"/>
        </w:tabs>
        <w:spacing w:after="415" w:line="274" w:lineRule="auto"/>
        <w:ind w:right="0" w:firstLine="0"/>
        <w:jc w:val="left"/>
      </w:pPr>
      <w:r>
        <w:rPr>
          <w:rFonts w:ascii="Calibri" w:eastAsia="Calibri" w:hAnsi="Calibri" w:cs="Calibri"/>
          <w:sz w:val="22"/>
        </w:rPr>
        <w:tab/>
      </w:r>
      <w:r>
        <w:rPr>
          <w:sz w:val="15"/>
        </w:rPr>
        <w:t>四项用地类型变化表</w:t>
      </w:r>
      <w:r>
        <w:rPr>
          <w:sz w:val="15"/>
        </w:rPr>
        <w:tab/>
        <w:t>年增长量</w:t>
      </w:r>
    </w:p>
    <w:p w:rsidR="008275B1" w:rsidRDefault="00000000">
      <w:pPr>
        <w:spacing w:after="212" w:line="265" w:lineRule="auto"/>
        <w:ind w:left="1587" w:right="0" w:hanging="10"/>
        <w:jc w:val="left"/>
      </w:pPr>
      <w:r>
        <w:rPr>
          <w:sz w:val="21"/>
        </w:rPr>
        <w:t>图 4: 某不具名区域 1985-2020 年各种土地用途类型总面积及其变化</w:t>
      </w:r>
    </w:p>
    <w:p w:rsidR="008275B1" w:rsidRDefault="00000000">
      <w:pPr>
        <w:spacing w:after="180" w:line="259" w:lineRule="auto"/>
        <w:ind w:left="1556" w:right="0" w:firstLine="0"/>
        <w:jc w:val="left"/>
      </w:pPr>
      <w:r>
        <w:rPr>
          <w:rFonts w:ascii="Calibri" w:eastAsia="Calibri" w:hAnsi="Calibri" w:cs="Calibri"/>
          <w:noProof/>
          <w:sz w:val="22"/>
        </w:rPr>
        <mc:AlternateContent>
          <mc:Choice Requires="wpg">
            <w:drawing>
              <wp:inline distT="0" distB="0" distL="0" distR="0">
                <wp:extent cx="3967205" cy="1200640"/>
                <wp:effectExtent l="0" t="0" r="0" b="0"/>
                <wp:docPr id="15558" name="Group 15558"/>
                <wp:cNvGraphicFramePr/>
                <a:graphic xmlns:a="http://schemas.openxmlformats.org/drawingml/2006/main">
                  <a:graphicData uri="http://schemas.microsoft.com/office/word/2010/wordprocessingGroup">
                    <wpg:wgp>
                      <wpg:cNvGrpSpPr/>
                      <wpg:grpSpPr>
                        <a:xfrm>
                          <a:off x="0" y="0"/>
                          <a:ext cx="3967205" cy="1200640"/>
                          <a:chOff x="0" y="0"/>
                          <a:chExt cx="3967205" cy="1200640"/>
                        </a:xfrm>
                      </wpg:grpSpPr>
                      <pic:pic xmlns:pic="http://schemas.openxmlformats.org/drawingml/2006/picture">
                        <pic:nvPicPr>
                          <pic:cNvPr id="674" name="Picture 674"/>
                          <pic:cNvPicPr/>
                        </pic:nvPicPr>
                        <pic:blipFill>
                          <a:blip r:embed="rId59"/>
                          <a:stretch>
                            <a:fillRect/>
                          </a:stretch>
                        </pic:blipFill>
                        <pic:spPr>
                          <a:xfrm>
                            <a:off x="0" y="25226"/>
                            <a:ext cx="1961405" cy="1175414"/>
                          </a:xfrm>
                          <a:prstGeom prst="rect">
                            <a:avLst/>
                          </a:prstGeom>
                        </pic:spPr>
                      </pic:pic>
                      <pic:pic xmlns:pic="http://schemas.openxmlformats.org/drawingml/2006/picture">
                        <pic:nvPicPr>
                          <pic:cNvPr id="678" name="Picture 678"/>
                          <pic:cNvPicPr/>
                        </pic:nvPicPr>
                        <pic:blipFill>
                          <a:blip r:embed="rId48"/>
                          <a:stretch>
                            <a:fillRect/>
                          </a:stretch>
                        </pic:blipFill>
                        <pic:spPr>
                          <a:xfrm>
                            <a:off x="2005800" y="0"/>
                            <a:ext cx="1961405" cy="1200640"/>
                          </a:xfrm>
                          <a:prstGeom prst="rect">
                            <a:avLst/>
                          </a:prstGeom>
                        </pic:spPr>
                      </pic:pic>
                    </wpg:wgp>
                  </a:graphicData>
                </a:graphic>
              </wp:inline>
            </w:drawing>
          </mc:Choice>
          <mc:Fallback xmlns:a="http://schemas.openxmlformats.org/drawingml/2006/main">
            <w:pict>
              <v:group id="Group 15558" style="width:312.378pt;height:94.5386pt;mso-position-horizontal-relative:char;mso-position-vertical-relative:line" coordsize="39672,12006">
                <v:shape id="Picture 674" style="position:absolute;width:19614;height:11754;left:0;top:252;" filled="f">
                  <v:imagedata r:id="rId60"/>
                </v:shape>
                <v:shape id="Picture 678" style="position:absolute;width:19614;height:12006;left:20058;top:0;" filled="f">
                  <v:imagedata r:id="rId44"/>
                </v:shape>
              </v:group>
            </w:pict>
          </mc:Fallback>
        </mc:AlternateContent>
      </w:r>
    </w:p>
    <w:p w:rsidR="008275B1" w:rsidRDefault="00000000">
      <w:pPr>
        <w:tabs>
          <w:tab w:val="center" w:pos="3101"/>
          <w:tab w:val="center" w:pos="6294"/>
        </w:tabs>
        <w:spacing w:after="87" w:line="274" w:lineRule="auto"/>
        <w:ind w:right="0" w:firstLine="0"/>
        <w:jc w:val="left"/>
      </w:pPr>
      <w:r>
        <w:rPr>
          <w:rFonts w:ascii="Calibri" w:eastAsia="Calibri" w:hAnsi="Calibri" w:cs="Calibri"/>
          <w:sz w:val="22"/>
        </w:rPr>
        <w:tab/>
      </w:r>
      <w:r>
        <w:rPr>
          <w:sz w:val="15"/>
        </w:rPr>
        <w:t>(a) 耕地</w:t>
      </w:r>
      <w:r>
        <w:rPr>
          <w:sz w:val="15"/>
        </w:rPr>
        <w:tab/>
        <w:t>(b) 林地</w:t>
      </w:r>
    </w:p>
    <w:p w:rsidR="008275B1" w:rsidRDefault="00000000">
      <w:pPr>
        <w:spacing w:after="180" w:line="259" w:lineRule="auto"/>
        <w:ind w:right="0" w:firstLine="0"/>
        <w:jc w:val="left"/>
      </w:pPr>
      <w:r>
        <w:rPr>
          <w:rFonts w:ascii="Calibri" w:eastAsia="Calibri" w:hAnsi="Calibri" w:cs="Calibri"/>
          <w:noProof/>
          <w:sz w:val="22"/>
        </w:rPr>
        <mc:AlternateContent>
          <mc:Choice Requires="wpg">
            <w:drawing>
              <wp:inline distT="0" distB="0" distL="0" distR="0">
                <wp:extent cx="5928606" cy="1192649"/>
                <wp:effectExtent l="0" t="0" r="0" b="0"/>
                <wp:docPr id="15559" name="Group 15559"/>
                <wp:cNvGraphicFramePr/>
                <a:graphic xmlns:a="http://schemas.openxmlformats.org/drawingml/2006/main">
                  <a:graphicData uri="http://schemas.microsoft.com/office/word/2010/wordprocessingGroup">
                    <wpg:wgp>
                      <wpg:cNvGrpSpPr/>
                      <wpg:grpSpPr>
                        <a:xfrm>
                          <a:off x="0" y="0"/>
                          <a:ext cx="5928606" cy="1192649"/>
                          <a:chOff x="0" y="0"/>
                          <a:chExt cx="5928606" cy="1192649"/>
                        </a:xfrm>
                      </wpg:grpSpPr>
                      <pic:pic xmlns:pic="http://schemas.openxmlformats.org/drawingml/2006/picture">
                        <pic:nvPicPr>
                          <pic:cNvPr id="682" name="Picture 682"/>
                          <pic:cNvPicPr/>
                        </pic:nvPicPr>
                        <pic:blipFill>
                          <a:blip r:embed="rId61"/>
                          <a:stretch>
                            <a:fillRect/>
                          </a:stretch>
                        </pic:blipFill>
                        <pic:spPr>
                          <a:xfrm>
                            <a:off x="0" y="0"/>
                            <a:ext cx="1961405" cy="1192649"/>
                          </a:xfrm>
                          <a:prstGeom prst="rect">
                            <a:avLst/>
                          </a:prstGeom>
                        </pic:spPr>
                      </pic:pic>
                      <pic:pic xmlns:pic="http://schemas.openxmlformats.org/drawingml/2006/picture">
                        <pic:nvPicPr>
                          <pic:cNvPr id="686" name="Picture 686"/>
                          <pic:cNvPicPr/>
                        </pic:nvPicPr>
                        <pic:blipFill>
                          <a:blip r:embed="rId62"/>
                          <a:stretch>
                            <a:fillRect/>
                          </a:stretch>
                        </pic:blipFill>
                        <pic:spPr>
                          <a:xfrm>
                            <a:off x="2005800" y="3592"/>
                            <a:ext cx="1961405" cy="1189057"/>
                          </a:xfrm>
                          <a:prstGeom prst="rect">
                            <a:avLst/>
                          </a:prstGeom>
                        </pic:spPr>
                      </pic:pic>
                      <pic:pic xmlns:pic="http://schemas.openxmlformats.org/drawingml/2006/picture">
                        <pic:nvPicPr>
                          <pic:cNvPr id="690" name="Picture 690"/>
                          <pic:cNvPicPr/>
                        </pic:nvPicPr>
                        <pic:blipFill>
                          <a:blip r:embed="rId63"/>
                          <a:stretch>
                            <a:fillRect/>
                          </a:stretch>
                        </pic:blipFill>
                        <pic:spPr>
                          <a:xfrm>
                            <a:off x="3967201" y="24381"/>
                            <a:ext cx="1961405" cy="1168269"/>
                          </a:xfrm>
                          <a:prstGeom prst="rect">
                            <a:avLst/>
                          </a:prstGeom>
                        </pic:spPr>
                      </pic:pic>
                    </wpg:wgp>
                  </a:graphicData>
                </a:graphic>
              </wp:inline>
            </w:drawing>
          </mc:Choice>
          <mc:Fallback xmlns:a="http://schemas.openxmlformats.org/drawingml/2006/main">
            <w:pict>
              <v:group id="Group 15559" style="width:466.819pt;height:93.9094pt;mso-position-horizontal-relative:char;mso-position-vertical-relative:line" coordsize="59286,11926">
                <v:shape id="Picture 682" style="position:absolute;width:19614;height:11926;left:0;top:0;" filled="f">
                  <v:imagedata r:id="rId64"/>
                </v:shape>
                <v:shape id="Picture 686" style="position:absolute;width:19614;height:11890;left:20058;top:35;" filled="f">
                  <v:imagedata r:id="rId65"/>
                </v:shape>
                <v:shape id="Picture 690" style="position:absolute;width:19614;height:11682;left:39672;top:243;" filled="f">
                  <v:imagedata r:id="rId66"/>
                </v:shape>
              </v:group>
            </w:pict>
          </mc:Fallback>
        </mc:AlternateContent>
      </w:r>
    </w:p>
    <w:p w:rsidR="008275B1" w:rsidRDefault="00000000">
      <w:pPr>
        <w:tabs>
          <w:tab w:val="center" w:pos="1579"/>
          <w:tab w:val="center" w:pos="4703"/>
          <w:tab w:val="center" w:pos="7827"/>
        </w:tabs>
        <w:spacing w:after="421" w:line="265" w:lineRule="auto"/>
        <w:ind w:right="0" w:firstLine="0"/>
        <w:jc w:val="left"/>
      </w:pPr>
      <w:r>
        <w:rPr>
          <w:rFonts w:ascii="Calibri" w:eastAsia="Calibri" w:hAnsi="Calibri" w:cs="Calibri"/>
          <w:sz w:val="22"/>
        </w:rPr>
        <w:tab/>
      </w:r>
      <w:r>
        <w:rPr>
          <w:sz w:val="15"/>
        </w:rPr>
        <w:t>(c) 草地</w:t>
      </w:r>
      <w:r>
        <w:rPr>
          <w:sz w:val="15"/>
        </w:rPr>
        <w:tab/>
        <w:t>(d) 建设用地</w:t>
      </w:r>
      <w:r>
        <w:rPr>
          <w:sz w:val="15"/>
        </w:rPr>
        <w:tab/>
        <w:t>(e) 水和湿地</w:t>
      </w:r>
    </w:p>
    <w:p w:rsidR="008275B1" w:rsidRDefault="00000000">
      <w:pPr>
        <w:spacing w:after="474" w:line="265" w:lineRule="auto"/>
        <w:ind w:left="143" w:right="133" w:hanging="10"/>
        <w:jc w:val="center"/>
      </w:pPr>
      <w:r>
        <w:rPr>
          <w:sz w:val="21"/>
        </w:rPr>
        <w:t>图 5: 多项式回归预测结果</w:t>
      </w:r>
    </w:p>
    <w:p w:rsidR="008275B1" w:rsidRDefault="00000000">
      <w:pPr>
        <w:ind w:left="-15" w:right="0"/>
      </w:pPr>
      <w:r>
        <w:t xml:space="preserve">如图 </w:t>
      </w:r>
      <w:r>
        <w:rPr>
          <w:sz w:val="21"/>
        </w:rPr>
        <w:t xml:space="preserve">3, </w:t>
      </w:r>
      <w:r>
        <w:t>可知马尔科夫方法由于预先设置了特定年份的数据仅与前一年的数据有关联</w:t>
      </w:r>
      <w:r>
        <w:rPr>
          <w:sz w:val="21"/>
        </w:rPr>
        <w:t xml:space="preserve">, </w:t>
      </w:r>
      <w:r>
        <w:t>因此马尔科夫方法不具有后效性</w:t>
      </w:r>
      <w:r>
        <w:rPr>
          <w:sz w:val="21"/>
        </w:rPr>
        <w:t xml:space="preserve">, </w:t>
      </w:r>
      <w:r>
        <w:t>在长时间尺度下出现了预测数据不断偏离原数据的趋势</w:t>
      </w:r>
      <w:r>
        <w:rPr>
          <w:sz w:val="21"/>
        </w:rPr>
        <w:t xml:space="preserve">, </w:t>
      </w:r>
      <w:r>
        <w:t>所以马尔科夫方法虽然在统计上合理</w:t>
      </w:r>
      <w:r>
        <w:rPr>
          <w:sz w:val="21"/>
        </w:rPr>
        <w:t xml:space="preserve">, </w:t>
      </w:r>
      <w:r>
        <w:t>但是忽略了用地面积的在时间跨度下相互勾连的特点</w:t>
      </w:r>
      <w:r>
        <w:rPr>
          <w:sz w:val="21"/>
        </w:rPr>
        <w:t xml:space="preserve">, </w:t>
      </w:r>
      <w:r>
        <w:t>且受当地资源禀赋、社会经济条件、政策的宏观调控等因素影响的预设</w:t>
      </w:r>
      <w:r>
        <w:rPr>
          <w:sz w:val="21"/>
        </w:rPr>
        <w:t xml:space="preserve">, </w:t>
      </w:r>
      <w:r>
        <w:t>不适合用于本问题的预测</w:t>
      </w:r>
      <w:r>
        <w:rPr>
          <w:sz w:val="21"/>
        </w:rPr>
        <w:t>.</w:t>
      </w:r>
    </w:p>
    <w:p w:rsidR="008275B1" w:rsidRDefault="00000000">
      <w:pPr>
        <w:ind w:left="-15" w:right="0"/>
      </w:pPr>
      <w:r>
        <w:t>另一方面</w:t>
      </w:r>
      <w:r>
        <w:rPr>
          <w:sz w:val="21"/>
        </w:rPr>
        <w:t xml:space="preserve">, </w:t>
      </w:r>
      <w:r>
        <w:t>将该地区的各土地用途类型的变化以折线图的形式表示出后</w:t>
      </w:r>
      <w:r>
        <w:rPr>
          <w:sz w:val="21"/>
        </w:rPr>
        <w:t xml:space="preserve">, </w:t>
      </w:r>
      <w:r>
        <w:t xml:space="preserve">如图 </w:t>
      </w:r>
      <w:r>
        <w:rPr>
          <w:sz w:val="21"/>
        </w:rPr>
        <w:t xml:space="preserve">4d, </w:t>
      </w:r>
      <w:r>
        <w:t>我们发现其图像较为平滑连续</w:t>
      </w:r>
      <w:r>
        <w:rPr>
          <w:sz w:val="21"/>
        </w:rPr>
        <w:t xml:space="preserve">, </w:t>
      </w:r>
      <w:r>
        <w:t>因此考虑多项式回归来直接拟合图像</w:t>
      </w:r>
      <w:r>
        <w:rPr>
          <w:sz w:val="21"/>
        </w:rPr>
        <w:t xml:space="preserve">, </w:t>
      </w:r>
      <w:r>
        <w:t>进行预测</w:t>
      </w:r>
      <w:r>
        <w:rPr>
          <w:sz w:val="21"/>
        </w:rPr>
        <w:t xml:space="preserve">, </w:t>
      </w:r>
      <w:r>
        <w:t>拟合出一条符合现有土地变化数据的函数图像</w:t>
      </w:r>
      <w:r>
        <w:rPr>
          <w:sz w:val="21"/>
        </w:rPr>
        <w:t xml:space="preserve">, </w:t>
      </w:r>
      <w:r>
        <w:t>来预测土地面积的未来变化</w:t>
      </w:r>
      <w:r>
        <w:rPr>
          <w:sz w:val="21"/>
        </w:rPr>
        <w:t>.</w:t>
      </w:r>
    </w:p>
    <w:p w:rsidR="008275B1" w:rsidRDefault="00000000">
      <w:pPr>
        <w:ind w:left="-15" w:right="0"/>
      </w:pPr>
      <w:r>
        <w:t>此处我们采用了三阶的多项式回归</w:t>
      </w:r>
      <w:r>
        <w:rPr>
          <w:sz w:val="21"/>
        </w:rPr>
        <w:t xml:space="preserve">, </w:t>
      </w:r>
      <w:r>
        <w:t>因为二阶回归的函数凹凸性不符合数据图像特征</w:t>
      </w:r>
      <w:r>
        <w:rPr>
          <w:sz w:val="21"/>
        </w:rPr>
        <w:t xml:space="preserve">, </w:t>
      </w:r>
      <w:r>
        <w:t>而四阶及以上的多项式拟合都出现了过拟合的现象</w:t>
      </w:r>
      <w:r>
        <w:rPr>
          <w:sz w:val="21"/>
        </w:rPr>
        <w:t xml:space="preserve">, </w:t>
      </w:r>
      <w:r>
        <w:t>因此选择三阶多项式回归</w:t>
      </w:r>
      <w:r>
        <w:rPr>
          <w:sz w:val="21"/>
        </w:rPr>
        <w:t xml:space="preserve">. </w:t>
      </w:r>
      <w:r>
        <w:t xml:space="preserve">如图 </w:t>
      </w:r>
      <w:r>
        <w:rPr>
          <w:sz w:val="21"/>
        </w:rPr>
        <w:t xml:space="preserve">4, </w:t>
      </w:r>
      <w:r>
        <w:t>可见多项式回归大体上能模拟数据走向</w:t>
      </w:r>
      <w:r>
        <w:rPr>
          <w:sz w:val="21"/>
        </w:rPr>
        <w:t xml:space="preserve">, </w:t>
      </w:r>
      <w:r>
        <w:t xml:space="preserve">但在图 </w:t>
      </w:r>
      <w:r>
        <w:rPr>
          <w:sz w:val="21"/>
        </w:rPr>
        <w:t>5b</w:t>
      </w:r>
      <w:r>
        <w:t xml:space="preserve">和图 </w:t>
      </w:r>
      <w:r>
        <w:rPr>
          <w:sz w:val="21"/>
        </w:rPr>
        <w:t>5e</w:t>
      </w:r>
      <w:r>
        <w:t>中</w:t>
      </w:r>
      <w:r>
        <w:rPr>
          <w:sz w:val="21"/>
        </w:rPr>
        <w:t xml:space="preserve">, </w:t>
      </w:r>
      <w:r>
        <w:t>多项式回归不能很好的预测数据突变的情况</w:t>
      </w:r>
      <w:r>
        <w:rPr>
          <w:sz w:val="21"/>
        </w:rPr>
        <w:t>.</w:t>
      </w:r>
    </w:p>
    <w:p w:rsidR="008275B1" w:rsidRDefault="00000000">
      <w:pPr>
        <w:ind w:left="-15" w:right="0"/>
      </w:pPr>
      <w:r>
        <w:t>基于前两种模型的预测情况</w:t>
      </w:r>
      <w:r>
        <w:rPr>
          <w:sz w:val="21"/>
        </w:rPr>
        <w:t xml:space="preserve">, </w:t>
      </w:r>
      <w:r>
        <w:t>我们考虑对各土地用途类型面积做差分</w:t>
      </w:r>
      <w:r>
        <w:rPr>
          <w:sz w:val="21"/>
        </w:rPr>
        <w:t xml:space="preserve">, </w:t>
      </w:r>
      <w:r>
        <w:t>得出年际变化量</w:t>
      </w:r>
      <w:r>
        <w:rPr>
          <w:sz w:val="21"/>
        </w:rPr>
        <w:t xml:space="preserve">. </w:t>
      </w:r>
      <w:r>
        <w:t xml:space="preserve">如图 </w:t>
      </w:r>
      <w:r>
        <w:rPr>
          <w:sz w:val="21"/>
        </w:rPr>
        <w:t xml:space="preserve">4d, </w:t>
      </w:r>
      <w:r>
        <w:t xml:space="preserve">每隔 </w:t>
      </w:r>
      <w:r>
        <w:rPr>
          <w:sz w:val="21"/>
        </w:rPr>
        <w:t xml:space="preserve">10 </w:t>
      </w:r>
      <w:r>
        <w:t>年</w:t>
      </w:r>
      <w:r>
        <w:rPr>
          <w:sz w:val="21"/>
        </w:rPr>
        <w:t xml:space="preserve">, </w:t>
      </w:r>
      <w:r>
        <w:t>其年际变化量会发生突变</w:t>
      </w:r>
      <w:r>
        <w:rPr>
          <w:sz w:val="21"/>
        </w:rPr>
        <w:t xml:space="preserve">, </w:t>
      </w:r>
      <w:r>
        <w:t xml:space="preserve">而 </w:t>
      </w:r>
      <w:r>
        <w:rPr>
          <w:sz w:val="21"/>
        </w:rPr>
        <w:t xml:space="preserve">10 </w:t>
      </w:r>
      <w:r>
        <w:t>年内的年际变化量基本保持不变</w:t>
      </w:r>
      <w:r>
        <w:rPr>
          <w:sz w:val="21"/>
        </w:rPr>
        <w:t xml:space="preserve">, </w:t>
      </w:r>
      <w:r>
        <w:t xml:space="preserve">故 </w:t>
      </w:r>
      <w:r>
        <w:rPr>
          <w:sz w:val="21"/>
        </w:rPr>
        <w:t>10</w:t>
      </w:r>
    </w:p>
    <w:p w:rsidR="008275B1" w:rsidRDefault="00000000">
      <w:pPr>
        <w:spacing w:after="180" w:line="259" w:lineRule="auto"/>
        <w:ind w:left="1556" w:right="0" w:firstLine="0"/>
        <w:jc w:val="left"/>
      </w:pPr>
      <w:r>
        <w:rPr>
          <w:rFonts w:ascii="Calibri" w:eastAsia="Calibri" w:hAnsi="Calibri" w:cs="Calibri"/>
          <w:noProof/>
          <w:sz w:val="22"/>
        </w:rPr>
        <mc:AlternateContent>
          <mc:Choice Requires="wpg">
            <w:drawing>
              <wp:inline distT="0" distB="0" distL="0" distR="0">
                <wp:extent cx="3967205" cy="1199796"/>
                <wp:effectExtent l="0" t="0" r="0" b="0"/>
                <wp:docPr id="15974" name="Group 15974"/>
                <wp:cNvGraphicFramePr/>
                <a:graphic xmlns:a="http://schemas.openxmlformats.org/drawingml/2006/main">
                  <a:graphicData uri="http://schemas.microsoft.com/office/word/2010/wordprocessingGroup">
                    <wpg:wgp>
                      <wpg:cNvGrpSpPr/>
                      <wpg:grpSpPr>
                        <a:xfrm>
                          <a:off x="0" y="0"/>
                          <a:ext cx="3967205" cy="1199796"/>
                          <a:chOff x="0" y="0"/>
                          <a:chExt cx="3967205" cy="1199796"/>
                        </a:xfrm>
                      </wpg:grpSpPr>
                      <pic:pic xmlns:pic="http://schemas.openxmlformats.org/drawingml/2006/picture">
                        <pic:nvPicPr>
                          <pic:cNvPr id="809" name="Picture 809"/>
                          <pic:cNvPicPr/>
                        </pic:nvPicPr>
                        <pic:blipFill>
                          <a:blip r:embed="rId67"/>
                          <a:stretch>
                            <a:fillRect/>
                          </a:stretch>
                        </pic:blipFill>
                        <pic:spPr>
                          <a:xfrm>
                            <a:off x="0" y="1593"/>
                            <a:ext cx="1961406" cy="1198202"/>
                          </a:xfrm>
                          <a:prstGeom prst="rect">
                            <a:avLst/>
                          </a:prstGeom>
                        </pic:spPr>
                      </pic:pic>
                      <pic:pic xmlns:pic="http://schemas.openxmlformats.org/drawingml/2006/picture">
                        <pic:nvPicPr>
                          <pic:cNvPr id="813" name="Picture 813"/>
                          <pic:cNvPicPr/>
                        </pic:nvPicPr>
                        <pic:blipFill>
                          <a:blip r:embed="rId68"/>
                          <a:stretch>
                            <a:fillRect/>
                          </a:stretch>
                        </pic:blipFill>
                        <pic:spPr>
                          <a:xfrm>
                            <a:off x="2005800" y="0"/>
                            <a:ext cx="1961405" cy="1199796"/>
                          </a:xfrm>
                          <a:prstGeom prst="rect">
                            <a:avLst/>
                          </a:prstGeom>
                        </pic:spPr>
                      </pic:pic>
                    </wpg:wgp>
                  </a:graphicData>
                </a:graphic>
              </wp:inline>
            </w:drawing>
          </mc:Choice>
          <mc:Fallback xmlns:a="http://schemas.openxmlformats.org/drawingml/2006/main">
            <w:pict>
              <v:group id="Group 15974" style="width:312.378pt;height:94.4721pt;mso-position-horizontal-relative:char;mso-position-vertical-relative:line" coordsize="39672,11997">
                <v:shape id="Picture 809" style="position:absolute;width:19614;height:11982;left:0;top:15;" filled="f">
                  <v:imagedata r:id="rId69"/>
                </v:shape>
                <v:shape id="Picture 813" style="position:absolute;width:19614;height:11997;left:20058;top:0;" filled="f">
                  <v:imagedata r:id="rId70"/>
                </v:shape>
              </v:group>
            </w:pict>
          </mc:Fallback>
        </mc:AlternateContent>
      </w:r>
    </w:p>
    <w:p w:rsidR="008275B1" w:rsidRDefault="00000000">
      <w:pPr>
        <w:tabs>
          <w:tab w:val="center" w:pos="3101"/>
          <w:tab w:val="center" w:pos="6294"/>
        </w:tabs>
        <w:spacing w:after="87" w:line="274" w:lineRule="auto"/>
        <w:ind w:right="0" w:firstLine="0"/>
        <w:jc w:val="left"/>
      </w:pPr>
      <w:r>
        <w:rPr>
          <w:rFonts w:ascii="Calibri" w:eastAsia="Calibri" w:hAnsi="Calibri" w:cs="Calibri"/>
          <w:sz w:val="22"/>
        </w:rPr>
        <w:tab/>
      </w:r>
      <w:r>
        <w:rPr>
          <w:sz w:val="15"/>
        </w:rPr>
        <w:t>(a) 耕地</w:t>
      </w:r>
      <w:r>
        <w:rPr>
          <w:sz w:val="15"/>
        </w:rPr>
        <w:tab/>
        <w:t>(b) 林地</w:t>
      </w:r>
    </w:p>
    <w:p w:rsidR="008275B1" w:rsidRDefault="00000000">
      <w:pPr>
        <w:spacing w:after="180" w:line="259" w:lineRule="auto"/>
        <w:ind w:right="0" w:firstLine="0"/>
        <w:jc w:val="left"/>
      </w:pPr>
      <w:r>
        <w:rPr>
          <w:rFonts w:ascii="Calibri" w:eastAsia="Calibri" w:hAnsi="Calibri" w:cs="Calibri"/>
          <w:noProof/>
          <w:sz w:val="22"/>
        </w:rPr>
        <mc:AlternateContent>
          <mc:Choice Requires="wpg">
            <w:drawing>
              <wp:inline distT="0" distB="0" distL="0" distR="0">
                <wp:extent cx="5928606" cy="1199796"/>
                <wp:effectExtent l="0" t="0" r="0" b="0"/>
                <wp:docPr id="15975" name="Group 15975"/>
                <wp:cNvGraphicFramePr/>
                <a:graphic xmlns:a="http://schemas.openxmlformats.org/drawingml/2006/main">
                  <a:graphicData uri="http://schemas.microsoft.com/office/word/2010/wordprocessingGroup">
                    <wpg:wgp>
                      <wpg:cNvGrpSpPr/>
                      <wpg:grpSpPr>
                        <a:xfrm>
                          <a:off x="0" y="0"/>
                          <a:ext cx="5928606" cy="1199796"/>
                          <a:chOff x="0" y="0"/>
                          <a:chExt cx="5928606" cy="1199796"/>
                        </a:xfrm>
                      </wpg:grpSpPr>
                      <pic:pic xmlns:pic="http://schemas.openxmlformats.org/drawingml/2006/picture">
                        <pic:nvPicPr>
                          <pic:cNvPr id="817" name="Picture 817"/>
                          <pic:cNvPicPr/>
                        </pic:nvPicPr>
                        <pic:blipFill>
                          <a:blip r:embed="rId71"/>
                          <a:stretch>
                            <a:fillRect/>
                          </a:stretch>
                        </pic:blipFill>
                        <pic:spPr>
                          <a:xfrm>
                            <a:off x="0" y="0"/>
                            <a:ext cx="1961405" cy="1199796"/>
                          </a:xfrm>
                          <a:prstGeom prst="rect">
                            <a:avLst/>
                          </a:prstGeom>
                        </pic:spPr>
                      </pic:pic>
                      <pic:pic xmlns:pic="http://schemas.openxmlformats.org/drawingml/2006/picture">
                        <pic:nvPicPr>
                          <pic:cNvPr id="821" name="Picture 821"/>
                          <pic:cNvPicPr/>
                        </pic:nvPicPr>
                        <pic:blipFill>
                          <a:blip r:embed="rId72"/>
                          <a:stretch>
                            <a:fillRect/>
                          </a:stretch>
                        </pic:blipFill>
                        <pic:spPr>
                          <a:xfrm>
                            <a:off x="2005800" y="2608"/>
                            <a:ext cx="1961405" cy="1197187"/>
                          </a:xfrm>
                          <a:prstGeom prst="rect">
                            <a:avLst/>
                          </a:prstGeom>
                        </pic:spPr>
                      </pic:pic>
                      <pic:pic xmlns:pic="http://schemas.openxmlformats.org/drawingml/2006/picture">
                        <pic:nvPicPr>
                          <pic:cNvPr id="825" name="Picture 825"/>
                          <pic:cNvPicPr/>
                        </pic:nvPicPr>
                        <pic:blipFill>
                          <a:blip r:embed="rId73"/>
                          <a:stretch>
                            <a:fillRect/>
                          </a:stretch>
                        </pic:blipFill>
                        <pic:spPr>
                          <a:xfrm>
                            <a:off x="3967201" y="0"/>
                            <a:ext cx="1961405" cy="1199796"/>
                          </a:xfrm>
                          <a:prstGeom prst="rect">
                            <a:avLst/>
                          </a:prstGeom>
                        </pic:spPr>
                      </pic:pic>
                    </wpg:wgp>
                  </a:graphicData>
                </a:graphic>
              </wp:inline>
            </w:drawing>
          </mc:Choice>
          <mc:Fallback xmlns:a="http://schemas.openxmlformats.org/drawingml/2006/main">
            <w:pict>
              <v:group id="Group 15975" style="width:466.819pt;height:94.4721pt;mso-position-horizontal-relative:char;mso-position-vertical-relative:line" coordsize="59286,11997">
                <v:shape id="Picture 817" style="position:absolute;width:19614;height:11997;left:0;top:0;" filled="f">
                  <v:imagedata r:id="rId74"/>
                </v:shape>
                <v:shape id="Picture 821" style="position:absolute;width:19614;height:11971;left:20058;top:26;" filled="f">
                  <v:imagedata r:id="rId75"/>
                </v:shape>
                <v:shape id="Picture 825" style="position:absolute;width:19614;height:11997;left:39672;top:0;" filled="f">
                  <v:imagedata r:id="rId76"/>
                </v:shape>
              </v:group>
            </w:pict>
          </mc:Fallback>
        </mc:AlternateContent>
      </w:r>
    </w:p>
    <w:p w:rsidR="008275B1" w:rsidRDefault="00000000">
      <w:pPr>
        <w:tabs>
          <w:tab w:val="center" w:pos="1579"/>
          <w:tab w:val="center" w:pos="4703"/>
          <w:tab w:val="center" w:pos="7827"/>
        </w:tabs>
        <w:spacing w:after="421" w:line="265" w:lineRule="auto"/>
        <w:ind w:right="0" w:firstLine="0"/>
        <w:jc w:val="left"/>
      </w:pPr>
      <w:r>
        <w:rPr>
          <w:rFonts w:ascii="Calibri" w:eastAsia="Calibri" w:hAnsi="Calibri" w:cs="Calibri"/>
          <w:sz w:val="22"/>
        </w:rPr>
        <w:tab/>
      </w:r>
      <w:r>
        <w:rPr>
          <w:sz w:val="15"/>
        </w:rPr>
        <w:t>(c) 草地</w:t>
      </w:r>
      <w:r>
        <w:rPr>
          <w:sz w:val="15"/>
        </w:rPr>
        <w:tab/>
        <w:t>(d) 建设用地</w:t>
      </w:r>
      <w:r>
        <w:rPr>
          <w:sz w:val="15"/>
        </w:rPr>
        <w:tab/>
        <w:t>(e) 水和湿地</w:t>
      </w:r>
    </w:p>
    <w:p w:rsidR="008275B1" w:rsidRDefault="00000000">
      <w:pPr>
        <w:spacing w:after="474" w:line="265" w:lineRule="auto"/>
        <w:ind w:left="143" w:right="133" w:hanging="10"/>
        <w:jc w:val="center"/>
      </w:pPr>
      <w:r>
        <w:rPr>
          <w:sz w:val="21"/>
        </w:rPr>
        <w:t>图 6: 线性预测结果</w:t>
      </w:r>
    </w:p>
    <w:p w:rsidR="008275B1" w:rsidRDefault="00000000">
      <w:pPr>
        <w:ind w:left="-15" w:right="0" w:firstLine="0"/>
      </w:pPr>
      <w:r>
        <w:t>年内各土地用途类型面积保持恒定速率的增长或减少</w:t>
      </w:r>
      <w:r>
        <w:rPr>
          <w:sz w:val="21"/>
        </w:rPr>
        <w:t xml:space="preserve">, </w:t>
      </w:r>
      <w:r>
        <w:t>呈现一次函数的特点</w:t>
      </w:r>
      <w:r>
        <w:rPr>
          <w:sz w:val="21"/>
        </w:rPr>
        <w:t xml:space="preserve">. </w:t>
      </w:r>
      <w:r>
        <w:t>因此</w:t>
      </w:r>
      <w:r>
        <w:rPr>
          <w:sz w:val="21"/>
        </w:rPr>
        <w:t xml:space="preserve">, </w:t>
      </w:r>
      <w:r>
        <w:t>我们想到用线性预测的方式来预测</w:t>
      </w:r>
      <w:r>
        <w:rPr>
          <w:sz w:val="21"/>
        </w:rPr>
        <w:t xml:space="preserve">. </w:t>
      </w:r>
      <w:r>
        <w:t>十年为一周期的差分突变使人联想到有计划的人为干预</w:t>
      </w:r>
      <w:r>
        <w:rPr>
          <w:sz w:val="21"/>
        </w:rPr>
        <w:t xml:space="preserve">, </w:t>
      </w:r>
      <w:r>
        <w:t>我们推测这是当地政府周期性政策变化所导致的</w:t>
      </w:r>
      <w:r>
        <w:rPr>
          <w:sz w:val="21"/>
        </w:rPr>
        <w:t>.</w:t>
      </w:r>
    </w:p>
    <w:p w:rsidR="008275B1" w:rsidRDefault="00000000">
      <w:pPr>
        <w:ind w:left="-15" w:right="0"/>
      </w:pPr>
      <w:r>
        <w:t>线性预测是一种常用的趋势外推方法</w:t>
      </w:r>
      <w:r>
        <w:rPr>
          <w:sz w:val="21"/>
        </w:rPr>
        <w:t xml:space="preserve">, </w:t>
      </w:r>
      <w:r>
        <w:t>通过分析历史数据的变化规律</w:t>
      </w:r>
      <w:r>
        <w:rPr>
          <w:sz w:val="21"/>
        </w:rPr>
        <w:t xml:space="preserve">, </w:t>
      </w:r>
      <w:r>
        <w:t>假设变量在未来仍保持相似的线性变化趋势</w:t>
      </w:r>
      <w:r>
        <w:rPr>
          <w:sz w:val="21"/>
        </w:rPr>
        <w:t xml:space="preserve">, </w:t>
      </w:r>
      <w:r>
        <w:t>从而对未来值进行估计</w:t>
      </w:r>
      <w:r>
        <w:rPr>
          <w:sz w:val="21"/>
        </w:rPr>
        <w:t xml:space="preserve">. </w:t>
      </w:r>
      <w:r>
        <w:t>该方法广泛应用于社会科学、经济学和环境科学等领域</w:t>
      </w:r>
      <w:r>
        <w:rPr>
          <w:sz w:val="21"/>
        </w:rPr>
        <w:t xml:space="preserve">, </w:t>
      </w:r>
      <w:r>
        <w:t>尤其适用于变化趋势相对稳定、波动较小的时间序列预测问题</w:t>
      </w:r>
      <w:r>
        <w:rPr>
          <w:sz w:val="21"/>
        </w:rPr>
        <w:t>.</w:t>
      </w:r>
    </w:p>
    <w:p w:rsidR="008275B1" w:rsidRDefault="00000000">
      <w:pPr>
        <w:ind w:left="-15" w:right="0"/>
      </w:pPr>
      <w:r>
        <w:t>在本研究中</w:t>
      </w:r>
      <w:r>
        <w:rPr>
          <w:sz w:val="21"/>
        </w:rPr>
        <w:t xml:space="preserve">, </w:t>
      </w:r>
      <w:r>
        <w:t xml:space="preserve">采用线性预测方法对耕地、林地、草地、建设用地、水域及湿地等土地利用类型在 </w:t>
      </w:r>
      <w:r>
        <w:rPr>
          <w:sz w:val="21"/>
        </w:rPr>
        <w:t xml:space="preserve">2009 </w:t>
      </w:r>
      <w:r>
        <w:t xml:space="preserve">年至 </w:t>
      </w:r>
      <w:r>
        <w:rPr>
          <w:sz w:val="21"/>
        </w:rPr>
        <w:t xml:space="preserve">2015 </w:t>
      </w:r>
      <w:r>
        <w:t>年的变化数据进行拟合</w:t>
      </w:r>
      <w:r>
        <w:rPr>
          <w:sz w:val="21"/>
        </w:rPr>
        <w:t xml:space="preserve">, </w:t>
      </w:r>
      <w:r>
        <w:t xml:space="preserve">并基于拟合趋势线对 </w:t>
      </w:r>
      <w:r>
        <w:rPr>
          <w:sz w:val="21"/>
        </w:rPr>
        <w:t xml:space="preserve">2016 </w:t>
      </w:r>
      <w:r>
        <w:t xml:space="preserve">年至 </w:t>
      </w:r>
      <w:r>
        <w:rPr>
          <w:sz w:val="21"/>
        </w:rPr>
        <w:t xml:space="preserve">2020 </w:t>
      </w:r>
      <w:r>
        <w:t>年的土地利用变化进行预测</w:t>
      </w:r>
      <w:r>
        <w:rPr>
          <w:sz w:val="21"/>
        </w:rPr>
        <w:t xml:space="preserve">. </w:t>
      </w:r>
      <w:r>
        <w:t xml:space="preserve">由图 </w:t>
      </w:r>
      <w:r>
        <w:rPr>
          <w:sz w:val="21"/>
        </w:rPr>
        <w:t>6</w:t>
      </w:r>
      <w:r>
        <w:t>可知</w:t>
      </w:r>
      <w:r>
        <w:rPr>
          <w:sz w:val="21"/>
        </w:rPr>
        <w:t xml:space="preserve">, </w:t>
      </w:r>
      <w:r>
        <w:t>预测结果与实际观测数据高度吻合</w:t>
      </w:r>
      <w:r>
        <w:rPr>
          <w:sz w:val="21"/>
        </w:rPr>
        <w:t xml:space="preserve">, </w:t>
      </w:r>
      <w:r>
        <w:t>变化曲线几乎完全重合</w:t>
      </w:r>
      <w:r>
        <w:rPr>
          <w:sz w:val="21"/>
        </w:rPr>
        <w:t xml:space="preserve">. </w:t>
      </w:r>
      <w:r>
        <w:t>这表明各类土地利用类型在研究时段内呈现出较强的线性变化特征</w:t>
      </w:r>
      <w:r>
        <w:rPr>
          <w:sz w:val="21"/>
        </w:rPr>
        <w:t xml:space="preserve">, </w:t>
      </w:r>
      <w:r>
        <w:t>且历史趋势具有良好的延续性</w:t>
      </w:r>
      <w:r>
        <w:rPr>
          <w:sz w:val="21"/>
        </w:rPr>
        <w:t>.</w:t>
      </w:r>
    </w:p>
    <w:p w:rsidR="008275B1" w:rsidRDefault="00000000">
      <w:pPr>
        <w:ind w:left="-15" w:right="0"/>
      </w:pPr>
      <w:r>
        <w:t>因此</w:t>
      </w:r>
      <w:r>
        <w:rPr>
          <w:sz w:val="21"/>
        </w:rPr>
        <w:t xml:space="preserve">, </w:t>
      </w:r>
      <w:r>
        <w:t>可以认为线性预测方法能够有效反映该区域土地利用的长期变化方向</w:t>
      </w:r>
      <w:r>
        <w:rPr>
          <w:sz w:val="21"/>
        </w:rPr>
        <w:t xml:space="preserve">, </w:t>
      </w:r>
      <w:r>
        <w:t>适用于中短期的趋势推演</w:t>
      </w:r>
      <w:r>
        <w:rPr>
          <w:sz w:val="21"/>
        </w:rPr>
        <w:t xml:space="preserve">. </w:t>
      </w:r>
      <w:r>
        <w:t>该结果为后续土地利用规划与政策制定提供了直观的数据参考</w:t>
      </w:r>
      <w:r>
        <w:rPr>
          <w:sz w:val="21"/>
        </w:rPr>
        <w:t>.</w:t>
      </w:r>
    </w:p>
    <w:p w:rsidR="008275B1" w:rsidRDefault="00000000">
      <w:pPr>
        <w:spacing w:line="259" w:lineRule="auto"/>
        <w:ind w:left="420" w:right="0" w:firstLine="0"/>
      </w:pPr>
      <w:r>
        <w:t>在本研究中</w:t>
      </w:r>
      <w:r>
        <w:rPr>
          <w:sz w:val="21"/>
        </w:rPr>
        <w:t xml:space="preserve">, </w:t>
      </w:r>
      <w:r>
        <w:t>采用线性模型对耕地、林地、草地、建设用地、水域及湿地等土地利用类</w:t>
      </w:r>
    </w:p>
    <w:p w:rsidR="008275B1" w:rsidRDefault="008275B1">
      <w:pPr>
        <w:sectPr w:rsidR="008275B1">
          <w:headerReference w:type="even" r:id="rId77"/>
          <w:headerReference w:type="default" r:id="rId78"/>
          <w:footerReference w:type="even" r:id="rId79"/>
          <w:footerReference w:type="default" r:id="rId80"/>
          <w:headerReference w:type="first" r:id="rId81"/>
          <w:footerReference w:type="first" r:id="rId82"/>
          <w:pgSz w:w="12240" w:h="15840"/>
          <w:pgMar w:top="1769" w:right="1440" w:bottom="2020" w:left="1440" w:header="1057" w:footer="1164" w:gutter="0"/>
          <w:cols w:space="720"/>
        </w:sectPr>
      </w:pPr>
    </w:p>
    <w:p w:rsidR="008275B1" w:rsidRDefault="00000000">
      <w:pPr>
        <w:ind w:left="152" w:right="165" w:firstLine="0"/>
      </w:pPr>
      <w:r>
        <w:t xml:space="preserve">型在 </w:t>
      </w:r>
      <w:r>
        <w:rPr>
          <w:sz w:val="21"/>
        </w:rPr>
        <w:t xml:space="preserve">2009 </w:t>
      </w:r>
      <w:r>
        <w:t xml:space="preserve">年至 </w:t>
      </w:r>
      <w:r>
        <w:rPr>
          <w:sz w:val="21"/>
        </w:rPr>
        <w:t xml:space="preserve">2015 </w:t>
      </w:r>
      <w:r>
        <w:t>年的变化数据进行训练</w:t>
      </w:r>
      <w:r>
        <w:rPr>
          <w:sz w:val="21"/>
        </w:rPr>
        <w:t xml:space="preserve">, </w:t>
      </w:r>
      <w:r>
        <w:t xml:space="preserve">并基于训练所得模型对 </w:t>
      </w:r>
      <w:r>
        <w:rPr>
          <w:sz w:val="21"/>
        </w:rPr>
        <w:t xml:space="preserve">2016 </w:t>
      </w:r>
      <w:r>
        <w:t xml:space="preserve">年至 </w:t>
      </w:r>
      <w:r>
        <w:rPr>
          <w:sz w:val="21"/>
        </w:rPr>
        <w:t xml:space="preserve">2020 </w:t>
      </w:r>
      <w:r>
        <w:t>年的土地利用变化趋势进行预测</w:t>
      </w:r>
      <w:r>
        <w:rPr>
          <w:sz w:val="21"/>
        </w:rPr>
        <w:t xml:space="preserve">. </w:t>
      </w:r>
      <w:r>
        <w:t xml:space="preserve">由图 </w:t>
      </w:r>
      <w:r>
        <w:rPr>
          <w:sz w:val="21"/>
        </w:rPr>
        <w:t>6</w:t>
      </w:r>
      <w:r>
        <w:t>可知</w:t>
      </w:r>
      <w:r>
        <w:rPr>
          <w:sz w:val="21"/>
        </w:rPr>
        <w:t xml:space="preserve">, </w:t>
      </w:r>
      <w:r>
        <w:t>预测结果与实际观测数据高度吻合</w:t>
      </w:r>
      <w:r>
        <w:rPr>
          <w:sz w:val="21"/>
        </w:rPr>
        <w:t xml:space="preserve">, </w:t>
      </w:r>
      <w:r>
        <w:t>变化曲线几乎完全重合</w:t>
      </w:r>
      <w:r>
        <w:rPr>
          <w:sz w:val="21"/>
        </w:rPr>
        <w:t xml:space="preserve">. </w:t>
      </w:r>
      <w:r>
        <w:t>这表明各类土地利用的变化在研究期间呈现出较强的线性趋势</w:t>
      </w:r>
      <w:r>
        <w:rPr>
          <w:sz w:val="21"/>
        </w:rPr>
        <w:t xml:space="preserve">, </w:t>
      </w:r>
      <w:r>
        <w:t>且历史数据的变动规律具有良好的可预测性</w:t>
      </w:r>
      <w:r>
        <w:rPr>
          <w:sz w:val="21"/>
        </w:rPr>
        <w:t>.</w:t>
      </w:r>
    </w:p>
    <w:p w:rsidR="008275B1" w:rsidRDefault="00000000">
      <w:pPr>
        <w:ind w:left="152" w:right="0"/>
      </w:pPr>
      <w:r>
        <w:t>因此</w:t>
      </w:r>
      <w:r>
        <w:rPr>
          <w:sz w:val="21"/>
        </w:rPr>
        <w:t xml:space="preserve">, </w:t>
      </w:r>
      <w:r>
        <w:t>可以认为线性预测模型能够有效捕捉该区域土地利用变化的主要趋势</w:t>
      </w:r>
      <w:r>
        <w:rPr>
          <w:sz w:val="21"/>
        </w:rPr>
        <w:t xml:space="preserve">, </w:t>
      </w:r>
      <w:r>
        <w:t>适用于中短期的趋势预测</w:t>
      </w:r>
      <w:r>
        <w:rPr>
          <w:sz w:val="21"/>
        </w:rPr>
        <w:t xml:space="preserve">. </w:t>
      </w:r>
      <w:r>
        <w:t>该结果为进一步开展土地利用模拟与规划提供了可靠的数据支持</w:t>
      </w:r>
      <w:r>
        <w:rPr>
          <w:sz w:val="21"/>
        </w:rPr>
        <w:t>.</w:t>
      </w:r>
    </w:p>
    <w:p w:rsidR="008275B1" w:rsidRDefault="00000000">
      <w:pPr>
        <w:spacing w:after="347"/>
        <w:ind w:left="152" w:right="165"/>
      </w:pPr>
      <w:r>
        <w:t>综上所述</w:t>
      </w:r>
      <w:r>
        <w:rPr>
          <w:sz w:val="21"/>
        </w:rPr>
        <w:t xml:space="preserve">, </w:t>
      </w:r>
      <w:r>
        <w:t>虽然各个方法都表现出一定的合理性</w:t>
      </w:r>
      <w:r>
        <w:rPr>
          <w:sz w:val="21"/>
        </w:rPr>
        <w:t xml:space="preserve">, </w:t>
      </w:r>
      <w:r>
        <w:t>马尔可夫方法构建的模型所估测的结果忽略了用地面积在时间跨度下相互勾连</w:t>
      </w:r>
      <w:r>
        <w:rPr>
          <w:sz w:val="21"/>
        </w:rPr>
        <w:t xml:space="preserve">, </w:t>
      </w:r>
      <w:r>
        <w:t>且受过多因素的限制影响</w:t>
      </w:r>
      <w:r>
        <w:rPr>
          <w:sz w:val="21"/>
        </w:rPr>
        <w:t xml:space="preserve">, </w:t>
      </w:r>
      <w:r>
        <w:t>而表现的极不稳定且不准确</w:t>
      </w:r>
      <w:r>
        <w:rPr>
          <w:sz w:val="21"/>
        </w:rPr>
        <w:t xml:space="preserve">, </w:t>
      </w:r>
      <w:r>
        <w:t>多项式回归预测仅关注到数据表现出来的特征</w:t>
      </w:r>
      <w:r>
        <w:rPr>
          <w:sz w:val="21"/>
        </w:rPr>
        <w:t xml:space="preserve">, </w:t>
      </w:r>
      <w:r>
        <w:t>但由于数据有十年突变的变化趋势</w:t>
      </w:r>
      <w:r>
        <w:rPr>
          <w:sz w:val="21"/>
        </w:rPr>
        <w:t xml:space="preserve">, </w:t>
      </w:r>
      <w:r>
        <w:t>多项式回归因而不够精确</w:t>
      </w:r>
      <w:r>
        <w:rPr>
          <w:sz w:val="21"/>
        </w:rPr>
        <w:t xml:space="preserve">, </w:t>
      </w:r>
      <w:r>
        <w:t>而线性预测法能够将复杂模型最大程度上简化</w:t>
      </w:r>
      <w:r>
        <w:rPr>
          <w:sz w:val="21"/>
        </w:rPr>
        <w:t xml:space="preserve">, </w:t>
      </w:r>
      <w:r>
        <w:t>所展现的效果最优</w:t>
      </w:r>
      <w:r>
        <w:rPr>
          <w:sz w:val="21"/>
        </w:rPr>
        <w:t>.</w:t>
      </w:r>
    </w:p>
    <w:p w:rsidR="008275B1" w:rsidRDefault="00000000">
      <w:pPr>
        <w:pStyle w:val="2"/>
        <w:ind w:left="722" w:hanging="585"/>
      </w:pPr>
      <w:bookmarkStart w:id="5" w:name="_Toc19525"/>
      <w:r>
        <w:t>线性预测方法下的未来预测结果</w:t>
      </w:r>
      <w:bookmarkEnd w:id="5"/>
    </w:p>
    <w:p w:rsidR="008275B1" w:rsidRDefault="00000000">
      <w:pPr>
        <w:spacing w:after="505"/>
        <w:ind w:left="152" w:right="165"/>
      </w:pPr>
      <w:r>
        <w:t>基于上述线性预测的方法</w:t>
      </w:r>
      <w:r>
        <w:rPr>
          <w:sz w:val="21"/>
        </w:rPr>
        <w:t xml:space="preserve">, </w:t>
      </w:r>
      <w:r>
        <w:t>现基于给出数据对于后五年土地用途变化趋势进行估计</w:t>
      </w:r>
      <w:r>
        <w:rPr>
          <w:sz w:val="21"/>
        </w:rPr>
        <w:t xml:space="preserve">, </w:t>
      </w:r>
      <w:r>
        <w:t xml:space="preserve">得出如图 </w:t>
      </w:r>
      <w:r>
        <w:rPr>
          <w:sz w:val="21"/>
        </w:rPr>
        <w:t xml:space="preserve">7. </w:t>
      </w:r>
      <w:r>
        <w:t>耕地面积在后五年中持续下降</w:t>
      </w:r>
      <w:r>
        <w:rPr>
          <w:sz w:val="21"/>
        </w:rPr>
        <w:t xml:space="preserve">, </w:t>
      </w:r>
      <w:r>
        <w:t>符合当前科技发展带来的耕地使用效率提升以及对于耕地面积需求降低；建设用地面积持续上升</w:t>
      </w:r>
      <w:r>
        <w:rPr>
          <w:sz w:val="21"/>
        </w:rPr>
        <w:t xml:space="preserve">, </w:t>
      </w:r>
      <w:r>
        <w:t>符合现代化进程对于第二产业的发展需求及社会物资充足对于第三产业的用地需求；同时林地及水和湿地均逐步归于稳定</w:t>
      </w:r>
      <w:r>
        <w:rPr>
          <w:sz w:val="21"/>
        </w:rPr>
        <w:t xml:space="preserve">, </w:t>
      </w:r>
      <w:r>
        <w:t>符合现代社会对于可持续发展的需求；草地面积呈下滑趋势</w:t>
      </w:r>
      <w:r>
        <w:rPr>
          <w:sz w:val="21"/>
        </w:rPr>
        <w:t xml:space="preserve">, </w:t>
      </w:r>
      <w:r>
        <w:t>转为更有利用效率的其他类型用地；未利用区域面积将逐步减少</w:t>
      </w:r>
      <w:r>
        <w:rPr>
          <w:sz w:val="21"/>
        </w:rPr>
        <w:t xml:space="preserve">, </w:t>
      </w:r>
      <w:r>
        <w:t xml:space="preserve">在 </w:t>
      </w:r>
      <w:r>
        <w:rPr>
          <w:sz w:val="21"/>
        </w:rPr>
        <w:t xml:space="preserve">2030 </w:t>
      </w:r>
      <w:r>
        <w:t xml:space="preserve">年前或将趋于 </w:t>
      </w:r>
      <w:r>
        <w:rPr>
          <w:sz w:val="21"/>
        </w:rPr>
        <w:t>0.</w:t>
      </w:r>
    </w:p>
    <w:p w:rsidR="008275B1" w:rsidRDefault="00000000">
      <w:pPr>
        <w:pStyle w:val="1"/>
        <w:ind w:left="2233" w:right="1777" w:hanging="469"/>
      </w:pPr>
      <w:bookmarkStart w:id="6" w:name="_Toc19526"/>
      <w:r>
        <w:t>最有农业发展潜力地区选择</w:t>
      </w:r>
      <w:bookmarkEnd w:id="6"/>
    </w:p>
    <w:p w:rsidR="008275B1" w:rsidRDefault="00000000">
      <w:pPr>
        <w:ind w:left="152" w:right="165"/>
      </w:pPr>
      <w:r>
        <w:t>为了能够以数学模型量化评估地区的农业发展潜力</w:t>
      </w:r>
      <w:r>
        <w:rPr>
          <w:sz w:val="21"/>
        </w:rPr>
        <w:t xml:space="preserve">, </w:t>
      </w:r>
      <w:r>
        <w:t xml:space="preserve">现以 </w:t>
      </w:r>
      <w:r>
        <w:rPr>
          <w:sz w:val="21"/>
        </w:rPr>
        <w:t xml:space="preserve">5 </w:t>
      </w:r>
      <w:r>
        <w:t xml:space="preserve">年内涉农产值增长的变化率 </w:t>
      </w:r>
      <w:r>
        <w:rPr>
          <w:rFonts w:ascii="Cambria" w:eastAsia="Cambria" w:hAnsi="Cambria" w:cs="Cambria"/>
          <w:i/>
        </w:rPr>
        <w:t>g</w:t>
      </w:r>
      <w:r>
        <w:rPr>
          <w:rFonts w:ascii="Cambria" w:eastAsia="Cambria" w:hAnsi="Cambria" w:cs="Cambria"/>
        </w:rPr>
        <w:t>(</w:t>
      </w:r>
      <w:r>
        <w:rPr>
          <w:rFonts w:ascii="Cambria" w:eastAsia="Cambria" w:hAnsi="Cambria" w:cs="Cambria"/>
          <w:i/>
        </w:rPr>
        <w:t>t</w:t>
      </w:r>
      <w:r>
        <w:rPr>
          <w:rFonts w:ascii="Cambria" w:eastAsia="Cambria" w:hAnsi="Cambria" w:cs="Cambria"/>
        </w:rPr>
        <w:t>)</w:t>
      </w:r>
      <w:r>
        <w:t>作为量度</w:t>
      </w:r>
      <w:r>
        <w:rPr>
          <w:sz w:val="21"/>
        </w:rPr>
        <w:t>,</w:t>
      </w:r>
      <w:r>
        <w:rPr>
          <w:rFonts w:ascii="Cambria" w:eastAsia="Cambria" w:hAnsi="Cambria" w:cs="Cambria"/>
          <w:i/>
        </w:rPr>
        <w:t>g</w:t>
      </w:r>
      <w:r>
        <w:rPr>
          <w:rFonts w:ascii="Cambria" w:eastAsia="Cambria" w:hAnsi="Cambria" w:cs="Cambria"/>
        </w:rPr>
        <w:t>(</w:t>
      </w:r>
      <w:r>
        <w:rPr>
          <w:rFonts w:ascii="Cambria" w:eastAsia="Cambria" w:hAnsi="Cambria" w:cs="Cambria"/>
          <w:i/>
        </w:rPr>
        <w:t>t</w:t>
      </w:r>
      <w:r>
        <w:rPr>
          <w:rFonts w:ascii="Cambria" w:eastAsia="Cambria" w:hAnsi="Cambria" w:cs="Cambria"/>
        </w:rPr>
        <w:t>)</w:t>
      </w:r>
      <w:r>
        <w:t>收到地域差异导致的发展情况不同影响</w:t>
      </w:r>
      <w:r>
        <w:rPr>
          <w:sz w:val="21"/>
        </w:rPr>
        <w:t xml:space="preserve">. </w:t>
      </w:r>
      <w:r>
        <w:t xml:space="preserve">为了计算变化率 </w:t>
      </w:r>
      <w:r>
        <w:rPr>
          <w:rFonts w:ascii="Cambria" w:eastAsia="Cambria" w:hAnsi="Cambria" w:cs="Cambria"/>
          <w:i/>
        </w:rPr>
        <w:t>g</w:t>
      </w:r>
      <w:r>
        <w:rPr>
          <w:rFonts w:ascii="Cambria" w:eastAsia="Cambria" w:hAnsi="Cambria" w:cs="Cambria"/>
        </w:rPr>
        <w:t>(</w:t>
      </w:r>
      <w:r>
        <w:rPr>
          <w:rFonts w:ascii="Cambria" w:eastAsia="Cambria" w:hAnsi="Cambria" w:cs="Cambria"/>
          <w:i/>
        </w:rPr>
        <w:t>t</w:t>
      </w:r>
      <w:r>
        <w:rPr>
          <w:rFonts w:ascii="Cambria" w:eastAsia="Cambria" w:hAnsi="Cambria" w:cs="Cambria"/>
        </w:rPr>
        <w:t>)</w:t>
      </w:r>
      <w:r>
        <w:rPr>
          <w:sz w:val="21"/>
        </w:rPr>
        <w:t xml:space="preserve">, </w:t>
      </w:r>
      <w:r>
        <w:t>每年涉农产值增长量</w:t>
      </w:r>
      <w:r>
        <w:rPr>
          <w:sz w:val="21"/>
        </w:rPr>
        <w:t>.</w:t>
      </w:r>
    </w:p>
    <w:p w:rsidR="008275B1" w:rsidRDefault="00000000">
      <w:pPr>
        <w:spacing w:after="180" w:line="259" w:lineRule="auto"/>
        <w:ind w:left="1018" w:right="0" w:firstLine="0"/>
        <w:jc w:val="left"/>
      </w:pPr>
      <w:r>
        <w:rPr>
          <w:rFonts w:ascii="Calibri" w:eastAsia="Calibri" w:hAnsi="Calibri" w:cs="Calibri"/>
          <w:noProof/>
          <w:sz w:val="22"/>
        </w:rPr>
        <mc:AlternateContent>
          <mc:Choice Requires="wpg">
            <w:drawing>
              <wp:inline distT="0" distB="0" distL="0" distR="0">
                <wp:extent cx="4843638" cy="3044478"/>
                <wp:effectExtent l="0" t="0" r="0" b="0"/>
                <wp:docPr id="14727" name="Group 14727"/>
                <wp:cNvGraphicFramePr/>
                <a:graphic xmlns:a="http://schemas.openxmlformats.org/drawingml/2006/main">
                  <a:graphicData uri="http://schemas.microsoft.com/office/word/2010/wordprocessingGroup">
                    <wpg:wgp>
                      <wpg:cNvGrpSpPr/>
                      <wpg:grpSpPr>
                        <a:xfrm>
                          <a:off x="0" y="0"/>
                          <a:ext cx="4843638" cy="3044478"/>
                          <a:chOff x="0" y="0"/>
                          <a:chExt cx="4843638" cy="3044478"/>
                        </a:xfrm>
                      </wpg:grpSpPr>
                      <pic:pic xmlns:pic="http://schemas.openxmlformats.org/drawingml/2006/picture">
                        <pic:nvPicPr>
                          <pic:cNvPr id="1047" name="Picture 1047"/>
                          <pic:cNvPicPr/>
                        </pic:nvPicPr>
                        <pic:blipFill>
                          <a:blip r:embed="rId83"/>
                          <a:stretch>
                            <a:fillRect/>
                          </a:stretch>
                        </pic:blipFill>
                        <pic:spPr>
                          <a:xfrm>
                            <a:off x="0" y="0"/>
                            <a:ext cx="2377412" cy="3044478"/>
                          </a:xfrm>
                          <a:prstGeom prst="rect">
                            <a:avLst/>
                          </a:prstGeom>
                        </pic:spPr>
                      </pic:pic>
                      <pic:pic xmlns:pic="http://schemas.openxmlformats.org/drawingml/2006/picture">
                        <pic:nvPicPr>
                          <pic:cNvPr id="1051" name="Picture 1051"/>
                          <pic:cNvPicPr/>
                        </pic:nvPicPr>
                        <pic:blipFill>
                          <a:blip r:embed="rId84"/>
                          <a:stretch>
                            <a:fillRect/>
                          </a:stretch>
                        </pic:blipFill>
                        <pic:spPr>
                          <a:xfrm>
                            <a:off x="2466226" y="9484"/>
                            <a:ext cx="2377412" cy="3034993"/>
                          </a:xfrm>
                          <a:prstGeom prst="rect">
                            <a:avLst/>
                          </a:prstGeom>
                        </pic:spPr>
                      </pic:pic>
                    </wpg:wgp>
                  </a:graphicData>
                </a:graphic>
              </wp:inline>
            </w:drawing>
          </mc:Choice>
          <mc:Fallback xmlns:a="http://schemas.openxmlformats.org/drawingml/2006/main">
            <w:pict>
              <v:group id="Group 14727" style="width:381.389pt;height:239.723pt;mso-position-horizontal-relative:char;mso-position-vertical-relative:line" coordsize="48436,30444">
                <v:shape id="Picture 1047" style="position:absolute;width:23774;height:30444;left:0;top:0;" filled="f">
                  <v:imagedata r:id="rId85"/>
                </v:shape>
                <v:shape id="Picture 1051" style="position:absolute;width:23774;height:30349;left:24662;top:94;" filled="f">
                  <v:imagedata r:id="rId86"/>
                </v:shape>
              </v:group>
            </w:pict>
          </mc:Fallback>
        </mc:AlternateContent>
      </w:r>
    </w:p>
    <w:p w:rsidR="008275B1" w:rsidRDefault="00000000">
      <w:pPr>
        <w:spacing w:after="132" w:line="604" w:lineRule="auto"/>
        <w:ind w:left="2883" w:right="1736" w:hanging="947"/>
        <w:jc w:val="left"/>
      </w:pPr>
      <w:r>
        <w:rPr>
          <w:sz w:val="15"/>
        </w:rPr>
        <w:t>(a) 土地用途变化趋势预测图 (b) 土地用途变化趋势预测图</w:t>
      </w:r>
      <w:r>
        <w:rPr>
          <w:sz w:val="21"/>
        </w:rPr>
        <w:t>图 7: 不具名区域土地用途变化趋势预测图</w:t>
      </w:r>
    </w:p>
    <w:p w:rsidR="008275B1" w:rsidRDefault="00000000">
      <w:pPr>
        <w:pStyle w:val="2"/>
        <w:ind w:left="722" w:hanging="585"/>
      </w:pPr>
      <w:bookmarkStart w:id="7" w:name="_Toc19527"/>
      <w:r>
        <w:t>补充假设</w:t>
      </w:r>
      <w:bookmarkEnd w:id="7"/>
    </w:p>
    <w:p w:rsidR="008275B1" w:rsidRDefault="00000000">
      <w:pPr>
        <w:numPr>
          <w:ilvl w:val="0"/>
          <w:numId w:val="1"/>
        </w:numPr>
        <w:ind w:right="0" w:firstLine="0"/>
      </w:pPr>
      <w:r>
        <w:t>本模型所称农业</w:t>
      </w:r>
      <w:r>
        <w:rPr>
          <w:sz w:val="21"/>
        </w:rPr>
        <w:t xml:space="preserve">, </w:t>
      </w:r>
      <w:r>
        <w:t>是指种植业、林业、畜牧业和渔业等产业</w:t>
      </w:r>
      <w:r>
        <w:rPr>
          <w:sz w:val="21"/>
        </w:rPr>
        <w:t xml:space="preserve">, </w:t>
      </w:r>
      <w:r>
        <w:t>不包括与其直接相关的产前、产中、产后服务</w:t>
      </w:r>
      <w:r>
        <w:rPr>
          <w:sz w:val="21"/>
        </w:rPr>
        <w:t>.</w:t>
      </w:r>
    </w:p>
    <w:p w:rsidR="008275B1" w:rsidRDefault="00000000">
      <w:pPr>
        <w:numPr>
          <w:ilvl w:val="0"/>
          <w:numId w:val="1"/>
        </w:numPr>
        <w:ind w:right="0" w:firstLine="0"/>
      </w:pPr>
      <w:r>
        <w:t>在预测的年限中</w:t>
      </w:r>
      <w:r>
        <w:rPr>
          <w:sz w:val="21"/>
        </w:rPr>
        <w:t xml:space="preserve">, </w:t>
      </w:r>
      <w:r>
        <w:t>我们假定不会出现科技飞跃性突破</w:t>
      </w:r>
      <w:r>
        <w:rPr>
          <w:sz w:val="21"/>
        </w:rPr>
        <w:t xml:space="preserve">, </w:t>
      </w:r>
      <w:r>
        <w:t>从而科技发展带来的涉农产值的增长不会导致涉农产值突变</w:t>
      </w:r>
      <w:r>
        <w:rPr>
          <w:sz w:val="21"/>
        </w:rPr>
        <w:t xml:space="preserve">, </w:t>
      </w:r>
      <w:r>
        <w:t>可以忽略</w:t>
      </w:r>
      <w:r>
        <w:rPr>
          <w:sz w:val="21"/>
        </w:rPr>
        <w:t>.</w:t>
      </w:r>
    </w:p>
    <w:p w:rsidR="008275B1" w:rsidRDefault="00000000">
      <w:pPr>
        <w:numPr>
          <w:ilvl w:val="0"/>
          <w:numId w:val="1"/>
        </w:numPr>
        <w:spacing w:after="157" w:line="259" w:lineRule="auto"/>
        <w:ind w:right="0" w:firstLine="0"/>
      </w:pPr>
      <w:r>
        <w:t xml:space="preserve">地区的农业发展潜力以 </w:t>
      </w:r>
      <w:r>
        <w:rPr>
          <w:sz w:val="21"/>
        </w:rPr>
        <w:t xml:space="preserve">5 </w:t>
      </w:r>
      <w:r>
        <w:t>年内该地区涉农产值增长率衡量</w:t>
      </w:r>
    </w:p>
    <w:p w:rsidR="008275B1" w:rsidRDefault="00000000">
      <w:pPr>
        <w:numPr>
          <w:ilvl w:val="0"/>
          <w:numId w:val="1"/>
        </w:numPr>
        <w:spacing w:after="153" w:line="259" w:lineRule="auto"/>
        <w:ind w:right="0" w:firstLine="0"/>
      </w:pPr>
      <w:r>
        <w:t xml:space="preserve">各地区可创收涉农土地与总涉农土地的面积之比为同一常数 </w:t>
      </w:r>
      <w:r>
        <w:rPr>
          <w:sz w:val="21"/>
        </w:rPr>
        <w:t>c</w:t>
      </w:r>
    </w:p>
    <w:p w:rsidR="008275B1" w:rsidRDefault="00000000">
      <w:pPr>
        <w:numPr>
          <w:ilvl w:val="0"/>
          <w:numId w:val="1"/>
        </w:numPr>
        <w:spacing w:after="142" w:line="259" w:lineRule="auto"/>
        <w:ind w:right="0" w:firstLine="0"/>
      </w:pPr>
      <w:r>
        <w:t>单位面积涉农创收由政策、社会经济、自然环境三个因素决定</w:t>
      </w:r>
    </w:p>
    <w:p w:rsidR="008275B1" w:rsidRDefault="00000000">
      <w:pPr>
        <w:numPr>
          <w:ilvl w:val="0"/>
          <w:numId w:val="1"/>
        </w:numPr>
        <w:spacing w:after="456"/>
        <w:ind w:right="0" w:firstLine="0"/>
      </w:pPr>
      <w:r>
        <w:t>政策因素表征了特定地区理想的耕地利用情况</w:t>
      </w:r>
      <w:r>
        <w:rPr>
          <w:sz w:val="21"/>
        </w:rPr>
        <w:t xml:space="preserve">, </w:t>
      </w:r>
      <w:r>
        <w:t>且与当地原本是否适宜农业生产无关</w:t>
      </w:r>
      <w:r>
        <w:rPr>
          <w:sz w:val="21"/>
        </w:rPr>
        <w:t>.</w:t>
      </w:r>
    </w:p>
    <w:p w:rsidR="008275B1" w:rsidRDefault="00000000">
      <w:pPr>
        <w:ind w:left="152" w:right="165"/>
      </w:pPr>
      <w:r>
        <w:t xml:space="preserve">假设 </w:t>
      </w:r>
      <w:r>
        <w:rPr>
          <w:sz w:val="21"/>
        </w:rPr>
        <w:t xml:space="preserve">3 </w:t>
      </w:r>
      <w:r>
        <w:t>中</w:t>
      </w:r>
      <w:r>
        <w:rPr>
          <w:sz w:val="21"/>
        </w:rPr>
        <w:t xml:space="preserve">, </w:t>
      </w:r>
      <w:r>
        <w:t>采用涉农产值的增长率而不用涉农产值增长的绝对值</w:t>
      </w:r>
      <w:r>
        <w:rPr>
          <w:sz w:val="21"/>
        </w:rPr>
        <w:t xml:space="preserve">, </w:t>
      </w:r>
      <w:r>
        <w:t>是因为考虑到不同地区之间存在客观的经济水平差异</w:t>
      </w:r>
      <w:r>
        <w:rPr>
          <w:sz w:val="21"/>
        </w:rPr>
        <w:t xml:space="preserve">, </w:t>
      </w:r>
      <w:r>
        <w:t>会导致具有同样农业发展潜力的两地农业增长幅度不同</w:t>
      </w:r>
      <w:r>
        <w:rPr>
          <w:sz w:val="21"/>
        </w:rPr>
        <w:t xml:space="preserve">, </w:t>
      </w:r>
      <w:r>
        <w:t>从而形成由经济基础直接导致的涉农产值增长绝对值的差异</w:t>
      </w:r>
      <w:r>
        <w:rPr>
          <w:sz w:val="21"/>
        </w:rPr>
        <w:t xml:space="preserve">, </w:t>
      </w:r>
      <w:r>
        <w:t>使得两地评估出的农业发展潜力不同；本文采用五年作为农业发展潜力的评价时间节点</w:t>
      </w:r>
      <w:r>
        <w:rPr>
          <w:sz w:val="21"/>
        </w:rPr>
        <w:t xml:space="preserve">, </w:t>
      </w:r>
      <w:r>
        <w:t>兼顾了规划带来的中长期效果和预测数据的精确性</w:t>
      </w:r>
      <w:r>
        <w:rPr>
          <w:sz w:val="21"/>
        </w:rPr>
        <w:t xml:space="preserve">. </w:t>
      </w:r>
      <w:r>
        <w:t>同时</w:t>
      </w:r>
      <w:r>
        <w:rPr>
          <w:sz w:val="21"/>
        </w:rPr>
        <w:t xml:space="preserve">, </w:t>
      </w:r>
      <w:r>
        <w:t xml:space="preserve">根据假设 </w:t>
      </w:r>
      <w:r>
        <w:rPr>
          <w:sz w:val="21"/>
        </w:rPr>
        <w:t xml:space="preserve">2, </w:t>
      </w:r>
      <w:r>
        <w:t>在不考虑科技突破的前提下</w:t>
      </w:r>
      <w:r>
        <w:rPr>
          <w:sz w:val="21"/>
        </w:rPr>
        <w:t xml:space="preserve">, </w:t>
      </w:r>
      <w:r>
        <w:t>具有农业潜力的地区大概率已经有涉农产业</w:t>
      </w:r>
      <w:r>
        <w:rPr>
          <w:sz w:val="21"/>
        </w:rPr>
        <w:t xml:space="preserve">, </w:t>
      </w:r>
      <w:r>
        <w:t>故而考虑涉农产值的增长率时</w:t>
      </w:r>
      <w:r>
        <w:rPr>
          <w:sz w:val="21"/>
        </w:rPr>
        <w:t xml:space="preserve">, </w:t>
      </w:r>
      <w:r>
        <w:t xml:space="preserve">可将从 </w:t>
      </w:r>
      <w:r>
        <w:rPr>
          <w:sz w:val="21"/>
        </w:rPr>
        <w:t xml:space="preserve">0 </w:t>
      </w:r>
      <w:r>
        <w:t>开始增长的地区单独考虑</w:t>
      </w:r>
      <w:r>
        <w:rPr>
          <w:sz w:val="21"/>
        </w:rPr>
        <w:t xml:space="preserve">, </w:t>
      </w:r>
      <w:r>
        <w:t>其他地区均以涉农产值的增长率作为评判农业发展潜力的标准</w:t>
      </w:r>
      <w:r>
        <w:rPr>
          <w:sz w:val="21"/>
        </w:rPr>
        <w:t>.</w:t>
      </w:r>
    </w:p>
    <w:p w:rsidR="008275B1" w:rsidRDefault="00000000">
      <w:pPr>
        <w:ind w:left="152" w:right="165"/>
      </w:pPr>
      <w:r>
        <w:t xml:space="preserve">假设 </w:t>
      </w:r>
      <w:r>
        <w:rPr>
          <w:sz w:val="21"/>
        </w:rPr>
        <w:t xml:space="preserve">4 </w:t>
      </w:r>
      <w:r>
        <w:t>中</w:t>
      </w:r>
      <w:r>
        <w:rPr>
          <w:sz w:val="21"/>
        </w:rPr>
        <w:t xml:space="preserve">, </w:t>
      </w:r>
      <w:r>
        <w:t>考虑到对于城市而言</w:t>
      </w:r>
      <w:r>
        <w:rPr>
          <w:sz w:val="21"/>
        </w:rPr>
        <w:t xml:space="preserve">, </w:t>
      </w:r>
      <w:r>
        <w:t>并不是所有涉农土地都带有创收目的</w:t>
      </w:r>
      <w:r>
        <w:rPr>
          <w:sz w:val="21"/>
        </w:rPr>
        <w:t xml:space="preserve">, </w:t>
      </w:r>
      <w:r>
        <w:t>如公园中的草地、树木</w:t>
      </w:r>
      <w:r>
        <w:rPr>
          <w:sz w:val="21"/>
        </w:rPr>
        <w:t xml:space="preserve">, </w:t>
      </w:r>
      <w:r>
        <w:t>景观湖等地区</w:t>
      </w:r>
      <w:r>
        <w:rPr>
          <w:sz w:val="21"/>
        </w:rPr>
        <w:t xml:space="preserve">, </w:t>
      </w:r>
      <w:r>
        <w:t>并非用于农业经营发展</w:t>
      </w:r>
      <w:r>
        <w:rPr>
          <w:sz w:val="21"/>
        </w:rPr>
        <w:t xml:space="preserve">, </w:t>
      </w:r>
      <w:r>
        <w:t>故需剔除这部分无创收涉农土地；又因为这类地区占总涉农土地比例小</w:t>
      </w:r>
      <w:r>
        <w:rPr>
          <w:sz w:val="21"/>
        </w:rPr>
        <w:t xml:space="preserve">, </w:t>
      </w:r>
      <w:r>
        <w:t>且难以获取具体数据</w:t>
      </w:r>
      <w:r>
        <w:rPr>
          <w:sz w:val="21"/>
        </w:rPr>
        <w:t xml:space="preserve">, </w:t>
      </w:r>
      <w:r>
        <w:t>故而本模型中将各地区可创收涉农土地与总涉农土地的面积之比近似为同一常数</w:t>
      </w:r>
      <w:r>
        <w:rPr>
          <w:sz w:val="21"/>
        </w:rPr>
        <w:t xml:space="preserve">, </w:t>
      </w:r>
      <w:r>
        <w:t xml:space="preserve">即定制 </w:t>
      </w:r>
      <w:r>
        <w:rPr>
          <w:sz w:val="21"/>
        </w:rPr>
        <w:t xml:space="preserve">c, </w:t>
      </w:r>
      <w:r>
        <w:t xml:space="preserve">而 </w:t>
      </w:r>
      <w:r>
        <w:rPr>
          <w:sz w:val="21"/>
        </w:rPr>
        <w:t xml:space="preserve">c </w:t>
      </w:r>
      <w:r>
        <w:t>的具体数值会在后续模型中给</w:t>
      </w:r>
    </w:p>
    <w:p w:rsidR="008275B1" w:rsidRDefault="00000000">
      <w:pPr>
        <w:spacing w:after="143" w:line="265" w:lineRule="auto"/>
        <w:ind w:left="162" w:right="0" w:hanging="10"/>
        <w:jc w:val="left"/>
      </w:pPr>
      <w:r>
        <w:t>出</w:t>
      </w:r>
      <w:r>
        <w:rPr>
          <w:sz w:val="21"/>
        </w:rPr>
        <w:t>.</w:t>
      </w:r>
    </w:p>
    <w:p w:rsidR="008275B1" w:rsidRDefault="00000000">
      <w:pPr>
        <w:spacing w:after="348"/>
        <w:ind w:left="152" w:right="0"/>
      </w:pPr>
      <w:r>
        <w:t xml:space="preserve">假设 </w:t>
      </w:r>
      <w:r>
        <w:rPr>
          <w:sz w:val="21"/>
        </w:rPr>
        <w:t xml:space="preserve">5 </w:t>
      </w:r>
      <w:r>
        <w:t>中</w:t>
      </w:r>
      <w:r>
        <w:rPr>
          <w:sz w:val="21"/>
        </w:rPr>
        <w:t xml:space="preserve">, </w:t>
      </w:r>
      <w:r>
        <w:t>单位面积的涉农创收可视作土地发展的一部分</w:t>
      </w:r>
      <w:r>
        <w:rPr>
          <w:sz w:val="21"/>
        </w:rPr>
        <w:t xml:space="preserve">, </w:t>
      </w:r>
      <w:r>
        <w:t xml:space="preserve">故由总体假设 </w:t>
      </w:r>
      <w:r>
        <w:rPr>
          <w:sz w:val="21"/>
        </w:rPr>
        <w:t xml:space="preserve">1, </w:t>
      </w:r>
      <w:r>
        <w:t>其由政策、社会经济、自然环境三个因素决定</w:t>
      </w:r>
      <w:r>
        <w:rPr>
          <w:sz w:val="21"/>
        </w:rPr>
        <w:t>.</w:t>
      </w:r>
    </w:p>
    <w:p w:rsidR="008275B1" w:rsidRDefault="00000000">
      <w:pPr>
        <w:pStyle w:val="2"/>
        <w:spacing w:after="81"/>
        <w:ind w:left="722" w:hanging="585"/>
      </w:pPr>
      <w:bookmarkStart w:id="8" w:name="_Toc19528"/>
      <w:r>
        <w:t>变量假设</w:t>
      </w:r>
      <w:bookmarkEnd w:id="8"/>
    </w:p>
    <w:tbl>
      <w:tblPr>
        <w:tblStyle w:val="TableGrid"/>
        <w:tblW w:w="7382" w:type="dxa"/>
        <w:tblInd w:w="1170" w:type="dxa"/>
        <w:tblCellMar>
          <w:top w:w="0" w:type="dxa"/>
          <w:left w:w="0" w:type="dxa"/>
          <w:bottom w:w="0" w:type="dxa"/>
          <w:right w:w="115" w:type="dxa"/>
        </w:tblCellMar>
        <w:tblLook w:val="04A0" w:firstRow="1" w:lastRow="0" w:firstColumn="1" w:lastColumn="0" w:noHBand="0" w:noVBand="1"/>
      </w:tblPr>
      <w:tblGrid>
        <w:gridCol w:w="1576"/>
        <w:gridCol w:w="3231"/>
        <w:gridCol w:w="2575"/>
      </w:tblGrid>
      <w:tr w:rsidR="008275B1">
        <w:trPr>
          <w:trHeight w:val="419"/>
        </w:trPr>
        <w:tc>
          <w:tcPr>
            <w:tcW w:w="1575" w:type="dxa"/>
            <w:tcBorders>
              <w:top w:val="single" w:sz="3" w:space="0" w:color="000000"/>
              <w:left w:val="double" w:sz="3" w:space="0" w:color="000000"/>
              <w:bottom w:val="single" w:sz="3" w:space="0" w:color="000000"/>
              <w:right w:val="nil"/>
            </w:tcBorders>
            <w:vAlign w:val="center"/>
          </w:tcPr>
          <w:p w:rsidR="008275B1" w:rsidRDefault="00000000">
            <w:pPr>
              <w:spacing w:after="0" w:line="259" w:lineRule="auto"/>
              <w:ind w:right="0" w:firstLine="0"/>
              <w:jc w:val="left"/>
            </w:pPr>
            <w:r>
              <w:rPr>
                <w:sz w:val="18"/>
              </w:rPr>
              <w:t>变量或常量符号</w:t>
            </w:r>
          </w:p>
        </w:tc>
        <w:tc>
          <w:tcPr>
            <w:tcW w:w="3231" w:type="dxa"/>
            <w:tcBorders>
              <w:top w:val="single" w:sz="3" w:space="0" w:color="000000"/>
              <w:left w:val="nil"/>
              <w:bottom w:val="single" w:sz="3" w:space="0" w:color="000000"/>
              <w:right w:val="nil"/>
            </w:tcBorders>
            <w:vAlign w:val="center"/>
          </w:tcPr>
          <w:p w:rsidR="008275B1" w:rsidRDefault="00000000">
            <w:pPr>
              <w:spacing w:after="0" w:line="259" w:lineRule="auto"/>
              <w:ind w:right="213" w:firstLine="0"/>
              <w:jc w:val="center"/>
            </w:pPr>
            <w:r>
              <w:rPr>
                <w:sz w:val="18"/>
              </w:rPr>
              <w:t>变量或常量名称</w:t>
            </w:r>
          </w:p>
        </w:tc>
        <w:tc>
          <w:tcPr>
            <w:tcW w:w="2575" w:type="dxa"/>
            <w:tcBorders>
              <w:top w:val="single" w:sz="3" w:space="0" w:color="000000"/>
              <w:left w:val="nil"/>
              <w:bottom w:val="single" w:sz="3" w:space="0" w:color="000000"/>
              <w:right w:val="double" w:sz="3" w:space="0" w:color="000000"/>
            </w:tcBorders>
            <w:vAlign w:val="center"/>
          </w:tcPr>
          <w:p w:rsidR="008275B1" w:rsidRDefault="00000000">
            <w:pPr>
              <w:spacing w:after="0" w:line="259" w:lineRule="auto"/>
              <w:ind w:right="135" w:firstLine="0"/>
              <w:jc w:val="center"/>
            </w:pPr>
            <w:r>
              <w:rPr>
                <w:sz w:val="18"/>
              </w:rPr>
              <w:t>说明</w:t>
            </w:r>
          </w:p>
        </w:tc>
      </w:tr>
      <w:tr w:rsidR="008275B1">
        <w:trPr>
          <w:trHeight w:val="405"/>
        </w:trPr>
        <w:tc>
          <w:tcPr>
            <w:tcW w:w="1575" w:type="dxa"/>
            <w:tcBorders>
              <w:top w:val="single" w:sz="3" w:space="0" w:color="000000"/>
              <w:left w:val="double" w:sz="3" w:space="0" w:color="000000"/>
              <w:bottom w:val="nil"/>
              <w:right w:val="nil"/>
            </w:tcBorders>
            <w:vAlign w:val="center"/>
          </w:tcPr>
          <w:p w:rsidR="008275B1" w:rsidRDefault="00000000">
            <w:pPr>
              <w:spacing w:after="0" w:line="259" w:lineRule="auto"/>
              <w:ind w:left="39" w:right="0" w:firstLine="0"/>
              <w:jc w:val="center"/>
            </w:pPr>
            <w:r>
              <w:rPr>
                <w:rFonts w:ascii="Cambria" w:eastAsia="Cambria" w:hAnsi="Cambria" w:cs="Cambria"/>
                <w:i/>
                <w:sz w:val="18"/>
              </w:rPr>
              <w:t>E</w:t>
            </w:r>
            <w:r>
              <w:rPr>
                <w:rFonts w:ascii="Cambria" w:eastAsia="Cambria" w:hAnsi="Cambria" w:cs="Cambria"/>
                <w:i/>
                <w:sz w:val="18"/>
                <w:vertAlign w:val="subscript"/>
              </w:rPr>
              <w:t>t</w:t>
            </w:r>
          </w:p>
        </w:tc>
        <w:tc>
          <w:tcPr>
            <w:tcW w:w="3231" w:type="dxa"/>
            <w:tcBorders>
              <w:top w:val="single" w:sz="3" w:space="0" w:color="000000"/>
              <w:left w:val="nil"/>
              <w:bottom w:val="nil"/>
              <w:right w:val="nil"/>
            </w:tcBorders>
            <w:vAlign w:val="center"/>
          </w:tcPr>
          <w:p w:rsidR="008275B1" w:rsidRDefault="00000000">
            <w:pPr>
              <w:spacing w:after="0" w:line="259" w:lineRule="auto"/>
              <w:ind w:right="78" w:firstLine="0"/>
              <w:jc w:val="center"/>
            </w:pPr>
            <w:r>
              <w:rPr>
                <w:sz w:val="18"/>
              </w:rPr>
              <w:t>涉农产值</w:t>
            </w:r>
          </w:p>
        </w:tc>
        <w:tc>
          <w:tcPr>
            <w:tcW w:w="2575" w:type="dxa"/>
            <w:tcBorders>
              <w:top w:val="single" w:sz="3" w:space="0" w:color="000000"/>
              <w:left w:val="nil"/>
              <w:bottom w:val="nil"/>
              <w:right w:val="double" w:sz="3" w:space="0" w:color="000000"/>
            </w:tcBorders>
            <w:vAlign w:val="center"/>
          </w:tcPr>
          <w:p w:rsidR="008275B1" w:rsidRDefault="00000000">
            <w:pPr>
              <w:spacing w:after="0" w:line="259" w:lineRule="auto"/>
              <w:ind w:left="245" w:right="0" w:firstLine="0"/>
              <w:jc w:val="left"/>
            </w:pPr>
            <w:r>
              <w:rPr>
                <w:sz w:val="18"/>
              </w:rPr>
              <w:t>表示某年涉农产值的总量</w:t>
            </w:r>
          </w:p>
        </w:tc>
      </w:tr>
      <w:tr w:rsidR="008275B1">
        <w:trPr>
          <w:trHeight w:val="375"/>
        </w:trPr>
        <w:tc>
          <w:tcPr>
            <w:tcW w:w="1575" w:type="dxa"/>
            <w:tcBorders>
              <w:top w:val="nil"/>
              <w:left w:val="double" w:sz="3" w:space="0" w:color="000000"/>
              <w:bottom w:val="nil"/>
              <w:right w:val="nil"/>
            </w:tcBorders>
            <w:vAlign w:val="center"/>
          </w:tcPr>
          <w:p w:rsidR="008275B1" w:rsidRDefault="00000000">
            <w:pPr>
              <w:spacing w:after="0" w:line="259" w:lineRule="auto"/>
              <w:ind w:left="39" w:right="0" w:firstLine="0"/>
              <w:jc w:val="center"/>
            </w:pPr>
            <w:r>
              <w:rPr>
                <w:rFonts w:ascii="Cambria" w:eastAsia="Cambria" w:hAnsi="Cambria" w:cs="Cambria"/>
                <w:sz w:val="18"/>
              </w:rPr>
              <w:t>∆</w:t>
            </w:r>
            <w:r>
              <w:rPr>
                <w:rFonts w:ascii="Cambria" w:eastAsia="Cambria" w:hAnsi="Cambria" w:cs="Cambria"/>
                <w:i/>
                <w:sz w:val="18"/>
              </w:rPr>
              <w:t>E</w:t>
            </w:r>
            <w:r>
              <w:rPr>
                <w:rFonts w:ascii="Cambria" w:eastAsia="Cambria" w:hAnsi="Cambria" w:cs="Cambria"/>
                <w:i/>
                <w:sz w:val="18"/>
                <w:vertAlign w:val="subscript"/>
              </w:rPr>
              <w:t>t</w:t>
            </w:r>
          </w:p>
        </w:tc>
        <w:tc>
          <w:tcPr>
            <w:tcW w:w="3231" w:type="dxa"/>
            <w:tcBorders>
              <w:top w:val="nil"/>
              <w:left w:val="nil"/>
              <w:bottom w:val="nil"/>
              <w:right w:val="nil"/>
            </w:tcBorders>
          </w:tcPr>
          <w:p w:rsidR="008275B1" w:rsidRDefault="00000000">
            <w:pPr>
              <w:spacing w:after="0" w:line="259" w:lineRule="auto"/>
              <w:ind w:right="78" w:firstLine="0"/>
              <w:jc w:val="center"/>
            </w:pPr>
            <w:r>
              <w:rPr>
                <w:sz w:val="18"/>
              </w:rPr>
              <w:t>涉农产值年增长量</w:t>
            </w:r>
          </w:p>
        </w:tc>
        <w:tc>
          <w:tcPr>
            <w:tcW w:w="2575" w:type="dxa"/>
            <w:tcBorders>
              <w:top w:val="nil"/>
              <w:left w:val="nil"/>
              <w:bottom w:val="nil"/>
              <w:right w:val="double" w:sz="3" w:space="0" w:color="000000"/>
            </w:tcBorders>
            <w:vAlign w:val="center"/>
          </w:tcPr>
          <w:p w:rsidR="008275B1" w:rsidRDefault="00000000">
            <w:pPr>
              <w:spacing w:after="0" w:line="259" w:lineRule="auto"/>
              <w:ind w:right="0" w:firstLine="0"/>
            </w:pPr>
            <w:r>
              <w:rPr>
                <w:sz w:val="18"/>
              </w:rPr>
              <w:t xml:space="preserve">增长时 </w:t>
            </w:r>
            <w:r>
              <w:rPr>
                <w:rFonts w:ascii="Cambria" w:eastAsia="Cambria" w:hAnsi="Cambria" w:cs="Cambria"/>
                <w:sz w:val="18"/>
              </w:rPr>
              <w:t>∆</w:t>
            </w:r>
            <w:r>
              <w:rPr>
                <w:rFonts w:ascii="Cambria" w:eastAsia="Cambria" w:hAnsi="Cambria" w:cs="Cambria"/>
                <w:i/>
                <w:sz w:val="18"/>
              </w:rPr>
              <w:t>E</w:t>
            </w:r>
            <w:r>
              <w:rPr>
                <w:rFonts w:ascii="Cambria" w:eastAsia="Cambria" w:hAnsi="Cambria" w:cs="Cambria"/>
                <w:i/>
                <w:sz w:val="18"/>
                <w:vertAlign w:val="subscript"/>
              </w:rPr>
              <w:t xml:space="preserve">t </w:t>
            </w:r>
            <w:r>
              <w:rPr>
                <w:rFonts w:ascii="Cambria" w:eastAsia="Cambria" w:hAnsi="Cambria" w:cs="Cambria"/>
                <w:i/>
                <w:sz w:val="18"/>
              </w:rPr>
              <w:t xml:space="preserve">&gt; </w:t>
            </w:r>
            <w:r>
              <w:rPr>
                <w:rFonts w:ascii="Cambria" w:eastAsia="Cambria" w:hAnsi="Cambria" w:cs="Cambria"/>
                <w:sz w:val="18"/>
              </w:rPr>
              <w:t>0</w:t>
            </w:r>
            <w:r>
              <w:rPr>
                <w:sz w:val="18"/>
              </w:rPr>
              <w:t xml:space="preserve">, 反之 </w:t>
            </w:r>
            <w:r>
              <w:rPr>
                <w:rFonts w:ascii="Cambria" w:eastAsia="Cambria" w:hAnsi="Cambria" w:cs="Cambria"/>
                <w:sz w:val="18"/>
              </w:rPr>
              <w:t>∆</w:t>
            </w:r>
            <w:r>
              <w:rPr>
                <w:rFonts w:ascii="Cambria" w:eastAsia="Cambria" w:hAnsi="Cambria" w:cs="Cambria"/>
                <w:i/>
                <w:sz w:val="18"/>
              </w:rPr>
              <w:t>E</w:t>
            </w:r>
            <w:r>
              <w:rPr>
                <w:rFonts w:ascii="Cambria" w:eastAsia="Cambria" w:hAnsi="Cambria" w:cs="Cambria"/>
                <w:i/>
                <w:sz w:val="18"/>
                <w:vertAlign w:val="subscript"/>
              </w:rPr>
              <w:t xml:space="preserve">t </w:t>
            </w:r>
            <w:r>
              <w:rPr>
                <w:rFonts w:ascii="Cambria" w:eastAsia="Cambria" w:hAnsi="Cambria" w:cs="Cambria"/>
                <w:i/>
                <w:sz w:val="18"/>
              </w:rPr>
              <w:t xml:space="preserve">&lt; </w:t>
            </w:r>
            <w:r>
              <w:rPr>
                <w:rFonts w:ascii="Cambria" w:eastAsia="Cambria" w:hAnsi="Cambria" w:cs="Cambria"/>
                <w:sz w:val="18"/>
              </w:rPr>
              <w:t>0</w:t>
            </w:r>
          </w:p>
        </w:tc>
      </w:tr>
      <w:tr w:rsidR="008275B1">
        <w:trPr>
          <w:trHeight w:val="367"/>
        </w:trPr>
        <w:tc>
          <w:tcPr>
            <w:tcW w:w="1575" w:type="dxa"/>
            <w:tcBorders>
              <w:top w:val="nil"/>
              <w:left w:val="double" w:sz="3" w:space="0" w:color="000000"/>
              <w:bottom w:val="nil"/>
              <w:right w:val="nil"/>
            </w:tcBorders>
          </w:tcPr>
          <w:p w:rsidR="008275B1" w:rsidRDefault="00000000">
            <w:pPr>
              <w:spacing w:after="0" w:line="259" w:lineRule="auto"/>
              <w:ind w:left="47" w:right="0" w:firstLine="0"/>
              <w:jc w:val="center"/>
            </w:pPr>
            <w:r>
              <w:rPr>
                <w:rFonts w:ascii="Cambria" w:eastAsia="Cambria" w:hAnsi="Cambria" w:cs="Cambria"/>
                <w:i/>
                <w:sz w:val="18"/>
              </w:rPr>
              <w:t>g</w:t>
            </w:r>
            <w:r>
              <w:rPr>
                <w:rFonts w:ascii="Cambria" w:eastAsia="Cambria" w:hAnsi="Cambria" w:cs="Cambria"/>
                <w:sz w:val="18"/>
              </w:rPr>
              <w:t>(</w:t>
            </w:r>
            <w:r>
              <w:rPr>
                <w:rFonts w:ascii="Cambria" w:eastAsia="Cambria" w:hAnsi="Cambria" w:cs="Cambria"/>
                <w:i/>
                <w:sz w:val="18"/>
              </w:rPr>
              <w:t>t</w:t>
            </w:r>
            <w:r>
              <w:rPr>
                <w:rFonts w:ascii="Cambria" w:eastAsia="Cambria" w:hAnsi="Cambria" w:cs="Cambria"/>
                <w:sz w:val="18"/>
              </w:rPr>
              <w:t>)</w:t>
            </w:r>
          </w:p>
        </w:tc>
        <w:tc>
          <w:tcPr>
            <w:tcW w:w="3231" w:type="dxa"/>
            <w:tcBorders>
              <w:top w:val="nil"/>
              <w:left w:val="nil"/>
              <w:bottom w:val="nil"/>
              <w:right w:val="nil"/>
            </w:tcBorders>
          </w:tcPr>
          <w:p w:rsidR="008275B1" w:rsidRDefault="00000000">
            <w:pPr>
              <w:spacing w:after="0" w:line="259" w:lineRule="auto"/>
              <w:ind w:left="624" w:right="0" w:firstLine="0"/>
              <w:jc w:val="left"/>
            </w:pPr>
            <w:r>
              <w:rPr>
                <w:sz w:val="18"/>
              </w:rPr>
              <w:t>涉农产值增长的变化率</w:t>
            </w:r>
          </w:p>
        </w:tc>
        <w:tc>
          <w:tcPr>
            <w:tcW w:w="2575" w:type="dxa"/>
            <w:tcBorders>
              <w:top w:val="nil"/>
              <w:left w:val="nil"/>
              <w:bottom w:val="nil"/>
              <w:right w:val="double" w:sz="3" w:space="0" w:color="000000"/>
            </w:tcBorders>
          </w:tcPr>
          <w:p w:rsidR="008275B1" w:rsidRDefault="00000000">
            <w:pPr>
              <w:spacing w:after="0" w:line="259" w:lineRule="auto"/>
              <w:ind w:right="0" w:firstLine="0"/>
              <w:jc w:val="center"/>
            </w:pPr>
            <w:r>
              <w:rPr>
                <w:rFonts w:ascii="Cambria" w:eastAsia="Cambria" w:hAnsi="Cambria" w:cs="Cambria"/>
                <w:i/>
                <w:sz w:val="18"/>
              </w:rPr>
              <w:t>g</w:t>
            </w:r>
            <w:r>
              <w:rPr>
                <w:rFonts w:ascii="Cambria" w:eastAsia="Cambria" w:hAnsi="Cambria" w:cs="Cambria"/>
                <w:sz w:val="18"/>
              </w:rPr>
              <w:t>(</w:t>
            </w:r>
            <w:r>
              <w:rPr>
                <w:rFonts w:ascii="Cambria" w:eastAsia="Cambria" w:hAnsi="Cambria" w:cs="Cambria"/>
                <w:i/>
                <w:sz w:val="18"/>
              </w:rPr>
              <w:t>t</w:t>
            </w:r>
            <w:r>
              <w:rPr>
                <w:rFonts w:ascii="Cambria" w:eastAsia="Cambria" w:hAnsi="Cambria" w:cs="Cambria"/>
                <w:sz w:val="18"/>
              </w:rPr>
              <w:t>) = ∆</w:t>
            </w:r>
            <w:r>
              <w:rPr>
                <w:rFonts w:ascii="Cambria" w:eastAsia="Cambria" w:hAnsi="Cambria" w:cs="Cambria"/>
                <w:i/>
                <w:sz w:val="18"/>
              </w:rPr>
              <w:t>G</w:t>
            </w:r>
            <w:r>
              <w:rPr>
                <w:rFonts w:ascii="Cambria" w:eastAsia="Cambria" w:hAnsi="Cambria" w:cs="Cambria"/>
                <w:sz w:val="18"/>
              </w:rPr>
              <w:t>/</w:t>
            </w:r>
            <w:r>
              <w:rPr>
                <w:rFonts w:ascii="Cambria" w:eastAsia="Cambria" w:hAnsi="Cambria" w:cs="Cambria"/>
                <w:i/>
                <w:sz w:val="18"/>
              </w:rPr>
              <w:t>G</w:t>
            </w:r>
          </w:p>
        </w:tc>
      </w:tr>
      <w:tr w:rsidR="008275B1">
        <w:trPr>
          <w:trHeight w:val="374"/>
        </w:trPr>
        <w:tc>
          <w:tcPr>
            <w:tcW w:w="1575" w:type="dxa"/>
            <w:tcBorders>
              <w:top w:val="nil"/>
              <w:left w:val="double" w:sz="3" w:space="0" w:color="000000"/>
              <w:bottom w:val="nil"/>
              <w:right w:val="nil"/>
            </w:tcBorders>
          </w:tcPr>
          <w:p w:rsidR="008275B1" w:rsidRDefault="00000000">
            <w:pPr>
              <w:spacing w:after="0" w:line="259" w:lineRule="auto"/>
              <w:ind w:left="41" w:right="0" w:firstLine="0"/>
              <w:jc w:val="center"/>
            </w:pPr>
            <w:r>
              <w:rPr>
                <w:rFonts w:ascii="Cambria" w:eastAsia="Cambria" w:hAnsi="Cambria" w:cs="Cambria"/>
                <w:i/>
                <w:sz w:val="18"/>
              </w:rPr>
              <w:t>v</w:t>
            </w:r>
          </w:p>
        </w:tc>
        <w:tc>
          <w:tcPr>
            <w:tcW w:w="3231" w:type="dxa"/>
            <w:tcBorders>
              <w:top w:val="nil"/>
              <w:left w:val="nil"/>
              <w:bottom w:val="nil"/>
              <w:right w:val="nil"/>
            </w:tcBorders>
          </w:tcPr>
          <w:p w:rsidR="008275B1" w:rsidRDefault="00000000">
            <w:pPr>
              <w:spacing w:after="0" w:line="259" w:lineRule="auto"/>
              <w:ind w:right="78" w:firstLine="0"/>
              <w:jc w:val="center"/>
            </w:pPr>
            <w:r>
              <w:rPr>
                <w:sz w:val="18"/>
              </w:rPr>
              <w:t>单位面积涉农产值</w:t>
            </w:r>
          </w:p>
        </w:tc>
        <w:tc>
          <w:tcPr>
            <w:tcW w:w="2575" w:type="dxa"/>
            <w:tcBorders>
              <w:top w:val="nil"/>
              <w:left w:val="nil"/>
              <w:bottom w:val="nil"/>
              <w:right w:val="double" w:sz="3" w:space="0" w:color="000000"/>
            </w:tcBorders>
          </w:tcPr>
          <w:p w:rsidR="008275B1" w:rsidRDefault="00000000">
            <w:pPr>
              <w:spacing w:after="0" w:line="259" w:lineRule="auto"/>
              <w:ind w:right="0" w:firstLine="0"/>
              <w:jc w:val="center"/>
            </w:pPr>
            <w:r>
              <w:rPr>
                <w:sz w:val="18"/>
              </w:rPr>
              <w:t>/</w:t>
            </w:r>
          </w:p>
        </w:tc>
      </w:tr>
      <w:tr w:rsidR="008275B1">
        <w:trPr>
          <w:trHeight w:val="374"/>
        </w:trPr>
        <w:tc>
          <w:tcPr>
            <w:tcW w:w="1575" w:type="dxa"/>
            <w:tcBorders>
              <w:top w:val="nil"/>
              <w:left w:val="double" w:sz="3" w:space="0" w:color="000000"/>
              <w:bottom w:val="nil"/>
              <w:right w:val="nil"/>
            </w:tcBorders>
          </w:tcPr>
          <w:p w:rsidR="008275B1" w:rsidRDefault="00000000">
            <w:pPr>
              <w:spacing w:after="0" w:line="259" w:lineRule="auto"/>
              <w:ind w:left="37" w:right="0" w:firstLine="0"/>
              <w:jc w:val="center"/>
            </w:pPr>
            <w:r>
              <w:rPr>
                <w:rFonts w:ascii="Cambria" w:eastAsia="Cambria" w:hAnsi="Cambria" w:cs="Cambria"/>
                <w:i/>
                <w:sz w:val="18"/>
              </w:rPr>
              <w:t>S</w:t>
            </w:r>
          </w:p>
        </w:tc>
        <w:tc>
          <w:tcPr>
            <w:tcW w:w="3231" w:type="dxa"/>
            <w:tcBorders>
              <w:top w:val="nil"/>
              <w:left w:val="nil"/>
              <w:bottom w:val="nil"/>
              <w:right w:val="nil"/>
            </w:tcBorders>
          </w:tcPr>
          <w:p w:rsidR="008275B1" w:rsidRDefault="00000000">
            <w:pPr>
              <w:spacing w:after="0" w:line="259" w:lineRule="auto"/>
              <w:ind w:right="78" w:firstLine="0"/>
              <w:jc w:val="center"/>
            </w:pPr>
            <w:r>
              <w:rPr>
                <w:sz w:val="18"/>
              </w:rPr>
              <w:t>当地土地总面积</w:t>
            </w:r>
          </w:p>
        </w:tc>
        <w:tc>
          <w:tcPr>
            <w:tcW w:w="2575" w:type="dxa"/>
            <w:tcBorders>
              <w:top w:val="nil"/>
              <w:left w:val="nil"/>
              <w:bottom w:val="nil"/>
              <w:right w:val="double" w:sz="3" w:space="0" w:color="000000"/>
            </w:tcBorders>
          </w:tcPr>
          <w:p w:rsidR="008275B1" w:rsidRDefault="00000000">
            <w:pPr>
              <w:spacing w:after="0" w:line="259" w:lineRule="auto"/>
              <w:ind w:right="0" w:firstLine="0"/>
              <w:jc w:val="center"/>
            </w:pPr>
            <w:r>
              <w:rPr>
                <w:sz w:val="18"/>
              </w:rPr>
              <w:t>/</w:t>
            </w:r>
          </w:p>
        </w:tc>
      </w:tr>
      <w:tr w:rsidR="008275B1">
        <w:trPr>
          <w:trHeight w:val="375"/>
        </w:trPr>
        <w:tc>
          <w:tcPr>
            <w:tcW w:w="1575" w:type="dxa"/>
            <w:tcBorders>
              <w:top w:val="nil"/>
              <w:left w:val="double" w:sz="3" w:space="0" w:color="000000"/>
              <w:bottom w:val="nil"/>
              <w:right w:val="nil"/>
            </w:tcBorders>
          </w:tcPr>
          <w:p w:rsidR="008275B1" w:rsidRDefault="00000000">
            <w:pPr>
              <w:spacing w:after="0" w:line="259" w:lineRule="auto"/>
              <w:ind w:left="42" w:right="0" w:firstLine="0"/>
              <w:jc w:val="center"/>
            </w:pPr>
            <w:r>
              <w:rPr>
                <w:rFonts w:ascii="Cambria" w:eastAsia="Cambria" w:hAnsi="Cambria" w:cs="Cambria"/>
                <w:i/>
                <w:sz w:val="18"/>
              </w:rPr>
              <w:t>r</w:t>
            </w:r>
          </w:p>
        </w:tc>
        <w:tc>
          <w:tcPr>
            <w:tcW w:w="3231" w:type="dxa"/>
            <w:tcBorders>
              <w:top w:val="nil"/>
              <w:left w:val="nil"/>
              <w:bottom w:val="nil"/>
              <w:right w:val="nil"/>
            </w:tcBorders>
          </w:tcPr>
          <w:p w:rsidR="008275B1" w:rsidRDefault="00000000">
            <w:pPr>
              <w:spacing w:after="0" w:line="259" w:lineRule="auto"/>
              <w:ind w:left="534" w:right="0" w:firstLine="0"/>
              <w:jc w:val="left"/>
            </w:pPr>
            <w:r>
              <w:rPr>
                <w:sz w:val="18"/>
              </w:rPr>
              <w:t>涉农土地占土地整体比值</w:t>
            </w:r>
          </w:p>
        </w:tc>
        <w:tc>
          <w:tcPr>
            <w:tcW w:w="2575" w:type="dxa"/>
            <w:tcBorders>
              <w:top w:val="nil"/>
              <w:left w:val="nil"/>
              <w:bottom w:val="nil"/>
              <w:right w:val="double" w:sz="3" w:space="0" w:color="000000"/>
            </w:tcBorders>
          </w:tcPr>
          <w:p w:rsidR="008275B1" w:rsidRDefault="00000000">
            <w:pPr>
              <w:spacing w:after="0" w:line="259" w:lineRule="auto"/>
              <w:ind w:right="0" w:firstLine="0"/>
              <w:jc w:val="center"/>
            </w:pPr>
            <w:r>
              <w:rPr>
                <w:sz w:val="18"/>
              </w:rPr>
              <w:t>/</w:t>
            </w:r>
          </w:p>
        </w:tc>
      </w:tr>
      <w:tr w:rsidR="008275B1">
        <w:trPr>
          <w:trHeight w:val="374"/>
        </w:trPr>
        <w:tc>
          <w:tcPr>
            <w:tcW w:w="1575" w:type="dxa"/>
            <w:tcBorders>
              <w:top w:val="nil"/>
              <w:left w:val="double" w:sz="3" w:space="0" w:color="000000"/>
              <w:bottom w:val="nil"/>
              <w:right w:val="nil"/>
            </w:tcBorders>
          </w:tcPr>
          <w:p w:rsidR="008275B1" w:rsidRDefault="00000000">
            <w:pPr>
              <w:spacing w:after="0" w:line="259" w:lineRule="auto"/>
              <w:ind w:left="47" w:right="0" w:firstLine="0"/>
              <w:jc w:val="center"/>
            </w:pPr>
            <w:r>
              <w:rPr>
                <w:rFonts w:ascii="Cambria" w:eastAsia="Cambria" w:hAnsi="Cambria" w:cs="Cambria"/>
                <w:i/>
                <w:sz w:val="18"/>
              </w:rPr>
              <w:t>c</w:t>
            </w:r>
          </w:p>
        </w:tc>
        <w:tc>
          <w:tcPr>
            <w:tcW w:w="3231" w:type="dxa"/>
            <w:tcBorders>
              <w:top w:val="nil"/>
              <w:left w:val="nil"/>
              <w:bottom w:val="nil"/>
              <w:right w:val="nil"/>
            </w:tcBorders>
          </w:tcPr>
          <w:p w:rsidR="008275B1" w:rsidRDefault="00000000">
            <w:pPr>
              <w:spacing w:after="0" w:line="259" w:lineRule="auto"/>
              <w:ind w:right="0" w:firstLine="0"/>
              <w:jc w:val="left"/>
            </w:pPr>
            <w:r>
              <w:rPr>
                <w:sz w:val="18"/>
              </w:rPr>
              <w:t>可创收涉农土地占总体涉农土地的比值</w:t>
            </w:r>
          </w:p>
        </w:tc>
        <w:tc>
          <w:tcPr>
            <w:tcW w:w="2575" w:type="dxa"/>
            <w:tcBorders>
              <w:top w:val="nil"/>
              <w:left w:val="nil"/>
              <w:bottom w:val="nil"/>
              <w:right w:val="double" w:sz="3" w:space="0" w:color="000000"/>
            </w:tcBorders>
          </w:tcPr>
          <w:p w:rsidR="008275B1" w:rsidRDefault="00000000">
            <w:pPr>
              <w:spacing w:after="0" w:line="259" w:lineRule="auto"/>
              <w:ind w:right="0" w:firstLine="0"/>
              <w:jc w:val="center"/>
            </w:pPr>
            <w:r>
              <w:rPr>
                <w:sz w:val="18"/>
              </w:rPr>
              <w:t>常量</w:t>
            </w:r>
          </w:p>
        </w:tc>
      </w:tr>
      <w:tr w:rsidR="008275B1">
        <w:trPr>
          <w:trHeight w:val="374"/>
        </w:trPr>
        <w:tc>
          <w:tcPr>
            <w:tcW w:w="1575" w:type="dxa"/>
            <w:tcBorders>
              <w:top w:val="nil"/>
              <w:left w:val="double" w:sz="3" w:space="0" w:color="000000"/>
              <w:bottom w:val="nil"/>
              <w:right w:val="nil"/>
            </w:tcBorders>
          </w:tcPr>
          <w:p w:rsidR="008275B1" w:rsidRDefault="00000000">
            <w:pPr>
              <w:spacing w:after="0" w:line="259" w:lineRule="auto"/>
              <w:ind w:left="47" w:right="0" w:firstLine="0"/>
              <w:jc w:val="center"/>
            </w:pPr>
            <w:r>
              <w:rPr>
                <w:rFonts w:ascii="Cambria" w:eastAsia="Cambria" w:hAnsi="Cambria" w:cs="Cambria"/>
                <w:i/>
                <w:sz w:val="18"/>
              </w:rPr>
              <w:t>G</w:t>
            </w:r>
          </w:p>
        </w:tc>
        <w:tc>
          <w:tcPr>
            <w:tcW w:w="3231" w:type="dxa"/>
            <w:tcBorders>
              <w:top w:val="nil"/>
              <w:left w:val="nil"/>
              <w:bottom w:val="nil"/>
              <w:right w:val="nil"/>
            </w:tcBorders>
          </w:tcPr>
          <w:p w:rsidR="008275B1" w:rsidRDefault="00000000">
            <w:pPr>
              <w:spacing w:after="0" w:line="259" w:lineRule="auto"/>
              <w:ind w:right="78" w:firstLine="0"/>
              <w:jc w:val="center"/>
            </w:pPr>
            <w:r>
              <w:rPr>
                <w:sz w:val="18"/>
              </w:rPr>
              <w:t>地理因素</w:t>
            </w:r>
          </w:p>
        </w:tc>
        <w:tc>
          <w:tcPr>
            <w:tcW w:w="2575" w:type="dxa"/>
            <w:tcBorders>
              <w:top w:val="nil"/>
              <w:left w:val="nil"/>
              <w:bottom w:val="nil"/>
              <w:right w:val="double" w:sz="3" w:space="0" w:color="000000"/>
            </w:tcBorders>
          </w:tcPr>
          <w:p w:rsidR="008275B1" w:rsidRDefault="00000000">
            <w:pPr>
              <w:spacing w:after="0" w:line="259" w:lineRule="auto"/>
              <w:ind w:right="0" w:firstLine="0"/>
              <w:jc w:val="center"/>
            </w:pPr>
            <w:r>
              <w:rPr>
                <w:sz w:val="18"/>
              </w:rPr>
              <w:t>/</w:t>
            </w:r>
          </w:p>
        </w:tc>
      </w:tr>
      <w:tr w:rsidR="008275B1">
        <w:trPr>
          <w:trHeight w:val="375"/>
        </w:trPr>
        <w:tc>
          <w:tcPr>
            <w:tcW w:w="1575" w:type="dxa"/>
            <w:tcBorders>
              <w:top w:val="nil"/>
              <w:left w:val="double" w:sz="3" w:space="0" w:color="000000"/>
              <w:bottom w:val="nil"/>
              <w:right w:val="nil"/>
            </w:tcBorders>
          </w:tcPr>
          <w:p w:rsidR="008275B1" w:rsidRDefault="00000000">
            <w:pPr>
              <w:spacing w:after="0" w:line="259" w:lineRule="auto"/>
              <w:ind w:left="23" w:right="0" w:firstLine="0"/>
              <w:jc w:val="center"/>
            </w:pPr>
            <w:r>
              <w:rPr>
                <w:rFonts w:ascii="Cambria" w:eastAsia="Cambria" w:hAnsi="Cambria" w:cs="Cambria"/>
                <w:i/>
                <w:sz w:val="18"/>
              </w:rPr>
              <w:t>P</w:t>
            </w:r>
          </w:p>
        </w:tc>
        <w:tc>
          <w:tcPr>
            <w:tcW w:w="3231" w:type="dxa"/>
            <w:tcBorders>
              <w:top w:val="nil"/>
              <w:left w:val="nil"/>
              <w:bottom w:val="nil"/>
              <w:right w:val="nil"/>
            </w:tcBorders>
          </w:tcPr>
          <w:p w:rsidR="008275B1" w:rsidRDefault="00000000">
            <w:pPr>
              <w:spacing w:after="0" w:line="259" w:lineRule="auto"/>
              <w:ind w:right="78" w:firstLine="0"/>
              <w:jc w:val="center"/>
            </w:pPr>
            <w:r>
              <w:rPr>
                <w:sz w:val="18"/>
              </w:rPr>
              <w:t>政治因素</w:t>
            </w:r>
          </w:p>
        </w:tc>
        <w:tc>
          <w:tcPr>
            <w:tcW w:w="2575" w:type="dxa"/>
            <w:tcBorders>
              <w:top w:val="nil"/>
              <w:left w:val="nil"/>
              <w:bottom w:val="nil"/>
              <w:right w:val="double" w:sz="3" w:space="0" w:color="000000"/>
            </w:tcBorders>
          </w:tcPr>
          <w:p w:rsidR="008275B1" w:rsidRDefault="00000000">
            <w:pPr>
              <w:spacing w:after="0" w:line="259" w:lineRule="auto"/>
              <w:ind w:right="0" w:firstLine="0"/>
              <w:jc w:val="center"/>
            </w:pPr>
            <w:r>
              <w:rPr>
                <w:sz w:val="18"/>
              </w:rPr>
              <w:t>/</w:t>
            </w:r>
          </w:p>
        </w:tc>
      </w:tr>
      <w:tr w:rsidR="008275B1">
        <w:trPr>
          <w:trHeight w:val="381"/>
        </w:trPr>
        <w:tc>
          <w:tcPr>
            <w:tcW w:w="1575" w:type="dxa"/>
            <w:tcBorders>
              <w:top w:val="nil"/>
              <w:left w:val="double" w:sz="3" w:space="0" w:color="000000"/>
              <w:bottom w:val="nil"/>
              <w:right w:val="nil"/>
            </w:tcBorders>
            <w:vAlign w:val="center"/>
          </w:tcPr>
          <w:p w:rsidR="008275B1" w:rsidRDefault="00000000">
            <w:pPr>
              <w:spacing w:after="0" w:line="259" w:lineRule="auto"/>
              <w:ind w:left="32" w:right="0" w:firstLine="0"/>
              <w:jc w:val="center"/>
            </w:pPr>
            <w:r>
              <w:rPr>
                <w:rFonts w:ascii="Cambria" w:eastAsia="Cambria" w:hAnsi="Cambria" w:cs="Cambria"/>
                <w:i/>
                <w:sz w:val="18"/>
              </w:rPr>
              <w:t>α,β</w:t>
            </w:r>
            <w:r>
              <w:rPr>
                <w:rFonts w:ascii="Cambria" w:eastAsia="Cambria" w:hAnsi="Cambria" w:cs="Cambria"/>
                <w:i/>
                <w:sz w:val="18"/>
                <w:vertAlign w:val="subscript"/>
              </w:rPr>
              <w:t>i</w:t>
            </w:r>
            <w:r>
              <w:rPr>
                <w:rFonts w:ascii="Cambria" w:eastAsia="Cambria" w:hAnsi="Cambria" w:cs="Cambria"/>
                <w:i/>
                <w:sz w:val="18"/>
              </w:rPr>
              <w:t>,γ</w:t>
            </w:r>
            <w:r>
              <w:rPr>
                <w:rFonts w:ascii="Cambria" w:eastAsia="Cambria" w:hAnsi="Cambria" w:cs="Cambria"/>
                <w:i/>
                <w:sz w:val="18"/>
                <w:vertAlign w:val="subscript"/>
              </w:rPr>
              <w:t>j</w:t>
            </w:r>
          </w:p>
        </w:tc>
        <w:tc>
          <w:tcPr>
            <w:tcW w:w="3231" w:type="dxa"/>
            <w:tcBorders>
              <w:top w:val="nil"/>
              <w:left w:val="nil"/>
              <w:bottom w:val="nil"/>
              <w:right w:val="nil"/>
            </w:tcBorders>
          </w:tcPr>
          <w:p w:rsidR="008275B1" w:rsidRDefault="00000000">
            <w:pPr>
              <w:spacing w:after="0" w:line="259" w:lineRule="auto"/>
              <w:ind w:right="78" w:firstLine="0"/>
              <w:jc w:val="center"/>
            </w:pPr>
            <w:r>
              <w:rPr>
                <w:sz w:val="18"/>
              </w:rPr>
              <w:t>参数</w:t>
            </w:r>
          </w:p>
        </w:tc>
        <w:tc>
          <w:tcPr>
            <w:tcW w:w="2575" w:type="dxa"/>
            <w:tcBorders>
              <w:top w:val="nil"/>
              <w:left w:val="nil"/>
              <w:bottom w:val="nil"/>
              <w:right w:val="double" w:sz="3" w:space="0" w:color="000000"/>
            </w:tcBorders>
            <w:vAlign w:val="center"/>
          </w:tcPr>
          <w:p w:rsidR="008275B1" w:rsidRDefault="00000000">
            <w:pPr>
              <w:spacing w:after="0" w:line="259" w:lineRule="auto"/>
              <w:ind w:right="0" w:firstLine="0"/>
              <w:jc w:val="center"/>
            </w:pPr>
            <w:r>
              <w:rPr>
                <w:rFonts w:ascii="Cambria" w:eastAsia="Cambria" w:hAnsi="Cambria" w:cs="Cambria"/>
                <w:i/>
                <w:sz w:val="18"/>
              </w:rPr>
              <w:t xml:space="preserve">i </w:t>
            </w:r>
            <w:r>
              <w:rPr>
                <w:rFonts w:ascii="Cambria" w:eastAsia="Cambria" w:hAnsi="Cambria" w:cs="Cambria"/>
                <w:sz w:val="18"/>
              </w:rPr>
              <w:t>= 1</w:t>
            </w:r>
            <w:r>
              <w:rPr>
                <w:rFonts w:ascii="Cambria" w:eastAsia="Cambria" w:hAnsi="Cambria" w:cs="Cambria"/>
                <w:i/>
                <w:sz w:val="18"/>
              </w:rPr>
              <w:t>,</w:t>
            </w:r>
            <w:r>
              <w:rPr>
                <w:rFonts w:ascii="Cambria" w:eastAsia="Cambria" w:hAnsi="Cambria" w:cs="Cambria"/>
                <w:sz w:val="18"/>
              </w:rPr>
              <w:t xml:space="preserve">2 </w:t>
            </w:r>
            <w:r>
              <w:rPr>
                <w:sz w:val="18"/>
              </w:rPr>
              <w:t xml:space="preserve">且 </w:t>
            </w:r>
            <w:r>
              <w:rPr>
                <w:rFonts w:ascii="Cambria" w:eastAsia="Cambria" w:hAnsi="Cambria" w:cs="Cambria"/>
                <w:i/>
                <w:sz w:val="18"/>
              </w:rPr>
              <w:t xml:space="preserve">j </w:t>
            </w:r>
            <w:r>
              <w:rPr>
                <w:rFonts w:ascii="Cambria" w:eastAsia="Cambria" w:hAnsi="Cambria" w:cs="Cambria"/>
                <w:sz w:val="18"/>
              </w:rPr>
              <w:t>= 1</w:t>
            </w:r>
            <w:r>
              <w:rPr>
                <w:rFonts w:ascii="Cambria" w:eastAsia="Cambria" w:hAnsi="Cambria" w:cs="Cambria"/>
                <w:i/>
                <w:sz w:val="18"/>
              </w:rPr>
              <w:t>,</w:t>
            </w: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3</w:t>
            </w:r>
          </w:p>
        </w:tc>
      </w:tr>
      <w:tr w:rsidR="008275B1">
        <w:trPr>
          <w:trHeight w:val="350"/>
        </w:trPr>
        <w:tc>
          <w:tcPr>
            <w:tcW w:w="1575" w:type="dxa"/>
            <w:tcBorders>
              <w:top w:val="nil"/>
              <w:left w:val="double" w:sz="3" w:space="0" w:color="000000"/>
              <w:bottom w:val="single" w:sz="3" w:space="0" w:color="000000"/>
              <w:right w:val="nil"/>
            </w:tcBorders>
          </w:tcPr>
          <w:p w:rsidR="008275B1" w:rsidRDefault="00000000">
            <w:pPr>
              <w:spacing w:after="0" w:line="259" w:lineRule="auto"/>
              <w:ind w:left="47" w:right="0" w:firstLine="0"/>
              <w:jc w:val="center"/>
            </w:pPr>
            <w:r>
              <w:rPr>
                <w:rFonts w:ascii="Cambria" w:eastAsia="Cambria" w:hAnsi="Cambria" w:cs="Cambria"/>
                <w:i/>
                <w:sz w:val="18"/>
              </w:rPr>
              <w:t>ϵ</w:t>
            </w:r>
          </w:p>
        </w:tc>
        <w:tc>
          <w:tcPr>
            <w:tcW w:w="3231" w:type="dxa"/>
            <w:tcBorders>
              <w:top w:val="nil"/>
              <w:left w:val="nil"/>
              <w:bottom w:val="single" w:sz="3" w:space="0" w:color="000000"/>
              <w:right w:val="nil"/>
            </w:tcBorders>
          </w:tcPr>
          <w:p w:rsidR="008275B1" w:rsidRDefault="00000000">
            <w:pPr>
              <w:spacing w:after="0" w:line="259" w:lineRule="auto"/>
              <w:ind w:right="78" w:firstLine="0"/>
              <w:jc w:val="center"/>
            </w:pPr>
            <w:r>
              <w:rPr>
                <w:sz w:val="18"/>
              </w:rPr>
              <w:t>随机误差项</w:t>
            </w:r>
          </w:p>
        </w:tc>
        <w:tc>
          <w:tcPr>
            <w:tcW w:w="2575" w:type="dxa"/>
            <w:tcBorders>
              <w:top w:val="nil"/>
              <w:left w:val="nil"/>
              <w:bottom w:val="single" w:sz="3" w:space="0" w:color="000000"/>
              <w:right w:val="double" w:sz="3" w:space="0" w:color="000000"/>
            </w:tcBorders>
          </w:tcPr>
          <w:p w:rsidR="008275B1" w:rsidRDefault="00000000">
            <w:pPr>
              <w:spacing w:after="0" w:line="259" w:lineRule="auto"/>
              <w:ind w:right="0" w:firstLine="0"/>
              <w:jc w:val="center"/>
            </w:pPr>
            <w:r>
              <w:rPr>
                <w:sz w:val="18"/>
              </w:rPr>
              <w:t>/</w:t>
            </w:r>
          </w:p>
        </w:tc>
      </w:tr>
    </w:tbl>
    <w:p w:rsidR="008275B1" w:rsidRDefault="00000000">
      <w:pPr>
        <w:spacing w:after="0" w:line="265" w:lineRule="auto"/>
        <w:ind w:left="143" w:right="147" w:hanging="10"/>
        <w:jc w:val="center"/>
      </w:pPr>
      <w:r>
        <w:rPr>
          <w:sz w:val="21"/>
        </w:rPr>
        <w:t>表 2: 所需用到的变量与常量</w:t>
      </w:r>
    </w:p>
    <w:p w:rsidR="008275B1" w:rsidRDefault="00000000">
      <w:pPr>
        <w:pStyle w:val="2"/>
        <w:ind w:left="722" w:hanging="585"/>
      </w:pPr>
      <w:bookmarkStart w:id="9" w:name="_Toc19529"/>
      <w:r>
        <w:t>模型建立</w:t>
      </w:r>
      <w:bookmarkEnd w:id="9"/>
    </w:p>
    <w:p w:rsidR="008275B1" w:rsidRDefault="00000000">
      <w:pPr>
        <w:ind w:left="152" w:right="165"/>
      </w:pPr>
      <w:r>
        <w:t xml:space="preserve">根据假设 </w:t>
      </w:r>
      <w:r>
        <w:rPr>
          <w:sz w:val="21"/>
        </w:rPr>
        <w:t xml:space="preserve">3, </w:t>
      </w:r>
      <w:r>
        <w:t>本模型通过一个地区的涉农产值增长率来衡量该地区农业发展潜力</w:t>
      </w:r>
      <w:r>
        <w:rPr>
          <w:sz w:val="21"/>
        </w:rPr>
        <w:t xml:space="preserve">, </w:t>
      </w:r>
      <w:r>
        <w:t>由于模型中时间跨度均为一年</w:t>
      </w:r>
      <w:r>
        <w:rPr>
          <w:sz w:val="21"/>
        </w:rPr>
        <w:t xml:space="preserve">, </w:t>
      </w:r>
      <w:r>
        <w:t>故可以用相邻两年的涉农产值之差来衡量这两年之间涉农产值的增长率</w:t>
      </w:r>
      <w:r>
        <w:rPr>
          <w:sz w:val="21"/>
        </w:rPr>
        <w:t xml:space="preserve">. </w:t>
      </w:r>
      <w:r>
        <w:t>因此</w:t>
      </w:r>
      <w:r>
        <w:rPr>
          <w:sz w:val="21"/>
        </w:rPr>
        <w:t xml:space="preserve">, </w:t>
      </w:r>
      <w:r>
        <w:t>只需要分析出某地区在未来几年的具体涉农产值</w:t>
      </w:r>
      <w:r>
        <w:rPr>
          <w:sz w:val="21"/>
        </w:rPr>
        <w:t xml:space="preserve">, </w:t>
      </w:r>
      <w:r>
        <w:t>就能刻画该地区在这几年的涉农产值增长率</w:t>
      </w:r>
      <w:r>
        <w:rPr>
          <w:sz w:val="21"/>
        </w:rPr>
        <w:t xml:space="preserve">, </w:t>
      </w:r>
      <w:r>
        <w:t>从而评判其农业发展潜力</w:t>
      </w:r>
      <w:r>
        <w:rPr>
          <w:sz w:val="21"/>
        </w:rPr>
        <w:t xml:space="preserve">. </w:t>
      </w:r>
      <w:r>
        <w:t xml:space="preserve">根据假设 </w:t>
      </w:r>
      <w:r>
        <w:rPr>
          <w:sz w:val="21"/>
        </w:rPr>
        <w:t xml:space="preserve">3, </w:t>
      </w:r>
      <w:r>
        <w:t xml:space="preserve">只需要预测一个地区在未来 </w:t>
      </w:r>
      <w:r>
        <w:rPr>
          <w:sz w:val="21"/>
        </w:rPr>
        <w:t xml:space="preserve">5 </w:t>
      </w:r>
      <w:r>
        <w:t>年的涉农产值</w:t>
      </w:r>
      <w:r>
        <w:rPr>
          <w:sz w:val="21"/>
        </w:rPr>
        <w:t xml:space="preserve">, </w:t>
      </w:r>
      <w:r>
        <w:t>就能计算其发展潜力</w:t>
      </w:r>
      <w:r>
        <w:rPr>
          <w:sz w:val="21"/>
        </w:rPr>
        <w:t xml:space="preserve">, </w:t>
      </w:r>
      <w:r>
        <w:t>进而通过横向比较</w:t>
      </w:r>
      <w:r>
        <w:rPr>
          <w:sz w:val="21"/>
        </w:rPr>
        <w:t xml:space="preserve">, </w:t>
      </w:r>
      <w:r>
        <w:t>选择出最有农业发展潜力的地区</w:t>
      </w:r>
      <w:r>
        <w:rPr>
          <w:sz w:val="21"/>
        </w:rPr>
        <w:t>.</w:t>
      </w:r>
    </w:p>
    <w:p w:rsidR="008275B1" w:rsidRDefault="00000000">
      <w:pPr>
        <w:spacing w:after="499"/>
        <w:ind w:left="572" w:right="0" w:firstLine="0"/>
      </w:pPr>
      <w:r>
        <w:t>对于某地区某年涉农产值的计算</w:t>
      </w:r>
      <w:r>
        <w:rPr>
          <w:sz w:val="21"/>
        </w:rPr>
        <w:t xml:space="preserve">, </w:t>
      </w:r>
      <w:r>
        <w:t>我们引入以下算式：</w:t>
      </w:r>
    </w:p>
    <w:p w:rsidR="008275B1" w:rsidRDefault="00000000">
      <w:pPr>
        <w:spacing w:after="257" w:line="259" w:lineRule="auto"/>
        <w:ind w:left="10" w:right="14" w:hanging="10"/>
        <w:jc w:val="center"/>
      </w:pPr>
      <w:r>
        <w:rPr>
          <w:rFonts w:ascii="Cambria" w:eastAsia="Cambria" w:hAnsi="Cambria" w:cs="Cambria"/>
          <w:i/>
        </w:rPr>
        <w:t>E</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vSrc</w:t>
      </w:r>
    </w:p>
    <w:p w:rsidR="008275B1" w:rsidRDefault="00000000">
      <w:pPr>
        <w:ind w:left="152" w:right="0"/>
      </w:pPr>
      <w:r>
        <w:t xml:space="preserve">其中 </w:t>
      </w:r>
      <w:r>
        <w:rPr>
          <w:rFonts w:ascii="Cambria" w:eastAsia="Cambria" w:hAnsi="Cambria" w:cs="Cambria"/>
          <w:i/>
        </w:rPr>
        <w:t>E</w:t>
      </w:r>
      <w:r>
        <w:rPr>
          <w:rFonts w:ascii="Cambria" w:eastAsia="Cambria" w:hAnsi="Cambria" w:cs="Cambria"/>
          <w:i/>
          <w:vertAlign w:val="subscript"/>
        </w:rPr>
        <w:t xml:space="preserve">t </w:t>
      </w:r>
      <w:r>
        <w:t>表示某年涉农产值的总量</w:t>
      </w:r>
      <w:r>
        <w:rPr>
          <w:sz w:val="21"/>
        </w:rPr>
        <w:t>,</w:t>
      </w:r>
      <w:r>
        <w:rPr>
          <w:rFonts w:ascii="Cambria" w:eastAsia="Cambria" w:hAnsi="Cambria" w:cs="Cambria"/>
          <w:i/>
        </w:rPr>
        <w:t xml:space="preserve">v </w:t>
      </w:r>
      <w:r>
        <w:t>表示单位面积涉农产值</w:t>
      </w:r>
      <w:r>
        <w:rPr>
          <w:sz w:val="21"/>
        </w:rPr>
        <w:t>,</w:t>
      </w:r>
      <w:r>
        <w:rPr>
          <w:rFonts w:ascii="Cambria" w:eastAsia="Cambria" w:hAnsi="Cambria" w:cs="Cambria"/>
          <w:i/>
        </w:rPr>
        <w:t xml:space="preserve">S </w:t>
      </w:r>
      <w:r>
        <w:t>表示当地土地面积</w:t>
      </w:r>
      <w:r>
        <w:rPr>
          <w:sz w:val="21"/>
        </w:rPr>
        <w:t>,</w:t>
      </w:r>
      <w:r>
        <w:rPr>
          <w:rFonts w:ascii="Cambria" w:eastAsia="Cambria" w:hAnsi="Cambria" w:cs="Cambria"/>
          <w:i/>
        </w:rPr>
        <w:t xml:space="preserve">r </w:t>
      </w:r>
      <w:r>
        <w:t>表示涉农土地占土地整体比值</w:t>
      </w:r>
      <w:r>
        <w:rPr>
          <w:sz w:val="21"/>
        </w:rPr>
        <w:t>,</w:t>
      </w:r>
      <w:r>
        <w:rPr>
          <w:rFonts w:ascii="Cambria" w:eastAsia="Cambria" w:hAnsi="Cambria" w:cs="Cambria"/>
          <w:i/>
        </w:rPr>
        <w:t xml:space="preserve">c </w:t>
      </w:r>
      <w:r>
        <w:t>表示可创收涉农土地占总体涉农土地的比值</w:t>
      </w:r>
      <w:r>
        <w:rPr>
          <w:sz w:val="21"/>
        </w:rPr>
        <w:t>.</w:t>
      </w:r>
    </w:p>
    <w:p w:rsidR="008275B1" w:rsidRDefault="00000000">
      <w:pPr>
        <w:spacing w:after="285"/>
        <w:ind w:left="152" w:right="0"/>
      </w:pPr>
      <w:r>
        <w:t>下面考虑在确定城市的前提下</w:t>
      </w:r>
      <w:r>
        <w:rPr>
          <w:sz w:val="21"/>
        </w:rPr>
        <w:t xml:space="preserve">, </w:t>
      </w:r>
      <w:r>
        <w:t>对单位面积涉农产值和涉农土地占土地整体比值分别进行定量分析</w:t>
      </w:r>
      <w:r>
        <w:rPr>
          <w:sz w:val="21"/>
        </w:rPr>
        <w:t>.</w:t>
      </w:r>
    </w:p>
    <w:p w:rsidR="008275B1" w:rsidRDefault="00000000">
      <w:pPr>
        <w:pStyle w:val="3"/>
        <w:ind w:left="843" w:hanging="706"/>
      </w:pPr>
      <w:bookmarkStart w:id="10" w:name="_Toc19530"/>
      <w:r>
        <w:t>子模型 1: 单位面积涉农产值</w:t>
      </w:r>
      <w:bookmarkEnd w:id="10"/>
    </w:p>
    <w:p w:rsidR="008275B1" w:rsidRDefault="00000000">
      <w:pPr>
        <w:ind w:left="152" w:right="0"/>
      </w:pPr>
      <w:r>
        <w:t xml:space="preserve">我们想要通过前一年的经济情况 </w:t>
      </w:r>
      <w:r>
        <w:rPr>
          <w:rFonts w:ascii="Cambria" w:eastAsia="Cambria" w:hAnsi="Cambria" w:cs="Cambria"/>
          <w:i/>
        </w:rPr>
        <w:t>E</w:t>
      </w:r>
      <w:r>
        <w:rPr>
          <w:rFonts w:ascii="Cambria" w:eastAsia="Cambria" w:hAnsi="Cambria" w:cs="Cambria"/>
          <w:i/>
          <w:vertAlign w:val="subscript"/>
        </w:rPr>
        <w:t>t</w:t>
      </w:r>
      <w:r>
        <w:t xml:space="preserve">、地理因素 </w:t>
      </w:r>
      <w:r>
        <w:rPr>
          <w:rFonts w:ascii="Cambria" w:eastAsia="Cambria" w:hAnsi="Cambria" w:cs="Cambria"/>
          <w:i/>
        </w:rPr>
        <w:t>G</w:t>
      </w:r>
      <w:r>
        <w:t xml:space="preserve">、政治因素 </w:t>
      </w:r>
      <w:r>
        <w:rPr>
          <w:rFonts w:ascii="Cambria" w:eastAsia="Cambria" w:hAnsi="Cambria" w:cs="Cambria"/>
          <w:i/>
        </w:rPr>
        <w:t xml:space="preserve">P </w:t>
      </w:r>
      <w:r>
        <w:t xml:space="preserve">来表示后一年的经济情况 </w:t>
      </w:r>
      <w:r>
        <w:rPr>
          <w:rFonts w:ascii="Cambria" w:eastAsia="Cambria" w:hAnsi="Cambria" w:cs="Cambria"/>
          <w:i/>
        </w:rPr>
        <w:t>E</w:t>
      </w:r>
      <w:r>
        <w:rPr>
          <w:rFonts w:ascii="Cambria" w:eastAsia="Cambria" w:hAnsi="Cambria" w:cs="Cambria"/>
          <w:i/>
          <w:vertAlign w:val="subscript"/>
        </w:rPr>
        <w:t xml:space="preserve">t </w:t>
      </w:r>
      <w:r>
        <w:rPr>
          <w:rFonts w:ascii="Cambria" w:eastAsia="Cambria" w:hAnsi="Cambria" w:cs="Cambria"/>
        </w:rPr>
        <w:t xml:space="preserve">+1 </w:t>
      </w:r>
      <w:r>
        <w:t>根据具体论文</w:t>
      </w:r>
      <w:r>
        <w:rPr>
          <w:sz w:val="21"/>
        </w:rPr>
        <w:t xml:space="preserve">, </w:t>
      </w:r>
      <w:r>
        <w:t xml:space="preserve">可假设 </w:t>
      </w:r>
      <w:r>
        <w:rPr>
          <w:rFonts w:ascii="Cambria" w:eastAsia="Cambria" w:hAnsi="Cambria" w:cs="Cambria"/>
          <w:i/>
        </w:rPr>
        <w:t>E</w:t>
      </w:r>
      <w:r>
        <w:rPr>
          <w:rFonts w:ascii="Cambria" w:eastAsia="Cambria" w:hAnsi="Cambria" w:cs="Cambria"/>
          <w:i/>
          <w:vertAlign w:val="subscript"/>
        </w:rPr>
        <w:t>t</w:t>
      </w:r>
      <w:r>
        <w:rPr>
          <w:rFonts w:ascii="Cambria" w:eastAsia="Cambria" w:hAnsi="Cambria" w:cs="Cambria"/>
          <w:vertAlign w:val="subscript"/>
        </w:rPr>
        <w:t xml:space="preserve">+1 </w:t>
      </w:r>
      <w:r>
        <w:t xml:space="preserve">与 </w:t>
      </w:r>
      <w:r>
        <w:rPr>
          <w:rFonts w:ascii="Cambria" w:eastAsia="Cambria" w:hAnsi="Cambria" w:cs="Cambria"/>
          <w:i/>
        </w:rPr>
        <w:t>E</w:t>
      </w:r>
      <w:r>
        <w:rPr>
          <w:rFonts w:ascii="Cambria" w:eastAsia="Cambria" w:hAnsi="Cambria" w:cs="Cambria"/>
          <w:i/>
          <w:vertAlign w:val="subscript"/>
        </w:rPr>
        <w:t xml:space="preserve">t </w:t>
      </w:r>
      <w:r>
        <w:t>之间呈线性关系</w:t>
      </w:r>
      <w:r>
        <w:rPr>
          <w:sz w:val="21"/>
        </w:rPr>
        <w:t>.[</w:t>
      </w:r>
      <w:r>
        <w:rPr>
          <w:b/>
        </w:rPr>
        <w:t>?</w:t>
      </w:r>
      <w:r>
        <w:rPr>
          <w:sz w:val="21"/>
        </w:rPr>
        <w:t xml:space="preserve">, </w:t>
      </w:r>
      <w:r>
        <w:rPr>
          <w:b/>
        </w:rPr>
        <w:t>?</w:t>
      </w:r>
      <w:r>
        <w:rPr>
          <w:sz w:val="21"/>
        </w:rPr>
        <w:t xml:space="preserve">] </w:t>
      </w:r>
      <w:r>
        <w:t>关于政策因素综合指标</w:t>
      </w:r>
    </w:p>
    <w:p w:rsidR="008275B1" w:rsidRDefault="00000000">
      <w:pPr>
        <w:spacing w:after="646"/>
        <w:ind w:left="137" w:right="165" w:hanging="152"/>
      </w:pPr>
      <w:r>
        <w:t>（</w:t>
      </w:r>
      <w:r>
        <w:rPr>
          <w:sz w:val="21"/>
        </w:rPr>
        <w:t>P</w:t>
      </w:r>
      <w:r>
        <w:t>）</w:t>
      </w:r>
      <w:r>
        <w:rPr>
          <w:sz w:val="21"/>
        </w:rPr>
        <w:t xml:space="preserve">, </w:t>
      </w:r>
      <w:r>
        <w:t>我们根据假设用各省农业投入在平均层面表示政府对某地区农业的期望程度</w:t>
      </w:r>
      <w:r>
        <w:rPr>
          <w:sz w:val="21"/>
        </w:rPr>
        <w:t xml:space="preserve">, </w:t>
      </w:r>
      <w:r>
        <w:t>从而农业投入大的地区成为了政策上成为农耕区的理想地区</w:t>
      </w:r>
      <w:r>
        <w:rPr>
          <w:sz w:val="21"/>
        </w:rPr>
        <w:t xml:space="preserve">, </w:t>
      </w:r>
      <w:r>
        <w:t>但是考证究竟何为最有潜力</w:t>
      </w:r>
      <w:r>
        <w:rPr>
          <w:sz w:val="21"/>
        </w:rPr>
        <w:t xml:space="preserve">, </w:t>
      </w:r>
      <w:r>
        <w:t>还需综合与政策不相关的地区有关农业的自然地理、社会经济条件进行评估</w:t>
      </w:r>
      <w:r>
        <w:rPr>
          <w:sz w:val="21"/>
        </w:rPr>
        <w:t xml:space="preserve">. </w:t>
      </w:r>
      <w:r>
        <w:t xml:space="preserve">接下来给出一个式子来量化 </w:t>
      </w:r>
      <w:r>
        <w:rPr>
          <w:rFonts w:ascii="Cambria" w:eastAsia="Cambria" w:hAnsi="Cambria" w:cs="Cambria"/>
          <w:i/>
        </w:rPr>
        <w:t xml:space="preserve">G </w:t>
      </w:r>
      <w:r>
        <w:t>对经济情况的影响</w:t>
      </w:r>
      <w:r>
        <w:rPr>
          <w:sz w:val="21"/>
        </w:rPr>
        <w:t xml:space="preserve">. </w:t>
      </w:r>
      <w:r>
        <w:t>考虑到实际情况中地理因素可能会起到负效应</w:t>
      </w:r>
      <w:r>
        <w:rPr>
          <w:sz w:val="21"/>
        </w:rPr>
        <w:t xml:space="preserve">, </w:t>
      </w:r>
      <w:r>
        <w:t>经济情况不一定随地理和政治因素单调变化</w:t>
      </w:r>
      <w:r>
        <w:rPr>
          <w:sz w:val="21"/>
        </w:rPr>
        <w:t xml:space="preserve">, </w:t>
      </w:r>
      <w:r>
        <w:t xml:space="preserve">即 </w:t>
      </w:r>
      <w:r>
        <w:rPr>
          <w:rFonts w:ascii="Cambria" w:eastAsia="Cambria" w:hAnsi="Cambria" w:cs="Cambria"/>
          <w:i/>
        </w:rPr>
        <w:t xml:space="preserve">G </w:t>
      </w:r>
      <w:r>
        <w:t xml:space="preserve">增大时 </w:t>
      </w:r>
      <w:r>
        <w:rPr>
          <w:rFonts w:ascii="Cambria" w:eastAsia="Cambria" w:hAnsi="Cambria" w:cs="Cambria"/>
          <w:i/>
        </w:rPr>
        <w:t>E</w:t>
      </w:r>
      <w:r>
        <w:rPr>
          <w:rFonts w:ascii="Cambria" w:eastAsia="Cambria" w:hAnsi="Cambria" w:cs="Cambria"/>
          <w:i/>
          <w:vertAlign w:val="subscript"/>
        </w:rPr>
        <w:t>t</w:t>
      </w:r>
      <w:r>
        <w:rPr>
          <w:rFonts w:ascii="Cambria" w:eastAsia="Cambria" w:hAnsi="Cambria" w:cs="Cambria"/>
          <w:vertAlign w:val="subscript"/>
        </w:rPr>
        <w:t xml:space="preserve">+1 </w:t>
      </w:r>
      <w:r>
        <w:t>可能会减小</w:t>
      </w:r>
      <w:r>
        <w:rPr>
          <w:sz w:val="21"/>
        </w:rPr>
        <w:t xml:space="preserve">. </w:t>
      </w:r>
      <w:r>
        <w:t>因此</w:t>
      </w:r>
      <w:r>
        <w:rPr>
          <w:sz w:val="21"/>
        </w:rPr>
        <w:t xml:space="preserve">, </w:t>
      </w:r>
      <w:r>
        <w:t>采用多项式的形式</w:t>
      </w:r>
      <w:r>
        <w:rPr>
          <w:sz w:val="21"/>
        </w:rPr>
        <w:t xml:space="preserve">, </w:t>
      </w:r>
      <w:r>
        <w:t>以便表示函数增减性的改变</w:t>
      </w:r>
      <w:r>
        <w:rPr>
          <w:sz w:val="21"/>
        </w:rPr>
        <w:t xml:space="preserve">. </w:t>
      </w:r>
      <w:r>
        <w:t>而其他常用函数大多为单调的</w:t>
      </w:r>
      <w:r>
        <w:rPr>
          <w:sz w:val="21"/>
        </w:rPr>
        <w:t xml:space="preserve">, </w:t>
      </w:r>
      <w:r>
        <w:t>故不适用</w:t>
      </w:r>
      <w:r>
        <w:rPr>
          <w:sz w:val="21"/>
        </w:rPr>
        <w:t xml:space="preserve">. </w:t>
      </w:r>
      <w:r>
        <w:t>综合考虑后</w:t>
      </w:r>
      <w:r>
        <w:rPr>
          <w:sz w:val="21"/>
        </w:rPr>
        <w:t xml:space="preserve">, </w:t>
      </w:r>
      <w:r>
        <w:t>认为多项式的最高项定为二次最为合适</w:t>
      </w:r>
      <w:r>
        <w:rPr>
          <w:sz w:val="21"/>
        </w:rPr>
        <w:t xml:space="preserve">, </w:t>
      </w:r>
      <w:r>
        <w:t>理由如下：第一</w:t>
      </w:r>
      <w:r>
        <w:rPr>
          <w:sz w:val="21"/>
        </w:rPr>
        <w:t xml:space="preserve">, </w:t>
      </w:r>
      <w:r>
        <w:t>在拟合优度与复杂度之间权衡后选择了二次项</w:t>
      </w:r>
      <w:r>
        <w:rPr>
          <w:sz w:val="21"/>
        </w:rPr>
        <w:t xml:space="preserve">. </w:t>
      </w:r>
      <w:r>
        <w:t>只用一次项不精确</w:t>
      </w:r>
      <w:r>
        <w:rPr>
          <w:sz w:val="21"/>
        </w:rPr>
        <w:t xml:space="preserve">, </w:t>
      </w:r>
      <w:r>
        <w:t>而用三次项复杂度过高</w:t>
      </w:r>
      <w:r>
        <w:rPr>
          <w:sz w:val="21"/>
        </w:rPr>
        <w:t xml:space="preserve">. </w:t>
      </w:r>
      <w:r>
        <w:t xml:space="preserve">根据 </w:t>
      </w:r>
      <w:r>
        <w:rPr>
          <w:sz w:val="21"/>
        </w:rPr>
        <w:t xml:space="preserve">AIC </w:t>
      </w:r>
      <w:r>
        <w:t xml:space="preserve">和 </w:t>
      </w:r>
      <w:r>
        <w:rPr>
          <w:sz w:val="21"/>
        </w:rPr>
        <w:t xml:space="preserve">BIC </w:t>
      </w:r>
      <w:r>
        <w:t>标准</w:t>
      </w:r>
      <w:r>
        <w:rPr>
          <w:sz w:val="21"/>
        </w:rPr>
        <w:t xml:space="preserve">, </w:t>
      </w:r>
      <w:r>
        <w:t>通过计算可比对二次项的确是最合适的</w:t>
      </w:r>
      <w:r>
        <w:rPr>
          <w:sz w:val="21"/>
        </w:rPr>
        <w:t xml:space="preserve">. </w:t>
      </w:r>
      <w:r>
        <w:t>第二</w:t>
      </w:r>
      <w:r>
        <w:rPr>
          <w:sz w:val="21"/>
        </w:rPr>
        <w:t xml:space="preserve">, </w:t>
      </w:r>
      <w:r>
        <w:t>在过拟合和欠拟合之间权衡后选择了二次项</w:t>
      </w:r>
      <w:r>
        <w:rPr>
          <w:sz w:val="21"/>
        </w:rPr>
        <w:t xml:space="preserve">. </w:t>
      </w:r>
      <w:r>
        <w:t>高阶多项式容易出现过拟合的问题</w:t>
      </w:r>
      <w:r>
        <w:rPr>
          <w:sz w:val="21"/>
        </w:rPr>
        <w:t xml:space="preserve">, </w:t>
      </w:r>
      <w:r>
        <w:t>而二次项能有效平衡非线性捕捉与稳健性</w:t>
      </w:r>
      <w:r>
        <w:rPr>
          <w:sz w:val="21"/>
        </w:rPr>
        <w:t>.[</w:t>
      </w:r>
      <w:r>
        <w:rPr>
          <w:b/>
        </w:rPr>
        <w:t>?</w:t>
      </w:r>
      <w:r>
        <w:rPr>
          <w:sz w:val="21"/>
        </w:rPr>
        <w:t xml:space="preserve">] </w:t>
      </w:r>
      <w:r>
        <w:t>第三</w:t>
      </w:r>
      <w:r>
        <w:rPr>
          <w:sz w:val="21"/>
        </w:rPr>
        <w:t xml:space="preserve">, </w:t>
      </w:r>
      <w:r>
        <w:t>我们在论文中查找到</w:t>
      </w:r>
      <w:r>
        <w:rPr>
          <w:sz w:val="21"/>
        </w:rPr>
        <w:t xml:space="preserve">, </w:t>
      </w:r>
      <w:r>
        <w:t>二次项通常是社会经济问题的最优解</w:t>
      </w:r>
      <w:r>
        <w:rPr>
          <w:sz w:val="21"/>
        </w:rPr>
        <w:t>.[12]</w:t>
      </w:r>
    </w:p>
    <w:p w:rsidR="008275B1" w:rsidRDefault="00000000">
      <w:pPr>
        <w:spacing w:after="257" w:line="259" w:lineRule="auto"/>
        <w:ind w:left="10" w:right="14" w:hanging="10"/>
        <w:jc w:val="center"/>
      </w:pPr>
      <w:r>
        <w:rPr>
          <w:rFonts w:ascii="Cambria" w:eastAsia="Cambria" w:hAnsi="Cambria" w:cs="Cambria"/>
          <w:i/>
        </w:rPr>
        <w:t>E</w:t>
      </w:r>
      <w:r>
        <w:rPr>
          <w:rFonts w:ascii="Cambria" w:eastAsia="Cambria" w:hAnsi="Cambria" w:cs="Cambria"/>
          <w:i/>
          <w:vertAlign w:val="subscript"/>
        </w:rPr>
        <w:t>t</w:t>
      </w:r>
      <w:r>
        <w:rPr>
          <w:rFonts w:ascii="Cambria" w:eastAsia="Cambria" w:hAnsi="Cambria" w:cs="Cambria"/>
          <w:vertAlign w:val="subscript"/>
        </w:rPr>
        <w:t xml:space="preserve">+1 </w:t>
      </w:r>
      <w:r>
        <w:rPr>
          <w:rFonts w:ascii="Cambria" w:eastAsia="Cambria" w:hAnsi="Cambria" w:cs="Cambria"/>
        </w:rPr>
        <w:t>= (</w:t>
      </w:r>
      <w:r>
        <w:rPr>
          <w:rFonts w:ascii="Cambria" w:eastAsia="Cambria" w:hAnsi="Cambria" w:cs="Cambria"/>
          <w:i/>
        </w:rPr>
        <w:t>αE</w:t>
      </w:r>
      <w:r>
        <w:rPr>
          <w:rFonts w:ascii="Cambria" w:eastAsia="Cambria" w:hAnsi="Cambria" w:cs="Cambria"/>
          <w:i/>
          <w:vertAlign w:val="subscript"/>
        </w:rPr>
        <w:t xml:space="preserve">t </w:t>
      </w:r>
      <w:r>
        <w:rPr>
          <w:rFonts w:ascii="Cambria" w:eastAsia="Cambria" w:hAnsi="Cambria" w:cs="Cambria"/>
        </w:rPr>
        <w:t>+</w:t>
      </w:r>
      <w:r>
        <w:rPr>
          <w:rFonts w:ascii="Cambria" w:eastAsia="Cambria" w:hAnsi="Cambria" w:cs="Cambria"/>
          <w:i/>
        </w:rPr>
        <w:t>β</w:t>
      </w:r>
      <w:r>
        <w:rPr>
          <w:rFonts w:ascii="Cambria" w:eastAsia="Cambria" w:hAnsi="Cambria" w:cs="Cambria"/>
          <w:vertAlign w:val="subscript"/>
        </w:rPr>
        <w:t>1</w:t>
      </w:r>
      <w:r>
        <w:rPr>
          <w:rFonts w:ascii="Cambria" w:eastAsia="Cambria" w:hAnsi="Cambria" w:cs="Cambria"/>
          <w:i/>
        </w:rPr>
        <w:t>G</w:t>
      </w:r>
      <w:r>
        <w:rPr>
          <w:rFonts w:ascii="Cambria" w:eastAsia="Cambria" w:hAnsi="Cambria" w:cs="Cambria"/>
        </w:rPr>
        <w:t>+</w:t>
      </w:r>
      <w:r>
        <w:rPr>
          <w:rFonts w:ascii="Cambria" w:eastAsia="Cambria" w:hAnsi="Cambria" w:cs="Cambria"/>
          <w:i/>
        </w:rPr>
        <w:t>γ</w:t>
      </w:r>
      <w:r>
        <w:rPr>
          <w:rFonts w:ascii="Cambria" w:eastAsia="Cambria" w:hAnsi="Cambria" w:cs="Cambria"/>
          <w:vertAlign w:val="subscript"/>
        </w:rPr>
        <w:t>1</w:t>
      </w:r>
      <w:r>
        <w:rPr>
          <w:rFonts w:ascii="Cambria" w:eastAsia="Cambria" w:hAnsi="Cambria" w:cs="Cambria"/>
          <w:i/>
        </w:rPr>
        <w:t>G</w:t>
      </w:r>
      <w:r>
        <w:rPr>
          <w:rFonts w:ascii="Cambria" w:eastAsia="Cambria" w:hAnsi="Cambria" w:cs="Cambria"/>
          <w:vertAlign w:val="superscript"/>
        </w:rPr>
        <w:t>2</w:t>
      </w:r>
      <w:r>
        <w:rPr>
          <w:rFonts w:ascii="Cambria" w:eastAsia="Cambria" w:hAnsi="Cambria" w:cs="Cambria"/>
        </w:rPr>
        <w:t>)</w:t>
      </w:r>
      <w:r>
        <w:rPr>
          <w:rFonts w:ascii="Cambria" w:eastAsia="Cambria" w:hAnsi="Cambria" w:cs="Cambria"/>
          <w:i/>
        </w:rPr>
        <w:t xml:space="preserve">P </w:t>
      </w:r>
      <w:r>
        <w:rPr>
          <w:rFonts w:ascii="Cambria" w:eastAsia="Cambria" w:hAnsi="Cambria" w:cs="Cambria"/>
        </w:rPr>
        <w:t>+</w:t>
      </w:r>
      <w:r>
        <w:rPr>
          <w:rFonts w:ascii="Cambria" w:eastAsia="Cambria" w:hAnsi="Cambria" w:cs="Cambria"/>
          <w:i/>
        </w:rPr>
        <w:t>ϵ</w:t>
      </w:r>
    </w:p>
    <w:p w:rsidR="008275B1" w:rsidRDefault="00000000">
      <w:pPr>
        <w:ind w:left="152" w:right="0"/>
      </w:pPr>
      <w:r>
        <w:t>其中</w:t>
      </w:r>
      <w:r>
        <w:rPr>
          <w:sz w:val="21"/>
        </w:rPr>
        <w:t>,</w:t>
      </w:r>
      <w:r>
        <w:rPr>
          <w:rFonts w:ascii="Cambria" w:eastAsia="Cambria" w:hAnsi="Cambria" w:cs="Cambria"/>
          <w:i/>
        </w:rPr>
        <w:t>E</w:t>
      </w:r>
      <w:r>
        <w:rPr>
          <w:rFonts w:ascii="Cambria" w:eastAsia="Cambria" w:hAnsi="Cambria" w:cs="Cambria"/>
          <w:i/>
          <w:vertAlign w:val="subscript"/>
        </w:rPr>
        <w:t xml:space="preserve">t </w:t>
      </w:r>
      <w:r>
        <w:t>为前一年经济情况</w:t>
      </w:r>
      <w:r>
        <w:rPr>
          <w:sz w:val="21"/>
        </w:rPr>
        <w:t>,</w:t>
      </w:r>
      <w:r>
        <w:rPr>
          <w:rFonts w:ascii="Cambria" w:eastAsia="Cambria" w:hAnsi="Cambria" w:cs="Cambria"/>
          <w:i/>
        </w:rPr>
        <w:t xml:space="preserve">G </w:t>
      </w:r>
      <w:r>
        <w:t>代表地理因素</w:t>
      </w:r>
      <w:r>
        <w:rPr>
          <w:sz w:val="21"/>
        </w:rPr>
        <w:t>,</w:t>
      </w:r>
      <w:r>
        <w:rPr>
          <w:rFonts w:ascii="Cambria" w:eastAsia="Cambria" w:hAnsi="Cambria" w:cs="Cambria"/>
          <w:i/>
        </w:rPr>
        <w:t xml:space="preserve">P </w:t>
      </w:r>
      <w:r>
        <w:t>代表政治因素</w:t>
      </w:r>
      <w:r>
        <w:rPr>
          <w:sz w:val="21"/>
        </w:rPr>
        <w:t>,</w:t>
      </w:r>
      <w:r>
        <w:rPr>
          <w:rFonts w:ascii="Cambria" w:eastAsia="Cambria" w:hAnsi="Cambria" w:cs="Cambria"/>
          <w:i/>
        </w:rPr>
        <w:t>α</w:t>
      </w:r>
      <w:r>
        <w:t>、</w:t>
      </w:r>
      <w:r>
        <w:rPr>
          <w:rFonts w:ascii="Cambria" w:eastAsia="Cambria" w:hAnsi="Cambria" w:cs="Cambria"/>
          <w:i/>
        </w:rPr>
        <w:t>β</w:t>
      </w:r>
      <w:r>
        <w:rPr>
          <w:rFonts w:ascii="Cambria" w:eastAsia="Cambria" w:hAnsi="Cambria" w:cs="Cambria"/>
          <w:vertAlign w:val="subscript"/>
        </w:rPr>
        <w:t>1</w:t>
      </w:r>
      <w:r>
        <w:t>、</w:t>
      </w:r>
      <w:r>
        <w:rPr>
          <w:rFonts w:ascii="Cambria" w:eastAsia="Cambria" w:hAnsi="Cambria" w:cs="Cambria"/>
          <w:i/>
        </w:rPr>
        <w:t>β</w:t>
      </w:r>
      <w:r>
        <w:rPr>
          <w:rFonts w:ascii="Cambria" w:eastAsia="Cambria" w:hAnsi="Cambria" w:cs="Cambria"/>
          <w:vertAlign w:val="subscript"/>
        </w:rPr>
        <w:t>2</w:t>
      </w:r>
      <w:r>
        <w:t>、</w:t>
      </w:r>
      <w:r>
        <w:rPr>
          <w:rFonts w:ascii="Cambria" w:eastAsia="Cambria" w:hAnsi="Cambria" w:cs="Cambria"/>
          <w:i/>
        </w:rPr>
        <w:t>γ</w:t>
      </w:r>
      <w:r>
        <w:rPr>
          <w:rFonts w:ascii="Cambria" w:eastAsia="Cambria" w:hAnsi="Cambria" w:cs="Cambria"/>
          <w:vertAlign w:val="subscript"/>
        </w:rPr>
        <w:t>1</w:t>
      </w:r>
      <w:r>
        <w:t>、</w:t>
      </w:r>
      <w:r>
        <w:rPr>
          <w:rFonts w:ascii="Cambria" w:eastAsia="Cambria" w:hAnsi="Cambria" w:cs="Cambria"/>
          <w:i/>
        </w:rPr>
        <w:t>γ</w:t>
      </w:r>
      <w:r>
        <w:rPr>
          <w:rFonts w:ascii="Cambria" w:eastAsia="Cambria" w:hAnsi="Cambria" w:cs="Cambria"/>
          <w:vertAlign w:val="subscript"/>
        </w:rPr>
        <w:t>2</w:t>
      </w:r>
      <w:r>
        <w:t>、</w:t>
      </w:r>
      <w:r>
        <w:rPr>
          <w:rFonts w:ascii="Cambria" w:eastAsia="Cambria" w:hAnsi="Cambria" w:cs="Cambria"/>
          <w:i/>
        </w:rPr>
        <w:t>γ</w:t>
      </w:r>
      <w:r>
        <w:rPr>
          <w:rFonts w:ascii="Cambria" w:eastAsia="Cambria" w:hAnsi="Cambria" w:cs="Cambria"/>
          <w:vertAlign w:val="subscript"/>
        </w:rPr>
        <w:t xml:space="preserve">3 </w:t>
      </w:r>
      <w:r>
        <w:t>为参数</w:t>
      </w:r>
      <w:r>
        <w:rPr>
          <w:sz w:val="21"/>
        </w:rPr>
        <w:t>,</w:t>
      </w:r>
      <w:r>
        <w:rPr>
          <w:rFonts w:ascii="Cambria" w:eastAsia="Cambria" w:hAnsi="Cambria" w:cs="Cambria"/>
          <w:i/>
        </w:rPr>
        <w:t xml:space="preserve">ϵ </w:t>
      </w:r>
      <w:r>
        <w:t>为随机误差项</w:t>
      </w:r>
      <w:r>
        <w:rPr>
          <w:sz w:val="21"/>
        </w:rPr>
        <w:t>.</w:t>
      </w:r>
    </w:p>
    <w:p w:rsidR="008275B1" w:rsidRDefault="00000000">
      <w:pPr>
        <w:ind w:left="152" w:right="165"/>
      </w:pPr>
      <w:r>
        <w:t xml:space="preserve">由涉农产值 </w:t>
      </w:r>
      <w:r>
        <w:rPr>
          <w:rFonts w:ascii="Cambria" w:eastAsia="Cambria" w:hAnsi="Cambria" w:cs="Cambria"/>
          <w:i/>
        </w:rPr>
        <w:t>E</w:t>
      </w:r>
      <w:r>
        <w:rPr>
          <w:rFonts w:ascii="Cambria" w:eastAsia="Cambria" w:hAnsi="Cambria" w:cs="Cambria"/>
          <w:i/>
          <w:vertAlign w:val="subscript"/>
        </w:rPr>
        <w:t xml:space="preserve">t </w:t>
      </w:r>
      <w:r>
        <w:t>先增后减的特点以及对于负效应的考量</w:t>
      </w:r>
      <w:r>
        <w:rPr>
          <w:sz w:val="21"/>
        </w:rPr>
        <w:t xml:space="preserve">, </w:t>
      </w:r>
      <w:r>
        <w:t>延续上文中对于不具名地区的探究思路</w:t>
      </w:r>
      <w:r>
        <w:rPr>
          <w:sz w:val="21"/>
        </w:rPr>
        <w:t xml:space="preserve">, </w:t>
      </w:r>
      <w:r>
        <w:t>现利用多项式对其进行拟合</w:t>
      </w:r>
      <w:r>
        <w:rPr>
          <w:sz w:val="21"/>
        </w:rPr>
        <w:t xml:space="preserve">. </w:t>
      </w:r>
      <w:r>
        <w:t>考虑到一次估测的不够精确及可能出现的边际效应</w:t>
      </w:r>
      <w:r>
        <w:rPr>
          <w:sz w:val="21"/>
        </w:rPr>
        <w:t xml:space="preserve">, </w:t>
      </w:r>
      <w:r>
        <w:t>高阶估测复杂度过高且易于过拟合</w:t>
      </w:r>
      <w:r>
        <w:rPr>
          <w:sz w:val="21"/>
        </w:rPr>
        <w:t xml:space="preserve">, </w:t>
      </w:r>
      <w:r>
        <w:t xml:space="preserve">故通过 </w:t>
      </w:r>
      <w:r>
        <w:rPr>
          <w:sz w:val="21"/>
        </w:rPr>
        <w:t xml:space="preserve">AIC,BIC </w:t>
      </w:r>
      <w:r>
        <w:t>标准考察权衡拟合优度与复杂度后选择二次多项式进行估测</w:t>
      </w:r>
      <w:r>
        <w:rPr>
          <w:sz w:val="21"/>
        </w:rPr>
        <w:t xml:space="preserve">, </w:t>
      </w:r>
      <w:r>
        <w:t xml:space="preserve">以有效平衡非线性捕捉与稳健性 </w:t>
      </w:r>
      <w:r>
        <w:rPr>
          <w:sz w:val="21"/>
        </w:rPr>
        <w:t xml:space="preserve">[21], </w:t>
      </w:r>
      <w:r>
        <w:t xml:space="preserve">且通常作为最优解被广泛应用于社会经济问题中 </w:t>
      </w:r>
      <w:r>
        <w:rPr>
          <w:sz w:val="21"/>
        </w:rPr>
        <w:t>[22].</w:t>
      </w:r>
    </w:p>
    <w:p w:rsidR="008275B1" w:rsidRDefault="00000000">
      <w:pPr>
        <w:spacing w:after="274"/>
        <w:ind w:left="152" w:right="0" w:firstLine="268"/>
      </w:pPr>
      <w:r>
        <w:t>（算出参数后再写在论文里）现实意义一次项：一般而言</w:t>
      </w:r>
      <w:r>
        <w:rPr>
          <w:sz w:val="21"/>
        </w:rPr>
        <w:t xml:space="preserve">, </w:t>
      </w:r>
      <w:r>
        <w:t>地理条件越好</w:t>
      </w:r>
      <w:r>
        <w:rPr>
          <w:sz w:val="21"/>
        </w:rPr>
        <w:t xml:space="preserve">, </w:t>
      </w:r>
      <w:r>
        <w:t>经济情况越好；政治越稳定</w:t>
      </w:r>
      <w:r>
        <w:rPr>
          <w:sz w:val="21"/>
        </w:rPr>
        <w:t xml:space="preserve">, </w:t>
      </w:r>
      <w:r>
        <w:t xml:space="preserve">经济情况越好二次项：边际效应（分 </w:t>
      </w:r>
      <w:r>
        <w:rPr>
          <w:rFonts w:ascii="Cambria" w:eastAsia="Cambria" w:hAnsi="Cambria" w:cs="Cambria"/>
          <w:i/>
        </w:rPr>
        <w:t xml:space="preserve">γ &gt; </w:t>
      </w:r>
      <w:r>
        <w:rPr>
          <w:rFonts w:ascii="Cambria" w:eastAsia="Cambria" w:hAnsi="Cambria" w:cs="Cambria"/>
        </w:rPr>
        <w:t xml:space="preserve">0 </w:t>
      </w:r>
      <w:r>
        <w:t xml:space="preserve">和 </w:t>
      </w:r>
      <w:r>
        <w:rPr>
          <w:rFonts w:ascii="Cambria" w:eastAsia="Cambria" w:hAnsi="Cambria" w:cs="Cambria"/>
          <w:i/>
        </w:rPr>
        <w:t xml:space="preserve">γ &lt; </w:t>
      </w:r>
      <w:r>
        <w:rPr>
          <w:rFonts w:ascii="Cambria" w:eastAsia="Cambria" w:hAnsi="Cambria" w:cs="Cambria"/>
        </w:rPr>
        <w:t xml:space="preserve">0 </w:t>
      </w:r>
      <w:r>
        <w:t>讨论）</w:t>
      </w:r>
    </w:p>
    <w:p w:rsidR="008275B1" w:rsidRDefault="00000000">
      <w:pPr>
        <w:pStyle w:val="3"/>
        <w:ind w:left="843" w:hanging="706"/>
      </w:pPr>
      <w:bookmarkStart w:id="11" w:name="_Toc19531"/>
      <w:r>
        <w:t>子模型 2: 涉农土地占土地整体比值</w:t>
      </w:r>
      <w:bookmarkEnd w:id="11"/>
    </w:p>
    <w:p w:rsidR="008275B1" w:rsidRDefault="00000000">
      <w:pPr>
        <w:ind w:left="152" w:right="165"/>
      </w:pPr>
      <w:r>
        <w:t>在考虑某年涉农土地（耕地、林地、草地、水和湿地）在总土地面积中占比时</w:t>
      </w:r>
      <w:r>
        <w:rPr>
          <w:sz w:val="21"/>
        </w:rPr>
        <w:t xml:space="preserve">, </w:t>
      </w:r>
      <w:r>
        <w:t xml:space="preserve">可以仿照任务 </w:t>
      </w:r>
      <w:r>
        <w:rPr>
          <w:sz w:val="21"/>
        </w:rPr>
        <w:t xml:space="preserve">1 </w:t>
      </w:r>
      <w:r>
        <w:t>的思路</w:t>
      </w:r>
      <w:r>
        <w:rPr>
          <w:sz w:val="21"/>
        </w:rPr>
        <w:t xml:space="preserve">, </w:t>
      </w:r>
      <w:r>
        <w:t>即通过一个地区前几年的土地利用数据预测其后几年的土地利用数据</w:t>
      </w:r>
      <w:r>
        <w:rPr>
          <w:sz w:val="21"/>
        </w:rPr>
        <w:t xml:space="preserve">. </w:t>
      </w:r>
      <w:r>
        <w:t>然而</w:t>
      </w:r>
      <w:r>
        <w:rPr>
          <w:sz w:val="21"/>
        </w:rPr>
        <w:t xml:space="preserve">, </w:t>
      </w:r>
      <w:r>
        <w:t>经过比较</w:t>
      </w:r>
      <w:r>
        <w:rPr>
          <w:sz w:val="21"/>
        </w:rPr>
        <w:t xml:space="preserve">, </w:t>
      </w:r>
      <w:r>
        <w:t xml:space="preserve">我们发现任务 </w:t>
      </w:r>
      <w:r>
        <w:rPr>
          <w:sz w:val="21"/>
        </w:rPr>
        <w:t xml:space="preserve">1 </w:t>
      </w:r>
      <w:r>
        <w:t>中的数据最契合线性的预测</w:t>
      </w:r>
      <w:r>
        <w:rPr>
          <w:sz w:val="21"/>
        </w:rPr>
        <w:t xml:space="preserve">, </w:t>
      </w:r>
      <w:r>
        <w:t>但这可能是一个特殊情况</w:t>
      </w:r>
      <w:r>
        <w:rPr>
          <w:sz w:val="21"/>
        </w:rPr>
        <w:t xml:space="preserve">. </w:t>
      </w:r>
      <w:r>
        <w:t>因此</w:t>
      </w:r>
      <w:r>
        <w:rPr>
          <w:sz w:val="21"/>
        </w:rPr>
        <w:t xml:space="preserve">, </w:t>
      </w:r>
      <w:r>
        <w:t>我们希望开发另一种更为普遍的算法</w:t>
      </w:r>
      <w:r>
        <w:rPr>
          <w:sz w:val="21"/>
        </w:rPr>
        <w:t xml:space="preserve">, </w:t>
      </w:r>
      <w:r>
        <w:t>通过某地区特定年份土地利用数据来预测其后几年的土地利用情况</w:t>
      </w:r>
      <w:r>
        <w:rPr>
          <w:sz w:val="21"/>
        </w:rPr>
        <w:t>.</w:t>
      </w:r>
    </w:p>
    <w:p w:rsidR="008275B1" w:rsidRDefault="00000000">
      <w:pPr>
        <w:spacing w:after="598"/>
        <w:ind w:left="152" w:right="0"/>
      </w:pPr>
      <w:r>
        <w:t xml:space="preserve">注意到普遍应用的 </w:t>
      </w:r>
      <w:r>
        <w:rPr>
          <w:sz w:val="21"/>
        </w:rPr>
        <w:t xml:space="preserve">mseloss </w:t>
      </w:r>
      <w:r>
        <w:t xml:space="preserve">算法（如图 </w:t>
      </w:r>
      <w:r>
        <w:rPr>
          <w:sz w:val="21"/>
        </w:rPr>
        <w:t>8b</w:t>
      </w:r>
      <w:r>
        <w:t>）、</w:t>
      </w:r>
      <w:r>
        <w:rPr>
          <w:sz w:val="21"/>
        </w:rPr>
        <w:t>L1Loss</w:t>
      </w:r>
      <w:r>
        <w:t xml:space="preserve">（如图 </w:t>
      </w:r>
      <w:r>
        <w:rPr>
          <w:sz w:val="21"/>
        </w:rPr>
        <w:t>8c</w:t>
      </w:r>
      <w:r>
        <w:t>）、</w:t>
      </w:r>
      <w:r>
        <w:rPr>
          <w:sz w:val="21"/>
        </w:rPr>
        <w:t>SmoothL1loss</w:t>
      </w:r>
      <w:r>
        <w:t xml:space="preserve">（如图 </w:t>
      </w:r>
      <w:r>
        <w:rPr>
          <w:sz w:val="21"/>
        </w:rPr>
        <w:t>8d</w:t>
      </w:r>
      <w:r>
        <w:t>）在预测过程中</w:t>
      </w:r>
      <w:r>
        <w:rPr>
          <w:sz w:val="21"/>
        </w:rPr>
        <w:t xml:space="preserve">, </w:t>
      </w:r>
      <w:r>
        <w:t>第一个预测点都会发生随机的突变</w:t>
      </w:r>
      <w:r>
        <w:rPr>
          <w:sz w:val="21"/>
        </w:rPr>
        <w:t xml:space="preserve">, </w:t>
      </w:r>
      <w:r>
        <w:t>导致整体数据前后不连贯</w:t>
      </w:r>
      <w:r>
        <w:rPr>
          <w:sz w:val="21"/>
        </w:rPr>
        <w:t xml:space="preserve">, </w:t>
      </w:r>
      <w:r>
        <w:t>预测效果欠佳</w:t>
      </w:r>
      <w:r>
        <w:rPr>
          <w:sz w:val="21"/>
        </w:rPr>
        <w:t xml:space="preserve">. </w:t>
      </w:r>
      <w:r>
        <w:t>对此</w:t>
      </w:r>
      <w:r>
        <w:rPr>
          <w:sz w:val="21"/>
        </w:rPr>
        <w:t xml:space="preserve">, </w:t>
      </w:r>
      <w:r>
        <w:t>我们认为可能的原因是上述算法对于原来的数据而言误差过大</w:t>
      </w:r>
      <w:r>
        <w:rPr>
          <w:sz w:val="21"/>
        </w:rPr>
        <w:t xml:space="preserve">. </w:t>
      </w:r>
      <w:r>
        <w:t>本算法下的误差是基于同一年不同土地类型占比的平均</w:t>
      </w:r>
      <w:r>
        <w:rPr>
          <w:sz w:val="21"/>
        </w:rPr>
        <w:t xml:space="preserve">, </w:t>
      </w:r>
      <w:r>
        <w:t>因此如果有极小的数据</w:t>
      </w:r>
      <w:r>
        <w:rPr>
          <w:sz w:val="21"/>
        </w:rPr>
        <w:t xml:space="preserve">, </w:t>
      </w:r>
      <w:r>
        <w:t>会导致数据与误差数量级相差很大</w:t>
      </w:r>
      <w:r>
        <w:rPr>
          <w:sz w:val="21"/>
        </w:rPr>
        <w:t xml:space="preserve">. </w:t>
      </w:r>
      <w:r>
        <w:t>所以</w:t>
      </w:r>
      <w:r>
        <w:rPr>
          <w:sz w:val="21"/>
        </w:rPr>
        <w:t xml:space="preserve">, </w:t>
      </w:r>
      <w:r>
        <w:t>为了解决极端数据误差过大的问题</w:t>
      </w:r>
      <w:r>
        <w:rPr>
          <w:sz w:val="21"/>
        </w:rPr>
        <w:t xml:space="preserve">, </w:t>
      </w:r>
      <w:r>
        <w:t>我们采用了这样的公式：</w:t>
      </w:r>
    </w:p>
    <w:p w:rsidR="008275B1" w:rsidRDefault="00000000">
      <w:pPr>
        <w:spacing w:after="563" w:line="265" w:lineRule="auto"/>
        <w:ind w:left="1774" w:right="1787" w:hanging="10"/>
        <w:jc w:val="center"/>
      </w:pPr>
      <w:r>
        <w:rPr>
          <w:rFonts w:ascii="Cambria" w:eastAsia="Cambria" w:hAnsi="Cambria" w:cs="Cambria"/>
        </w:rPr>
        <w:t>∑</w:t>
      </w:r>
      <w:r>
        <w:rPr>
          <w:rFonts w:ascii="Times New Roman" w:eastAsia="Times New Roman" w:hAnsi="Times New Roman" w:cs="Times New Roman"/>
        </w:rPr>
        <w:t>ln</w:t>
      </w:r>
      <w:r>
        <w:rPr>
          <w:rFonts w:ascii="Cambria" w:eastAsia="Cambria" w:hAnsi="Cambria" w:cs="Cambria"/>
        </w:rPr>
        <w:t>|(</w:t>
      </w:r>
      <w:r>
        <w:rPr>
          <w:rFonts w:ascii="Times New Roman" w:eastAsia="Times New Roman" w:hAnsi="Times New Roman" w:cs="Times New Roman"/>
        </w:rPr>
        <w:t xml:space="preserve">1 </w:t>
      </w:r>
      <w:r>
        <w:rPr>
          <w:rFonts w:ascii="Cambria" w:eastAsia="Cambria" w:hAnsi="Cambria" w:cs="Cambria"/>
        </w:rPr>
        <w:t xml:space="preserve">− /)+ </w:t>
      </w:r>
      <w:r>
        <w:rPr>
          <w:rFonts w:ascii="Times New Roman" w:eastAsia="Times New Roman" w:hAnsi="Times New Roman" w:cs="Times New Roman"/>
        </w:rPr>
        <w:t>1</w:t>
      </w:r>
      <w:r>
        <w:rPr>
          <w:rFonts w:ascii="Cambria" w:eastAsia="Cambria" w:hAnsi="Cambria" w:cs="Cambria"/>
        </w:rPr>
        <w:t>|</w:t>
      </w:r>
      <w:r>
        <w:rPr>
          <w:rFonts w:ascii="Cambria" w:eastAsia="Cambria" w:hAnsi="Cambria" w:cs="Cambria"/>
          <w:vertAlign w:val="superscript"/>
        </w:rPr>
        <w:t>2</w:t>
      </w:r>
    </w:p>
    <w:p w:rsidR="008275B1" w:rsidRDefault="00000000">
      <w:pPr>
        <w:ind w:left="152" w:right="0"/>
      </w:pPr>
      <w:r>
        <w:t>其中用对数来描述误差</w:t>
      </w:r>
      <w:r>
        <w:rPr>
          <w:sz w:val="21"/>
        </w:rPr>
        <w:t xml:space="preserve">, </w:t>
      </w:r>
      <w:r>
        <w:t>能有效规避上述情况中数据数量级相差大的问题</w:t>
      </w:r>
      <w:r>
        <w:rPr>
          <w:sz w:val="21"/>
        </w:rPr>
        <w:t xml:space="preserve">, </w:t>
      </w:r>
      <w:r>
        <w:t>从而使数据更加简洁且有效</w:t>
      </w:r>
      <w:r>
        <w:rPr>
          <w:sz w:val="21"/>
        </w:rPr>
        <w:t xml:space="preserve">, </w:t>
      </w:r>
      <w:r>
        <w:t>提高模型预测的精准度；绝对值是为了保证真数落在定义域内；“</w:t>
      </w:r>
      <w:r>
        <w:rPr>
          <w:rFonts w:ascii="Cambria" w:eastAsia="Cambria" w:hAnsi="Cambria" w:cs="Cambria"/>
        </w:rPr>
        <w:t>+1</w:t>
      </w:r>
      <w:r>
        <w:t>”是</w:t>
      </w:r>
    </w:p>
    <w:p w:rsidR="008275B1" w:rsidRDefault="00000000">
      <w:pPr>
        <w:spacing w:after="180" w:line="259" w:lineRule="auto"/>
        <w:ind w:left="1708" w:right="0" w:firstLine="0"/>
        <w:jc w:val="left"/>
      </w:pPr>
      <w:r>
        <w:rPr>
          <w:rFonts w:ascii="Calibri" w:eastAsia="Calibri" w:hAnsi="Calibri" w:cs="Calibri"/>
          <w:noProof/>
          <w:sz w:val="22"/>
        </w:rPr>
        <mc:AlternateContent>
          <mc:Choice Requires="wpg">
            <w:drawing>
              <wp:inline distT="0" distB="0" distL="0" distR="0">
                <wp:extent cx="3967205" cy="1178930"/>
                <wp:effectExtent l="0" t="0" r="0" b="0"/>
                <wp:docPr id="14808" name="Group 14808"/>
                <wp:cNvGraphicFramePr/>
                <a:graphic xmlns:a="http://schemas.openxmlformats.org/drawingml/2006/main">
                  <a:graphicData uri="http://schemas.microsoft.com/office/word/2010/wordprocessingGroup">
                    <wpg:wgp>
                      <wpg:cNvGrpSpPr/>
                      <wpg:grpSpPr>
                        <a:xfrm>
                          <a:off x="0" y="0"/>
                          <a:ext cx="3967205" cy="1178930"/>
                          <a:chOff x="0" y="0"/>
                          <a:chExt cx="3967205" cy="1178930"/>
                        </a:xfrm>
                      </wpg:grpSpPr>
                      <pic:pic xmlns:pic="http://schemas.openxmlformats.org/drawingml/2006/picture">
                        <pic:nvPicPr>
                          <pic:cNvPr id="1715" name="Picture 1715"/>
                          <pic:cNvPicPr/>
                        </pic:nvPicPr>
                        <pic:blipFill>
                          <a:blip r:embed="rId87"/>
                          <a:stretch>
                            <a:fillRect/>
                          </a:stretch>
                        </pic:blipFill>
                        <pic:spPr>
                          <a:xfrm>
                            <a:off x="0" y="0"/>
                            <a:ext cx="1961405" cy="1178930"/>
                          </a:xfrm>
                          <a:prstGeom prst="rect">
                            <a:avLst/>
                          </a:prstGeom>
                        </pic:spPr>
                      </pic:pic>
                      <pic:pic xmlns:pic="http://schemas.openxmlformats.org/drawingml/2006/picture">
                        <pic:nvPicPr>
                          <pic:cNvPr id="1719" name="Picture 1719"/>
                          <pic:cNvPicPr/>
                        </pic:nvPicPr>
                        <pic:blipFill>
                          <a:blip r:embed="rId88"/>
                          <a:stretch>
                            <a:fillRect/>
                          </a:stretch>
                        </pic:blipFill>
                        <pic:spPr>
                          <a:xfrm>
                            <a:off x="2005800" y="0"/>
                            <a:ext cx="1961405" cy="1178930"/>
                          </a:xfrm>
                          <a:prstGeom prst="rect">
                            <a:avLst/>
                          </a:prstGeom>
                        </pic:spPr>
                      </pic:pic>
                    </wpg:wgp>
                  </a:graphicData>
                </a:graphic>
              </wp:inline>
            </w:drawing>
          </mc:Choice>
          <mc:Fallback xmlns:a="http://schemas.openxmlformats.org/drawingml/2006/main">
            <w:pict>
              <v:group id="Group 14808" style="width:312.378pt;height:92.8291pt;mso-position-horizontal-relative:char;mso-position-vertical-relative:line" coordsize="39672,11789">
                <v:shape id="Picture 1715" style="position:absolute;width:19614;height:11789;left:0;top:0;" filled="f">
                  <v:imagedata r:id="rId89"/>
                </v:shape>
                <v:shape id="Picture 1719" style="position:absolute;width:19614;height:11789;left:20058;top:0;" filled="f">
                  <v:imagedata r:id="rId90"/>
                </v:shape>
              </v:group>
            </w:pict>
          </mc:Fallback>
        </mc:AlternateContent>
      </w:r>
    </w:p>
    <w:p w:rsidR="008275B1" w:rsidRDefault="00000000">
      <w:pPr>
        <w:tabs>
          <w:tab w:val="center" w:pos="3252"/>
          <w:tab w:val="center" w:pos="6446"/>
        </w:tabs>
        <w:spacing w:after="87" w:line="274" w:lineRule="auto"/>
        <w:ind w:right="0" w:firstLine="0"/>
        <w:jc w:val="left"/>
      </w:pPr>
      <w:r>
        <w:rPr>
          <w:rFonts w:ascii="Calibri" w:eastAsia="Calibri" w:hAnsi="Calibri" w:cs="Calibri"/>
          <w:sz w:val="22"/>
        </w:rPr>
        <w:tab/>
      </w:r>
      <w:r>
        <w:rPr>
          <w:sz w:val="15"/>
        </w:rPr>
        <w:t>(a) 线性归一化</w:t>
      </w:r>
      <w:r>
        <w:rPr>
          <w:sz w:val="15"/>
        </w:rPr>
        <w:tab/>
        <w:t>(b) mseloss 算法</w:t>
      </w:r>
    </w:p>
    <w:p w:rsidR="008275B1" w:rsidRDefault="00000000">
      <w:pPr>
        <w:spacing w:after="180" w:line="259" w:lineRule="auto"/>
        <w:ind w:left="1673" w:right="0" w:firstLine="0"/>
        <w:jc w:val="left"/>
      </w:pPr>
      <w:r>
        <w:rPr>
          <w:rFonts w:ascii="Calibri" w:eastAsia="Calibri" w:hAnsi="Calibri" w:cs="Calibri"/>
          <w:noProof/>
          <w:sz w:val="22"/>
        </w:rPr>
        <mc:AlternateContent>
          <mc:Choice Requires="wpg">
            <w:drawing>
              <wp:inline distT="0" distB="0" distL="0" distR="0">
                <wp:extent cx="3967205" cy="1178930"/>
                <wp:effectExtent l="0" t="0" r="0" b="0"/>
                <wp:docPr id="14811" name="Group 14811"/>
                <wp:cNvGraphicFramePr/>
                <a:graphic xmlns:a="http://schemas.openxmlformats.org/drawingml/2006/main">
                  <a:graphicData uri="http://schemas.microsoft.com/office/word/2010/wordprocessingGroup">
                    <wpg:wgp>
                      <wpg:cNvGrpSpPr/>
                      <wpg:grpSpPr>
                        <a:xfrm>
                          <a:off x="0" y="0"/>
                          <a:ext cx="3967205" cy="1178930"/>
                          <a:chOff x="0" y="0"/>
                          <a:chExt cx="3967205" cy="1178930"/>
                        </a:xfrm>
                      </wpg:grpSpPr>
                      <pic:pic xmlns:pic="http://schemas.openxmlformats.org/drawingml/2006/picture">
                        <pic:nvPicPr>
                          <pic:cNvPr id="1723" name="Picture 1723"/>
                          <pic:cNvPicPr/>
                        </pic:nvPicPr>
                        <pic:blipFill>
                          <a:blip r:embed="rId91"/>
                          <a:stretch>
                            <a:fillRect/>
                          </a:stretch>
                        </pic:blipFill>
                        <pic:spPr>
                          <a:xfrm>
                            <a:off x="0" y="0"/>
                            <a:ext cx="1961405" cy="1178930"/>
                          </a:xfrm>
                          <a:prstGeom prst="rect">
                            <a:avLst/>
                          </a:prstGeom>
                        </pic:spPr>
                      </pic:pic>
                      <pic:pic xmlns:pic="http://schemas.openxmlformats.org/drawingml/2006/picture">
                        <pic:nvPicPr>
                          <pic:cNvPr id="1727" name="Picture 1727"/>
                          <pic:cNvPicPr/>
                        </pic:nvPicPr>
                        <pic:blipFill>
                          <a:blip r:embed="rId92"/>
                          <a:stretch>
                            <a:fillRect/>
                          </a:stretch>
                        </pic:blipFill>
                        <pic:spPr>
                          <a:xfrm>
                            <a:off x="2005800" y="0"/>
                            <a:ext cx="1961405" cy="1178930"/>
                          </a:xfrm>
                          <a:prstGeom prst="rect">
                            <a:avLst/>
                          </a:prstGeom>
                        </pic:spPr>
                      </pic:pic>
                    </wpg:wgp>
                  </a:graphicData>
                </a:graphic>
              </wp:inline>
            </w:drawing>
          </mc:Choice>
          <mc:Fallback xmlns:a="http://schemas.openxmlformats.org/drawingml/2006/main">
            <w:pict>
              <v:group id="Group 14811" style="width:312.378pt;height:92.8291pt;mso-position-horizontal-relative:char;mso-position-vertical-relative:line" coordsize="39672,11789">
                <v:shape id="Picture 1723" style="position:absolute;width:19614;height:11789;left:0;top:0;" filled="f">
                  <v:imagedata r:id="rId93"/>
                </v:shape>
                <v:shape id="Picture 1727" style="position:absolute;width:19614;height:11789;left:20058;top:0;" filled="f">
                  <v:imagedata r:id="rId94"/>
                </v:shape>
              </v:group>
            </w:pict>
          </mc:Fallback>
        </mc:AlternateContent>
      </w:r>
    </w:p>
    <w:p w:rsidR="008275B1" w:rsidRDefault="00000000">
      <w:pPr>
        <w:tabs>
          <w:tab w:val="center" w:pos="3252"/>
          <w:tab w:val="center" w:pos="6376"/>
        </w:tabs>
        <w:spacing w:after="503" w:line="274" w:lineRule="auto"/>
        <w:ind w:right="0" w:firstLine="0"/>
        <w:jc w:val="left"/>
      </w:pPr>
      <w:r>
        <w:rPr>
          <w:rFonts w:ascii="Calibri" w:eastAsia="Calibri" w:hAnsi="Calibri" w:cs="Calibri"/>
          <w:sz w:val="22"/>
        </w:rPr>
        <w:tab/>
      </w:r>
      <w:r>
        <w:rPr>
          <w:sz w:val="15"/>
        </w:rPr>
        <w:t>(c) L1Loss 算法</w:t>
      </w:r>
      <w:r>
        <w:rPr>
          <w:sz w:val="15"/>
        </w:rPr>
        <w:tab/>
        <w:t>(d) SmoothL1loss 算法</w:t>
      </w:r>
    </w:p>
    <w:p w:rsidR="008275B1" w:rsidRDefault="00000000">
      <w:pPr>
        <w:ind w:left="152" w:right="0" w:firstLine="0"/>
      </w:pPr>
      <w:r>
        <w:t>为了保证误差的计算结果为正；由于原用地面积数据各分量的独立性以及以独立数据合成标准不确定度的规则</w:t>
      </w:r>
      <w:r>
        <w:rPr>
          <w:sz w:val="21"/>
        </w:rPr>
        <w:t xml:space="preserve">, </w:t>
      </w:r>
      <w:r>
        <w:t>本模型决定将各项误差进行平方相加再平方根（如图）</w:t>
      </w:r>
      <w:r>
        <w:rPr>
          <w:sz w:val="21"/>
        </w:rPr>
        <w:t>.</w:t>
      </w:r>
    </w:p>
    <w:p w:rsidR="008275B1" w:rsidRDefault="00000000">
      <w:pPr>
        <w:spacing w:after="146" w:line="259" w:lineRule="auto"/>
        <w:ind w:left="572" w:right="0" w:firstLine="0"/>
      </w:pPr>
      <w:r>
        <w:t>最后</w:t>
      </w:r>
      <w:r>
        <w:rPr>
          <w:sz w:val="21"/>
        </w:rPr>
        <w:t xml:space="preserve">, </w:t>
      </w:r>
      <w:r>
        <w:t>我们采用擂台算法进行排序</w:t>
      </w:r>
      <w:r>
        <w:rPr>
          <w:sz w:val="21"/>
        </w:rPr>
        <w:t xml:space="preserve">, </w:t>
      </w:r>
      <w:r>
        <w:t>防止模型在学习过程中的权重衰减</w:t>
      </w:r>
      <w:r>
        <w:rPr>
          <w:sz w:val="21"/>
        </w:rPr>
        <w:t xml:space="preserve">, </w:t>
      </w:r>
      <w:r>
        <w:t>导致预测结果</w:t>
      </w:r>
    </w:p>
    <w:p w:rsidR="008275B1" w:rsidRDefault="00000000">
      <w:pPr>
        <w:spacing w:line="259" w:lineRule="auto"/>
        <w:ind w:left="152" w:right="0" w:firstLine="0"/>
      </w:pPr>
      <w:r>
        <w:t>不佳</w:t>
      </w:r>
      <w:r>
        <w:rPr>
          <w:sz w:val="21"/>
        </w:rPr>
        <w:t xml:space="preserve">. </w:t>
      </w:r>
      <w:r>
        <w:t>预测结果如</w:t>
      </w:r>
    </w:p>
    <w:p w:rsidR="008275B1" w:rsidRDefault="00000000">
      <w:pPr>
        <w:spacing w:after="180" w:line="259" w:lineRule="auto"/>
        <w:ind w:left="1708" w:right="0" w:firstLine="0"/>
        <w:jc w:val="left"/>
      </w:pPr>
      <w:r>
        <w:rPr>
          <w:rFonts w:ascii="Calibri" w:eastAsia="Calibri" w:hAnsi="Calibri" w:cs="Calibri"/>
          <w:noProof/>
          <w:sz w:val="22"/>
        </w:rPr>
        <mc:AlternateContent>
          <mc:Choice Requires="wpg">
            <w:drawing>
              <wp:inline distT="0" distB="0" distL="0" distR="0">
                <wp:extent cx="3967205" cy="1190388"/>
                <wp:effectExtent l="0" t="0" r="0" b="0"/>
                <wp:docPr id="17003" name="Group 17003"/>
                <wp:cNvGraphicFramePr/>
                <a:graphic xmlns:a="http://schemas.openxmlformats.org/drawingml/2006/main">
                  <a:graphicData uri="http://schemas.microsoft.com/office/word/2010/wordprocessingGroup">
                    <wpg:wgp>
                      <wpg:cNvGrpSpPr/>
                      <wpg:grpSpPr>
                        <a:xfrm>
                          <a:off x="0" y="0"/>
                          <a:ext cx="3967205" cy="1190388"/>
                          <a:chOff x="0" y="0"/>
                          <a:chExt cx="3967205" cy="1190388"/>
                        </a:xfrm>
                      </wpg:grpSpPr>
                      <pic:pic xmlns:pic="http://schemas.openxmlformats.org/drawingml/2006/picture">
                        <pic:nvPicPr>
                          <pic:cNvPr id="1762" name="Picture 1762"/>
                          <pic:cNvPicPr/>
                        </pic:nvPicPr>
                        <pic:blipFill>
                          <a:blip r:embed="rId41"/>
                          <a:stretch>
                            <a:fillRect/>
                          </a:stretch>
                        </pic:blipFill>
                        <pic:spPr>
                          <a:xfrm>
                            <a:off x="0" y="0"/>
                            <a:ext cx="1961406" cy="1190388"/>
                          </a:xfrm>
                          <a:prstGeom prst="rect">
                            <a:avLst/>
                          </a:prstGeom>
                        </pic:spPr>
                      </pic:pic>
                      <pic:pic xmlns:pic="http://schemas.openxmlformats.org/drawingml/2006/picture">
                        <pic:nvPicPr>
                          <pic:cNvPr id="1766" name="Picture 1766"/>
                          <pic:cNvPicPr/>
                        </pic:nvPicPr>
                        <pic:blipFill>
                          <a:blip r:embed="rId95"/>
                          <a:stretch>
                            <a:fillRect/>
                          </a:stretch>
                        </pic:blipFill>
                        <pic:spPr>
                          <a:xfrm>
                            <a:off x="2005800" y="0"/>
                            <a:ext cx="1961405" cy="1190388"/>
                          </a:xfrm>
                          <a:prstGeom prst="rect">
                            <a:avLst/>
                          </a:prstGeom>
                        </pic:spPr>
                      </pic:pic>
                    </wpg:wgp>
                  </a:graphicData>
                </a:graphic>
              </wp:inline>
            </w:drawing>
          </mc:Choice>
          <mc:Fallback xmlns:a="http://schemas.openxmlformats.org/drawingml/2006/main">
            <w:pict>
              <v:group id="Group 17003" style="width:312.378pt;height:93.7313pt;mso-position-horizontal-relative:char;mso-position-vertical-relative:line" coordsize="39672,11903">
                <v:shape id="Picture 1762" style="position:absolute;width:19614;height:11903;left:0;top:0;" filled="f">
                  <v:imagedata r:id="rId43"/>
                </v:shape>
                <v:shape id="Picture 1766" style="position:absolute;width:19614;height:11903;left:20058;top:0;" filled="f">
                  <v:imagedata r:id="rId96"/>
                </v:shape>
              </v:group>
            </w:pict>
          </mc:Fallback>
        </mc:AlternateContent>
      </w:r>
    </w:p>
    <w:p w:rsidR="008275B1" w:rsidRDefault="00000000">
      <w:pPr>
        <w:tabs>
          <w:tab w:val="center" w:pos="3252"/>
          <w:tab w:val="center" w:pos="6446"/>
        </w:tabs>
        <w:spacing w:after="87" w:line="274" w:lineRule="auto"/>
        <w:ind w:right="0" w:firstLine="0"/>
        <w:jc w:val="left"/>
      </w:pPr>
      <w:r>
        <w:rPr>
          <w:rFonts w:ascii="Calibri" w:eastAsia="Calibri" w:hAnsi="Calibri" w:cs="Calibri"/>
          <w:sz w:val="22"/>
        </w:rPr>
        <w:tab/>
      </w:r>
      <w:r>
        <w:rPr>
          <w:sz w:val="15"/>
        </w:rPr>
        <w:t>(a) 耕地预测</w:t>
      </w:r>
      <w:r>
        <w:rPr>
          <w:sz w:val="15"/>
        </w:rPr>
        <w:tab/>
        <w:t>(b) 园林预测</w:t>
      </w:r>
    </w:p>
    <w:p w:rsidR="008275B1" w:rsidRDefault="00000000">
      <w:pPr>
        <w:spacing w:after="180" w:line="259" w:lineRule="auto"/>
        <w:ind w:left="1673" w:right="0" w:firstLine="0"/>
        <w:jc w:val="left"/>
      </w:pPr>
      <w:r>
        <w:rPr>
          <w:rFonts w:ascii="Calibri" w:eastAsia="Calibri" w:hAnsi="Calibri" w:cs="Calibri"/>
          <w:noProof/>
          <w:sz w:val="22"/>
        </w:rPr>
        <mc:AlternateContent>
          <mc:Choice Requires="wpg">
            <w:drawing>
              <wp:inline distT="0" distB="0" distL="0" distR="0">
                <wp:extent cx="3967205" cy="1190388"/>
                <wp:effectExtent l="0" t="0" r="0" b="0"/>
                <wp:docPr id="17005" name="Group 17005"/>
                <wp:cNvGraphicFramePr/>
                <a:graphic xmlns:a="http://schemas.openxmlformats.org/drawingml/2006/main">
                  <a:graphicData uri="http://schemas.microsoft.com/office/word/2010/wordprocessingGroup">
                    <wpg:wgp>
                      <wpg:cNvGrpSpPr/>
                      <wpg:grpSpPr>
                        <a:xfrm>
                          <a:off x="0" y="0"/>
                          <a:ext cx="3967205" cy="1190388"/>
                          <a:chOff x="0" y="0"/>
                          <a:chExt cx="3967205" cy="1190388"/>
                        </a:xfrm>
                      </wpg:grpSpPr>
                      <pic:pic xmlns:pic="http://schemas.openxmlformats.org/drawingml/2006/picture">
                        <pic:nvPicPr>
                          <pic:cNvPr id="1770" name="Picture 1770"/>
                          <pic:cNvPicPr/>
                        </pic:nvPicPr>
                        <pic:blipFill>
                          <a:blip r:embed="rId97"/>
                          <a:stretch>
                            <a:fillRect/>
                          </a:stretch>
                        </pic:blipFill>
                        <pic:spPr>
                          <a:xfrm>
                            <a:off x="0" y="0"/>
                            <a:ext cx="1961405" cy="1190388"/>
                          </a:xfrm>
                          <a:prstGeom prst="rect">
                            <a:avLst/>
                          </a:prstGeom>
                        </pic:spPr>
                      </pic:pic>
                      <pic:pic xmlns:pic="http://schemas.openxmlformats.org/drawingml/2006/picture">
                        <pic:nvPicPr>
                          <pic:cNvPr id="1774" name="Picture 1774"/>
                          <pic:cNvPicPr/>
                        </pic:nvPicPr>
                        <pic:blipFill>
                          <a:blip r:embed="rId49"/>
                          <a:stretch>
                            <a:fillRect/>
                          </a:stretch>
                        </pic:blipFill>
                        <pic:spPr>
                          <a:xfrm>
                            <a:off x="2005800" y="0"/>
                            <a:ext cx="1961405" cy="1190388"/>
                          </a:xfrm>
                          <a:prstGeom prst="rect">
                            <a:avLst/>
                          </a:prstGeom>
                        </pic:spPr>
                      </pic:pic>
                    </wpg:wgp>
                  </a:graphicData>
                </a:graphic>
              </wp:inline>
            </w:drawing>
          </mc:Choice>
          <mc:Fallback xmlns:a="http://schemas.openxmlformats.org/drawingml/2006/main">
            <w:pict>
              <v:group id="Group 17005" style="width:312.378pt;height:93.7313pt;mso-position-horizontal-relative:char;mso-position-vertical-relative:line" coordsize="39672,11903">
                <v:shape id="Picture 1770" style="position:absolute;width:19614;height:11903;left:0;top:0;" filled="f">
                  <v:imagedata r:id="rId98"/>
                </v:shape>
                <v:shape id="Picture 1774" style="position:absolute;width:19614;height:11903;left:20058;top:0;" filled="f">
                  <v:imagedata r:id="rId48"/>
                </v:shape>
              </v:group>
            </w:pict>
          </mc:Fallback>
        </mc:AlternateContent>
      </w:r>
    </w:p>
    <w:p w:rsidR="008275B1" w:rsidRDefault="00000000">
      <w:pPr>
        <w:tabs>
          <w:tab w:val="center" w:pos="3252"/>
          <w:tab w:val="center" w:pos="6376"/>
        </w:tabs>
        <w:spacing w:after="1528" w:line="274" w:lineRule="auto"/>
        <w:ind w:right="0" w:firstLine="0"/>
        <w:jc w:val="left"/>
      </w:pPr>
      <w:r>
        <w:rPr>
          <w:rFonts w:ascii="Calibri" w:eastAsia="Calibri" w:hAnsi="Calibri" w:cs="Calibri"/>
          <w:sz w:val="22"/>
        </w:rPr>
        <w:tab/>
      </w:r>
      <w:r>
        <w:rPr>
          <w:sz w:val="15"/>
        </w:rPr>
        <w:t>(c) 林地预测</w:t>
      </w:r>
      <w:r>
        <w:rPr>
          <w:sz w:val="15"/>
        </w:rPr>
        <w:tab/>
        <w:t>(d) 草地预测</w:t>
      </w:r>
    </w:p>
    <w:p w:rsidR="008275B1" w:rsidRDefault="00000000">
      <w:pPr>
        <w:spacing w:after="339" w:line="259" w:lineRule="auto"/>
        <w:ind w:left="2492" w:right="0" w:firstLine="0"/>
        <w:jc w:val="left"/>
      </w:pPr>
      <w:r>
        <w:rPr>
          <w:noProof/>
        </w:rPr>
        <w:drawing>
          <wp:inline distT="0" distB="0" distL="0" distR="0">
            <wp:extent cx="2971809" cy="2207526"/>
            <wp:effectExtent l="0" t="0" r="0" b="0"/>
            <wp:docPr id="1778" name="Picture 1778"/>
            <wp:cNvGraphicFramePr/>
            <a:graphic xmlns:a="http://schemas.openxmlformats.org/drawingml/2006/main">
              <a:graphicData uri="http://schemas.openxmlformats.org/drawingml/2006/picture">
                <pic:pic xmlns:pic="http://schemas.openxmlformats.org/drawingml/2006/picture">
                  <pic:nvPicPr>
                    <pic:cNvPr id="1778" name="Picture 1778"/>
                    <pic:cNvPicPr/>
                  </pic:nvPicPr>
                  <pic:blipFill>
                    <a:blip r:embed="rId99"/>
                    <a:stretch>
                      <a:fillRect/>
                    </a:stretch>
                  </pic:blipFill>
                  <pic:spPr>
                    <a:xfrm>
                      <a:off x="0" y="0"/>
                      <a:ext cx="2971809" cy="2207526"/>
                    </a:xfrm>
                    <a:prstGeom prst="rect">
                      <a:avLst/>
                    </a:prstGeom>
                  </pic:spPr>
                </pic:pic>
              </a:graphicData>
            </a:graphic>
          </wp:inline>
        </w:drawing>
      </w:r>
    </w:p>
    <w:p w:rsidR="008275B1" w:rsidRDefault="00000000">
      <w:pPr>
        <w:spacing w:after="0" w:line="259" w:lineRule="auto"/>
        <w:ind w:right="14" w:firstLine="0"/>
        <w:jc w:val="center"/>
      </w:pPr>
      <w:r>
        <w:rPr>
          <w:sz w:val="21"/>
        </w:rPr>
        <w:t>图 8: Enter Caption</w:t>
      </w:r>
    </w:p>
    <w:p w:rsidR="008275B1" w:rsidRDefault="008275B1">
      <w:pPr>
        <w:sectPr w:rsidR="008275B1">
          <w:headerReference w:type="even" r:id="rId100"/>
          <w:headerReference w:type="default" r:id="rId101"/>
          <w:footerReference w:type="even" r:id="rId102"/>
          <w:footerReference w:type="default" r:id="rId103"/>
          <w:headerReference w:type="first" r:id="rId104"/>
          <w:footerReference w:type="first" r:id="rId105"/>
          <w:pgSz w:w="12240" w:h="15840"/>
          <w:pgMar w:top="1796" w:right="1275" w:bottom="1755" w:left="1288" w:header="1057" w:footer="1164" w:gutter="0"/>
          <w:cols w:space="720"/>
        </w:sectPr>
      </w:pPr>
    </w:p>
    <w:p w:rsidR="008275B1" w:rsidRDefault="00000000">
      <w:pPr>
        <w:spacing w:after="496" w:line="325" w:lineRule="auto"/>
        <w:ind w:left="10" w:right="0" w:hanging="10"/>
        <w:jc w:val="right"/>
      </w:pPr>
      <w:r>
        <w:rPr>
          <w:sz w:val="21"/>
        </w:rPr>
        <w:t>6 研究成果及未来展望</w:t>
      </w:r>
    </w:p>
    <w:p w:rsidR="008275B1" w:rsidRDefault="00000000">
      <w:pPr>
        <w:pStyle w:val="1"/>
        <w:ind w:left="2233" w:right="1764" w:hanging="469"/>
      </w:pPr>
      <w:bookmarkStart w:id="12" w:name="_Toc19532"/>
      <w:r>
        <w:t>研究成果及未来展望</w:t>
      </w:r>
      <w:bookmarkEnd w:id="12"/>
    </w:p>
    <w:p w:rsidR="008275B1" w:rsidRDefault="00000000">
      <w:pPr>
        <w:spacing w:after="352"/>
        <w:ind w:left="-15" w:right="0"/>
      </w:pPr>
      <w:r>
        <w:t>随着世界科技水平的不断提高和人们对可持续发展日益增长的关注</w:t>
      </w:r>
      <w:r>
        <w:rPr>
          <w:sz w:val="21"/>
        </w:rPr>
        <w:t xml:space="preserve">, </w:t>
      </w:r>
      <w:r>
        <w:t>土地利用预测规划和预测农业发展潜力的重要性日渐增长</w:t>
      </w:r>
      <w:r>
        <w:rPr>
          <w:sz w:val="21"/>
        </w:rPr>
        <w:t xml:space="preserve">. </w:t>
      </w:r>
      <w:r>
        <w:t>这能够提升农业生产效率</w:t>
      </w:r>
      <w:r>
        <w:rPr>
          <w:sz w:val="21"/>
        </w:rPr>
        <w:t xml:space="preserve">, </w:t>
      </w:r>
      <w:r>
        <w:t>优化资源配置</w:t>
      </w:r>
      <w:r>
        <w:rPr>
          <w:sz w:val="21"/>
        </w:rPr>
        <w:t xml:space="preserve">, </w:t>
      </w:r>
      <w:r>
        <w:t>提高单位面积产量</w:t>
      </w:r>
      <w:r>
        <w:rPr>
          <w:sz w:val="21"/>
        </w:rPr>
        <w:t xml:space="preserve">, </w:t>
      </w:r>
      <w:r>
        <w:t>同时推动可持续发展</w:t>
      </w:r>
      <w:r>
        <w:rPr>
          <w:sz w:val="21"/>
        </w:rPr>
        <w:t xml:space="preserve">, </w:t>
      </w:r>
      <w:r>
        <w:t>应对发展需要与资源保护的时代问题。</w:t>
      </w:r>
    </w:p>
    <w:p w:rsidR="008275B1" w:rsidRDefault="00000000">
      <w:pPr>
        <w:pStyle w:val="2"/>
        <w:spacing w:after="201" w:line="521" w:lineRule="auto"/>
        <w:ind w:left="585" w:right="7337" w:hanging="585"/>
      </w:pPr>
      <w:bookmarkStart w:id="13" w:name="_Toc19533"/>
      <w:r>
        <w:t>研究成果</w:t>
      </w:r>
      <w:bookmarkEnd w:id="13"/>
    </w:p>
    <w:p w:rsidR="008275B1" w:rsidRDefault="00000000">
      <w:pPr>
        <w:spacing w:after="201" w:line="521" w:lineRule="auto"/>
        <w:ind w:left="420" w:right="7337" w:hanging="420"/>
        <w:jc w:val="left"/>
      </w:pPr>
      <w:r>
        <w:t>本文</w:t>
      </w:r>
    </w:p>
    <w:p w:rsidR="008275B1" w:rsidRDefault="00000000">
      <w:pPr>
        <w:pStyle w:val="2"/>
        <w:ind w:left="585" w:hanging="585"/>
      </w:pPr>
      <w:bookmarkStart w:id="14" w:name="_Toc19534"/>
      <w:r>
        <w:t>未来展望</w:t>
      </w:r>
      <w:bookmarkEnd w:id="14"/>
    </w:p>
    <w:p w:rsidR="008275B1" w:rsidRDefault="00000000">
      <w:pPr>
        <w:ind w:left="-15" w:right="0"/>
      </w:pPr>
      <w:r>
        <w:t>本模型揭示的土地误差利用预测趋势模型和农业发展潜力评估指标只是冰山一角</w:t>
      </w:r>
      <w:r>
        <w:rPr>
          <w:sz w:val="21"/>
        </w:rPr>
        <w:t xml:space="preserve">. </w:t>
      </w:r>
      <w:r>
        <w:t>未来研究在这一领域有着广阔的发展空间和深远的发展意义</w:t>
      </w:r>
      <w:r>
        <w:rPr>
          <w:sz w:val="21"/>
        </w:rPr>
        <w:t xml:space="preserve">, </w:t>
      </w:r>
      <w:r>
        <w:t>以下几点可作为未来探讨的方向：</w:t>
      </w:r>
    </w:p>
    <w:p w:rsidR="008275B1" w:rsidRDefault="00000000">
      <w:pPr>
        <w:spacing w:after="0" w:line="386" w:lineRule="auto"/>
        <w:ind w:left="-15" w:right="0"/>
        <w:jc w:val="left"/>
      </w:pPr>
      <w:r>
        <w:t>考虑更多元化的土地发展因素：在本文中</w:t>
      </w:r>
      <w:r>
        <w:rPr>
          <w:sz w:val="21"/>
        </w:rPr>
        <w:t xml:space="preserve">, </w:t>
      </w:r>
      <w:r>
        <w:t>我们认为对于一个地区</w:t>
      </w:r>
      <w:r>
        <w:rPr>
          <w:sz w:val="21"/>
        </w:rPr>
        <w:t xml:space="preserve">, </w:t>
      </w:r>
      <w:r>
        <w:t>如果某段时间内与另外一个地区土地划分比例和变化相似</w:t>
      </w:r>
      <w:r>
        <w:rPr>
          <w:sz w:val="21"/>
        </w:rPr>
        <w:t xml:space="preserve">, </w:t>
      </w:r>
      <w:r>
        <w:t>那么这两个地区在这段时期的发展情况相同</w:t>
      </w:r>
      <w:r>
        <w:rPr>
          <w:sz w:val="21"/>
        </w:rPr>
        <w:t xml:space="preserve">. </w:t>
      </w:r>
      <w:r>
        <w:t>事实上</w:t>
      </w:r>
      <w:r>
        <w:rPr>
          <w:sz w:val="21"/>
        </w:rPr>
        <w:t xml:space="preserve">, </w:t>
      </w:r>
      <w:r>
        <w:t>每个区域的发展都有共性导向</w:t>
      </w:r>
      <w:r>
        <w:rPr>
          <w:sz w:val="21"/>
        </w:rPr>
        <w:t xml:space="preserve">, </w:t>
      </w:r>
      <w:r>
        <w:t>亦有个性差异</w:t>
      </w:r>
      <w:r>
        <w:rPr>
          <w:sz w:val="21"/>
        </w:rPr>
        <w:t xml:space="preserve">, </w:t>
      </w:r>
      <w:r>
        <w:t>对于一些特殊情况</w:t>
      </w:r>
      <w:r>
        <w:rPr>
          <w:sz w:val="21"/>
        </w:rPr>
        <w:t xml:space="preserve">, </w:t>
      </w:r>
      <w:r>
        <w:t>更多因素的影响有迹可循</w:t>
      </w:r>
      <w:r>
        <w:rPr>
          <w:sz w:val="21"/>
        </w:rPr>
        <w:t xml:space="preserve">. </w:t>
      </w:r>
      <w:r>
        <w:t>在这种情况下</w:t>
      </w:r>
      <w:r>
        <w:rPr>
          <w:sz w:val="21"/>
        </w:rPr>
        <w:t xml:space="preserve">, </w:t>
      </w:r>
      <w:r>
        <w:t>可以在发展趋势相似的基础上补充如资源禀赋特征、基础设施条件和地方文化因素等的影响</w:t>
      </w:r>
      <w:r>
        <w:rPr>
          <w:sz w:val="21"/>
        </w:rPr>
        <w:t xml:space="preserve">, </w:t>
      </w:r>
      <w:r>
        <w:t>从而做出更加全面、具体、精准的土地发展预测模型</w:t>
      </w:r>
      <w:r>
        <w:rPr>
          <w:sz w:val="21"/>
        </w:rPr>
        <w:t>.</w:t>
      </w:r>
    </w:p>
    <w:p w:rsidR="008275B1" w:rsidRDefault="00000000">
      <w:pPr>
        <w:numPr>
          <w:ilvl w:val="0"/>
          <w:numId w:val="2"/>
        </w:numPr>
        <w:ind w:right="0"/>
      </w:pPr>
      <w:r>
        <w:t>考虑决定土地发展的因素的动态变化：本文将建设用地、植被覆盖和政策影响都视作静态影响因素考虑</w:t>
      </w:r>
      <w:r>
        <w:rPr>
          <w:sz w:val="21"/>
        </w:rPr>
        <w:t xml:space="preserve">. </w:t>
      </w:r>
      <w:r>
        <w:t>实际上</w:t>
      </w:r>
      <w:r>
        <w:rPr>
          <w:sz w:val="21"/>
        </w:rPr>
        <w:t xml:space="preserve">, </w:t>
      </w:r>
      <w:r>
        <w:t>建筑用地随着经济和科技发展会不断优化资源配置效率</w:t>
      </w:r>
      <w:r>
        <w:rPr>
          <w:sz w:val="21"/>
        </w:rPr>
        <w:t xml:space="preserve">, </w:t>
      </w:r>
      <w:r>
        <w:t>提高生产效率</w:t>
      </w:r>
      <w:r>
        <w:rPr>
          <w:sz w:val="21"/>
        </w:rPr>
        <w:t xml:space="preserve">, </w:t>
      </w:r>
      <w:r>
        <w:t>降低生产成本</w:t>
      </w:r>
      <w:r>
        <w:rPr>
          <w:sz w:val="21"/>
        </w:rPr>
        <w:t xml:space="preserve">, </w:t>
      </w:r>
      <w:r>
        <w:t>提升产品质量；在气候影响下</w:t>
      </w:r>
      <w:r>
        <w:rPr>
          <w:sz w:val="21"/>
        </w:rPr>
        <w:t xml:space="preserve">, </w:t>
      </w:r>
      <w:r>
        <w:t>可能会出现植被覆盖的变化</w:t>
      </w:r>
      <w:r>
        <w:rPr>
          <w:sz w:val="21"/>
        </w:rPr>
        <w:t xml:space="preserve">, </w:t>
      </w:r>
      <w:r>
        <w:t>如林地转变为草地；政策的制定往往是与时俱进的</w:t>
      </w:r>
      <w:r>
        <w:rPr>
          <w:sz w:val="21"/>
        </w:rPr>
        <w:t xml:space="preserve">, </w:t>
      </w:r>
      <w:r>
        <w:t>因此变化周期并不确定</w:t>
      </w:r>
      <w:r>
        <w:rPr>
          <w:sz w:val="21"/>
        </w:rPr>
        <w:t xml:space="preserve">, </w:t>
      </w:r>
      <w:r>
        <w:t>且政策之间会互相影响</w:t>
      </w:r>
      <w:r>
        <w:rPr>
          <w:sz w:val="21"/>
        </w:rPr>
        <w:t xml:space="preserve">. </w:t>
      </w:r>
      <w:r>
        <w:t>上述影响依赖于经济学、地理学、政治学和统计学的突破</w:t>
      </w:r>
      <w:r>
        <w:rPr>
          <w:sz w:val="21"/>
        </w:rPr>
        <w:t xml:space="preserve">, </w:t>
      </w:r>
      <w:r>
        <w:t>这也将推动我们模型的优化</w:t>
      </w:r>
      <w:r>
        <w:rPr>
          <w:sz w:val="21"/>
        </w:rPr>
        <w:t>.</w:t>
      </w:r>
    </w:p>
    <w:p w:rsidR="008275B1" w:rsidRDefault="00000000">
      <w:pPr>
        <w:numPr>
          <w:ilvl w:val="0"/>
          <w:numId w:val="2"/>
        </w:numPr>
        <w:ind w:right="0"/>
      </w:pPr>
      <w:r>
        <w:t>考虑各农业用地具体的单位面积创收和对应的土地利用率；本文中将耕地、草地、林业、水和沼泽的土地利用率看作同一常数</w:t>
      </w:r>
      <w:r>
        <w:rPr>
          <w:sz w:val="21"/>
        </w:rPr>
        <w:t xml:space="preserve">, </w:t>
      </w:r>
      <w:r>
        <w:t>并且在单位面积创收上简化了不同农业分区之间的差异</w:t>
      </w:r>
      <w:r>
        <w:rPr>
          <w:sz w:val="21"/>
        </w:rPr>
        <w:t xml:space="preserve">. </w:t>
      </w:r>
      <w:r>
        <w:t>一般而言</w:t>
      </w:r>
      <w:r>
        <w:rPr>
          <w:sz w:val="21"/>
        </w:rPr>
        <w:t xml:space="preserve">, </w:t>
      </w:r>
      <w:r>
        <w:t>各个农业分区的创收能力和创收用地占比不仅相同</w:t>
      </w:r>
      <w:r>
        <w:rPr>
          <w:sz w:val="21"/>
        </w:rPr>
        <w:t xml:space="preserve">, </w:t>
      </w:r>
      <w:r>
        <w:t>但也难以精确计算</w:t>
      </w:r>
      <w:r>
        <w:rPr>
          <w:sz w:val="21"/>
        </w:rPr>
        <w:t xml:space="preserve">, </w:t>
      </w:r>
      <w:r>
        <w:t>未来研究可以针对不同类型的农业用地分别进行计算</w:t>
      </w:r>
      <w:r>
        <w:rPr>
          <w:sz w:val="21"/>
        </w:rPr>
        <w:t xml:space="preserve">, </w:t>
      </w:r>
      <w:r>
        <w:t>并把用以农业创收的建筑用地一并考虑在哪（如养鸡场等）</w:t>
      </w:r>
      <w:r>
        <w:rPr>
          <w:sz w:val="21"/>
        </w:rPr>
        <w:t xml:space="preserve">, </w:t>
      </w:r>
      <w:r>
        <w:t>有助于更准确全面地把握城市未来发展的走向</w:t>
      </w:r>
      <w:r>
        <w:rPr>
          <w:sz w:val="21"/>
        </w:rPr>
        <w:t xml:space="preserve">, </w:t>
      </w:r>
      <w:r>
        <w:t>并对此做出相应的土地规划和未来城市设计</w:t>
      </w:r>
      <w:r>
        <w:rPr>
          <w:sz w:val="21"/>
        </w:rPr>
        <w:t>.</w:t>
      </w:r>
    </w:p>
    <w:p w:rsidR="008275B1" w:rsidRDefault="00000000">
      <w:pPr>
        <w:numPr>
          <w:ilvl w:val="0"/>
          <w:numId w:val="2"/>
        </w:numPr>
        <w:ind w:right="0"/>
      </w:pPr>
      <w:r>
        <w:t>探索效果更好的土地用途变化趋势算法：本文中先后探究了马尔可夫方法、多项式回归、线性预测和基于自创误差损失模型的神经网络训练</w:t>
      </w:r>
      <w:r>
        <w:rPr>
          <w:sz w:val="21"/>
        </w:rPr>
        <w:t xml:space="preserve">, </w:t>
      </w:r>
      <w:r>
        <w:t>在模型检测上有参差不齐的表现</w:t>
      </w:r>
      <w:r>
        <w:rPr>
          <w:sz w:val="21"/>
        </w:rPr>
        <w:t xml:space="preserve">, </w:t>
      </w:r>
      <w:r>
        <w:t>未来研究可以继续探索能很好预测土地用途变化趋势的模型</w:t>
      </w:r>
      <w:r>
        <w:rPr>
          <w:sz w:val="21"/>
        </w:rPr>
        <w:t xml:space="preserve">, </w:t>
      </w:r>
      <w:r>
        <w:t>如考虑残差神经网络、卷积神经网络或是随机森林算法、逻辑回归算法等</w:t>
      </w:r>
      <w:r>
        <w:rPr>
          <w:sz w:val="21"/>
        </w:rPr>
        <w:t xml:space="preserve">, </w:t>
      </w:r>
      <w:r>
        <w:t>并将农业发展预测迁移至工业、科技发展等领域</w:t>
      </w:r>
      <w:r>
        <w:rPr>
          <w:sz w:val="21"/>
        </w:rPr>
        <w:t xml:space="preserve">, </w:t>
      </w:r>
      <w:r>
        <w:t>为未来发展规划方向</w:t>
      </w:r>
      <w:r>
        <w:rPr>
          <w:sz w:val="21"/>
        </w:rPr>
        <w:t>.</w:t>
      </w:r>
    </w:p>
    <w:p w:rsidR="008275B1" w:rsidRDefault="00000000">
      <w:pPr>
        <w:numPr>
          <w:ilvl w:val="0"/>
          <w:numId w:val="2"/>
        </w:numPr>
        <w:ind w:right="0"/>
      </w:pPr>
      <w:r>
        <w:t>跨文化比较研究：不同文化背景下的发展理念不同</w:t>
      </w:r>
      <w:r>
        <w:rPr>
          <w:sz w:val="21"/>
        </w:rPr>
        <w:t xml:space="preserve">. </w:t>
      </w:r>
      <w:r>
        <w:t>通过跨国界的研究项目</w:t>
      </w:r>
      <w:r>
        <w:rPr>
          <w:sz w:val="21"/>
        </w:rPr>
        <w:t xml:space="preserve">, </w:t>
      </w:r>
      <w:r>
        <w:t>可以揭示文化因素如何塑造发展规划方式</w:t>
      </w:r>
      <w:r>
        <w:rPr>
          <w:sz w:val="21"/>
        </w:rPr>
        <w:t xml:space="preserve">, </w:t>
      </w:r>
      <w:r>
        <w:t>并据此提出更具包容性和适应性的城市未来发展建议</w:t>
      </w:r>
      <w:r>
        <w:rPr>
          <w:sz w:val="21"/>
        </w:rPr>
        <w:t>.</w:t>
      </w:r>
    </w:p>
    <w:p w:rsidR="008275B1" w:rsidRDefault="00000000">
      <w:pPr>
        <w:spacing w:after="493"/>
        <w:ind w:left="-15" w:right="0"/>
      </w:pPr>
      <w:r>
        <w:t>通过预测地方发展、评估发展潜力</w:t>
      </w:r>
      <w:r>
        <w:rPr>
          <w:sz w:val="21"/>
        </w:rPr>
        <w:t xml:space="preserve">, </w:t>
      </w:r>
      <w:r>
        <w:t>我们旨在推动经济高质量发展的同时实现人与自然的和谐共生和可持续发展</w:t>
      </w:r>
    </w:p>
    <w:p w:rsidR="008275B1" w:rsidRDefault="00000000">
      <w:pPr>
        <w:spacing w:after="276" w:line="259" w:lineRule="auto"/>
        <w:ind w:left="1774" w:right="1764" w:hanging="10"/>
        <w:jc w:val="center"/>
      </w:pPr>
      <w:r>
        <w:rPr>
          <w:b/>
          <w:sz w:val="30"/>
        </w:rPr>
        <w:t>参考文献</w:t>
      </w:r>
    </w:p>
    <w:p w:rsidR="008275B1" w:rsidRDefault="00000000">
      <w:pPr>
        <w:numPr>
          <w:ilvl w:val="0"/>
          <w:numId w:val="3"/>
        </w:numPr>
        <w:spacing w:after="183" w:line="265" w:lineRule="auto"/>
        <w:ind w:right="0" w:hanging="426"/>
      </w:pPr>
      <w:r>
        <w:rPr>
          <w:sz w:val="21"/>
        </w:rPr>
        <w:t>Wu, Yuzhe , X. Zhang , and L. Shen . ”The impact of urbanization policy on land use change: A</w:t>
      </w:r>
    </w:p>
    <w:p w:rsidR="008275B1" w:rsidRDefault="00000000">
      <w:pPr>
        <w:spacing w:after="339" w:line="265" w:lineRule="auto"/>
        <w:ind w:left="421" w:right="0" w:hanging="10"/>
        <w:jc w:val="left"/>
      </w:pPr>
      <w:r>
        <w:rPr>
          <w:sz w:val="21"/>
        </w:rPr>
        <w:t>scenario analysis.” Cities 28. 2(2011):147-159.</w:t>
      </w:r>
    </w:p>
    <w:p w:rsidR="008275B1" w:rsidRDefault="00000000">
      <w:pPr>
        <w:numPr>
          <w:ilvl w:val="0"/>
          <w:numId w:val="3"/>
        </w:numPr>
        <w:spacing w:after="136" w:line="410" w:lineRule="auto"/>
        <w:ind w:right="0" w:hanging="426"/>
      </w:pPr>
      <w:r>
        <w:rPr>
          <w:sz w:val="21"/>
        </w:rPr>
        <w:t>Barton, Hugh. ”Land use planning and health and well-being.” Land Use Policy, vol. 26, no. Supplement 1, 2009, pp. S115</w:t>
      </w:r>
      <w:r>
        <w:t>–</w:t>
      </w:r>
      <w:r>
        <w:rPr>
          <w:sz w:val="21"/>
        </w:rPr>
        <w:t>S123. DOI: https://doi.org/10.1016/j.landusepol.2009.09.008.</w:t>
      </w:r>
    </w:p>
    <w:p w:rsidR="008275B1" w:rsidRDefault="00000000">
      <w:pPr>
        <w:numPr>
          <w:ilvl w:val="0"/>
          <w:numId w:val="3"/>
        </w:numPr>
        <w:spacing w:after="171" w:line="445" w:lineRule="auto"/>
        <w:ind w:right="0" w:hanging="426"/>
      </w:pPr>
      <w:r>
        <w:rPr>
          <w:sz w:val="21"/>
        </w:rPr>
        <w:t>Qu, Yi , and H. Long . ”The economic and environmental effects of land use transitions under rapid urbanization and the implications for land use management.” Habitat International 82(2018).</w:t>
      </w:r>
    </w:p>
    <w:p w:rsidR="008275B1" w:rsidRDefault="00000000">
      <w:pPr>
        <w:numPr>
          <w:ilvl w:val="0"/>
          <w:numId w:val="3"/>
        </w:numPr>
        <w:spacing w:after="136" w:line="410" w:lineRule="auto"/>
        <w:ind w:right="0" w:hanging="426"/>
      </w:pPr>
      <w:r>
        <w:rPr>
          <w:sz w:val="21"/>
        </w:rPr>
        <w:t>Zeng, Liangen , et al. ”The impact of policies on land use and land cover changes in the Beijing</w:t>
      </w:r>
      <w:r>
        <w:t xml:space="preserve">– </w:t>
      </w:r>
      <w:r>
        <w:rPr>
          <w:sz w:val="21"/>
        </w:rPr>
        <w:t>Tianjin</w:t>
      </w:r>
      <w:r>
        <w:t>–</w:t>
      </w:r>
      <w:r>
        <w:rPr>
          <w:sz w:val="21"/>
        </w:rPr>
        <w:t>Hebei region in China.” Environmental Impact Assessment Review 110.000(2025).</w:t>
      </w:r>
    </w:p>
    <w:p w:rsidR="008275B1" w:rsidRDefault="00000000">
      <w:pPr>
        <w:numPr>
          <w:ilvl w:val="0"/>
          <w:numId w:val="3"/>
        </w:numPr>
        <w:spacing w:after="163"/>
        <w:ind w:right="0" w:hanging="426"/>
      </w:pPr>
      <w:r>
        <w:t>钟太洋等</w:t>
      </w:r>
      <w:r>
        <w:rPr>
          <w:sz w:val="21"/>
        </w:rPr>
        <w:t xml:space="preserve">. ” </w:t>
      </w:r>
      <w:r>
        <w:t>政策性地权安排对土地利用变化的影响研究</w:t>
      </w:r>
      <w:r>
        <w:rPr>
          <w:sz w:val="21"/>
        </w:rPr>
        <w:t>–</w:t>
      </w:r>
      <w:r>
        <w:t>基于江西省丰城市退耕还林农户问卷调查的一个分析</w:t>
      </w:r>
      <w:r>
        <w:rPr>
          <w:sz w:val="21"/>
        </w:rPr>
        <w:t xml:space="preserve">.” </w:t>
      </w:r>
      <w:r>
        <w:t xml:space="preserve">南京大学学报 </w:t>
      </w:r>
      <w:r>
        <w:rPr>
          <w:sz w:val="21"/>
        </w:rPr>
        <w:t>(</w:t>
      </w:r>
      <w:r>
        <w:t>自然科学版</w:t>
      </w:r>
      <w:r>
        <w:rPr>
          <w:sz w:val="21"/>
        </w:rPr>
        <w:t>) (2005).</w:t>
      </w:r>
    </w:p>
    <w:p w:rsidR="008275B1" w:rsidRDefault="00000000">
      <w:pPr>
        <w:numPr>
          <w:ilvl w:val="0"/>
          <w:numId w:val="3"/>
        </w:numPr>
        <w:spacing w:after="165" w:line="259" w:lineRule="auto"/>
        <w:ind w:right="0" w:hanging="426"/>
      </w:pPr>
      <w:r>
        <w:t>高中贵等</w:t>
      </w:r>
      <w:r>
        <w:rPr>
          <w:sz w:val="21"/>
        </w:rPr>
        <w:t xml:space="preserve">. ” </w:t>
      </w:r>
      <w:r>
        <w:t xml:space="preserve">经济发达区土地利用变化对土壤性质的影响 </w:t>
      </w:r>
      <w:r>
        <w:rPr>
          <w:sz w:val="21"/>
        </w:rPr>
        <w:t>–</w:t>
      </w:r>
      <w:r>
        <w:t>以江苏省昆山市为例</w:t>
      </w:r>
      <w:r>
        <w:rPr>
          <w:sz w:val="21"/>
        </w:rPr>
        <w:t xml:space="preserve">.” </w:t>
      </w:r>
      <w:r>
        <w:t>自然</w:t>
      </w:r>
    </w:p>
    <w:p w:rsidR="008275B1" w:rsidRDefault="00000000">
      <w:pPr>
        <w:spacing w:after="339" w:line="265" w:lineRule="auto"/>
        <w:ind w:left="421" w:right="0" w:hanging="10"/>
        <w:jc w:val="left"/>
      </w:pPr>
      <w:r>
        <w:t xml:space="preserve">资源学报 </w:t>
      </w:r>
      <w:r>
        <w:rPr>
          <w:sz w:val="21"/>
        </w:rPr>
        <w:t>(2005).</w:t>
      </w:r>
    </w:p>
    <w:p w:rsidR="008275B1" w:rsidRDefault="00000000">
      <w:pPr>
        <w:numPr>
          <w:ilvl w:val="0"/>
          <w:numId w:val="3"/>
        </w:numPr>
        <w:spacing w:after="0" w:line="405" w:lineRule="auto"/>
        <w:ind w:right="0" w:hanging="426"/>
      </w:pPr>
      <w:r>
        <w:t>高静</w:t>
      </w:r>
      <w:r>
        <w:rPr>
          <w:sz w:val="21"/>
        </w:rPr>
        <w:t xml:space="preserve">. ”Land Use Change Simulation Using a Multi-agent-Based Model and Its Impact on Landscape Spatiotemporal Connectivity.” </w:t>
      </w:r>
      <w:r>
        <w:t>中国地质大学</w:t>
      </w:r>
      <w:r>
        <w:rPr>
          <w:sz w:val="21"/>
        </w:rPr>
        <w:t>, 2024,</w:t>
      </w:r>
    </w:p>
    <w:p w:rsidR="008275B1" w:rsidRDefault="00000000">
      <w:pPr>
        <w:spacing w:after="339" w:line="265" w:lineRule="auto"/>
        <w:ind w:left="421" w:right="0" w:hanging="10"/>
        <w:jc w:val="left"/>
      </w:pPr>
      <w:r>
        <w:rPr>
          <w:sz w:val="21"/>
        </w:rPr>
        <w:t>doi:10.27492/d.cnki.gzdzu.2024.000119.</w:t>
      </w:r>
    </w:p>
    <w:p w:rsidR="008275B1" w:rsidRDefault="00000000">
      <w:pPr>
        <w:numPr>
          <w:ilvl w:val="0"/>
          <w:numId w:val="3"/>
        </w:numPr>
        <w:spacing w:after="174" w:line="259" w:lineRule="auto"/>
        <w:ind w:right="0" w:hanging="426"/>
      </w:pPr>
      <w:r>
        <w:t>刘彦随</w:t>
      </w:r>
      <w:r>
        <w:rPr>
          <w:sz w:val="21"/>
        </w:rPr>
        <w:t xml:space="preserve">, and </w:t>
      </w:r>
      <w:r>
        <w:t>李进涛</w:t>
      </w:r>
      <w:r>
        <w:rPr>
          <w:sz w:val="21"/>
        </w:rPr>
        <w:t xml:space="preserve">. ” </w:t>
      </w:r>
      <w:r>
        <w:t xml:space="preserve">近 </w:t>
      </w:r>
      <w:r>
        <w:rPr>
          <w:sz w:val="21"/>
        </w:rPr>
        <w:t xml:space="preserve">30 </w:t>
      </w:r>
      <w:r>
        <w:t>年中国沿海围垦土地利用格局及其驱动机制</w:t>
      </w:r>
      <w:r>
        <w:rPr>
          <w:sz w:val="21"/>
        </w:rPr>
        <w:t xml:space="preserve">.” * </w:t>
      </w:r>
      <w:r>
        <w:t>中国科学</w:t>
      </w:r>
      <w:r>
        <w:rPr>
          <w:sz w:val="21"/>
        </w:rPr>
        <w:t>:</w:t>
      </w:r>
    </w:p>
    <w:p w:rsidR="008275B1" w:rsidRDefault="00000000">
      <w:pPr>
        <w:spacing w:after="339" w:line="265" w:lineRule="auto"/>
        <w:ind w:left="421" w:right="0" w:hanging="10"/>
        <w:jc w:val="left"/>
      </w:pPr>
      <w:r>
        <w:t xml:space="preserve">地球科学 </w:t>
      </w:r>
      <w:r>
        <w:rPr>
          <w:sz w:val="21"/>
        </w:rPr>
        <w:t>*, vol. 50, no. 6, 2020, pp. 761</w:t>
      </w:r>
      <w:r>
        <w:t>–</w:t>
      </w:r>
      <w:r>
        <w:rPr>
          <w:sz w:val="21"/>
        </w:rPr>
        <w:t>774.</w:t>
      </w:r>
    </w:p>
    <w:p w:rsidR="008275B1" w:rsidRDefault="00000000">
      <w:pPr>
        <w:numPr>
          <w:ilvl w:val="0"/>
          <w:numId w:val="3"/>
        </w:numPr>
        <w:spacing w:after="175" w:line="259" w:lineRule="auto"/>
        <w:ind w:right="0" w:hanging="426"/>
      </w:pPr>
      <w:r>
        <w:t>张红</w:t>
      </w:r>
      <w:r>
        <w:rPr>
          <w:sz w:val="21"/>
        </w:rPr>
        <w:t>, et al. ”2000</w:t>
      </w:r>
      <w:r>
        <w:t>—</w:t>
      </w:r>
      <w:r>
        <w:rPr>
          <w:sz w:val="21"/>
        </w:rPr>
        <w:t xml:space="preserve">2020 </w:t>
      </w:r>
      <w:r>
        <w:t>年印度土地利用的时空演化及驱动因素分析</w:t>
      </w:r>
      <w:r>
        <w:rPr>
          <w:sz w:val="21"/>
        </w:rPr>
        <w:t xml:space="preserve">.” * </w:t>
      </w:r>
      <w:r>
        <w:t xml:space="preserve">世界地理研究 </w:t>
      </w:r>
      <w:r>
        <w:rPr>
          <w:sz w:val="21"/>
        </w:rPr>
        <w:t>*,</w:t>
      </w:r>
    </w:p>
    <w:p w:rsidR="008275B1" w:rsidRDefault="00000000">
      <w:pPr>
        <w:spacing w:after="305" w:line="265" w:lineRule="auto"/>
        <w:ind w:left="421" w:right="0" w:hanging="10"/>
        <w:jc w:val="left"/>
      </w:pPr>
      <w:r>
        <w:rPr>
          <w:sz w:val="21"/>
        </w:rPr>
        <w:t>vol. 31, no. 4, 2022, pp. 786</w:t>
      </w:r>
      <w:r>
        <w:t>–</w:t>
      </w:r>
      <w:r>
        <w:rPr>
          <w:sz w:val="21"/>
        </w:rPr>
        <w:t>799.</w:t>
      </w:r>
    </w:p>
    <w:p w:rsidR="008275B1" w:rsidRDefault="00000000">
      <w:pPr>
        <w:numPr>
          <w:ilvl w:val="0"/>
          <w:numId w:val="3"/>
        </w:numPr>
        <w:spacing w:after="183" w:line="265" w:lineRule="auto"/>
        <w:ind w:right="0" w:hanging="426"/>
      </w:pPr>
      <w:r>
        <w:rPr>
          <w:sz w:val="21"/>
        </w:rPr>
        <w:t>Wu, Hao, et al. ”Identifying Core Driving Factors of Urban Land Use Change from Global Land</w:t>
      </w:r>
    </w:p>
    <w:p w:rsidR="008275B1" w:rsidRDefault="00000000">
      <w:pPr>
        <w:spacing w:after="168" w:line="435" w:lineRule="auto"/>
        <w:ind w:left="421" w:right="0" w:hanging="10"/>
        <w:jc w:val="left"/>
      </w:pPr>
      <w:r>
        <w:rPr>
          <w:sz w:val="21"/>
        </w:rPr>
        <w:t>Cover Products and POI Data Using the Random Forest Method.” *International Journal of Applied Earth Observation and Geoinformation*, vol. 103, 2021, p. 102475.</w:t>
      </w:r>
    </w:p>
    <w:p w:rsidR="008275B1" w:rsidRDefault="00000000">
      <w:pPr>
        <w:numPr>
          <w:ilvl w:val="0"/>
          <w:numId w:val="3"/>
        </w:numPr>
        <w:spacing w:after="154" w:line="259" w:lineRule="auto"/>
        <w:ind w:right="0" w:hanging="426"/>
      </w:pPr>
      <w:r>
        <w:t>覃康煜</w:t>
      </w:r>
      <w:r>
        <w:rPr>
          <w:sz w:val="21"/>
        </w:rPr>
        <w:t xml:space="preserve">, </w:t>
      </w:r>
      <w:r>
        <w:t>农潭</w:t>
      </w:r>
      <w:r>
        <w:rPr>
          <w:sz w:val="21"/>
        </w:rPr>
        <w:t xml:space="preserve">. </w:t>
      </w:r>
      <w:r>
        <w:t xml:space="preserve">南宁市江南区土地利用变化及驱动力分析 </w:t>
      </w:r>
      <w:r>
        <w:rPr>
          <w:sz w:val="21"/>
        </w:rPr>
        <w:t xml:space="preserve">[J]. </w:t>
      </w:r>
      <w:r>
        <w:t>自然资源情报</w:t>
      </w:r>
      <w:r>
        <w:rPr>
          <w:sz w:val="21"/>
        </w:rPr>
        <w:t>,2022(07):37-</w:t>
      </w:r>
    </w:p>
    <w:p w:rsidR="008275B1" w:rsidRDefault="00000000">
      <w:pPr>
        <w:spacing w:after="339" w:line="265" w:lineRule="auto"/>
        <w:ind w:left="421" w:right="0" w:hanging="10"/>
        <w:jc w:val="left"/>
      </w:pPr>
      <w:r>
        <w:rPr>
          <w:sz w:val="21"/>
        </w:rPr>
        <w:t>44.</w:t>
      </w:r>
    </w:p>
    <w:p w:rsidR="008275B1" w:rsidRDefault="00000000">
      <w:pPr>
        <w:numPr>
          <w:ilvl w:val="0"/>
          <w:numId w:val="3"/>
        </w:numPr>
        <w:spacing w:after="156" w:line="259" w:lineRule="auto"/>
        <w:ind w:right="0" w:hanging="426"/>
      </w:pPr>
      <w:r>
        <w:t>李正</w:t>
      </w:r>
      <w:r>
        <w:rPr>
          <w:sz w:val="21"/>
        </w:rPr>
        <w:t xml:space="preserve">, et al. ” </w:t>
      </w:r>
      <w:r>
        <w:t>喀斯特地区土地利用变化研究——以贵州省为例</w:t>
      </w:r>
      <w:r>
        <w:rPr>
          <w:sz w:val="21"/>
        </w:rPr>
        <w:t xml:space="preserve">.” * </w:t>
      </w:r>
      <w:r>
        <w:t xml:space="preserve">地域研究与开发 </w:t>
      </w:r>
      <w:r>
        <w:rPr>
          <w:sz w:val="21"/>
        </w:rPr>
        <w:t>*, vol.</w:t>
      </w:r>
    </w:p>
    <w:p w:rsidR="008275B1" w:rsidRDefault="00000000">
      <w:pPr>
        <w:spacing w:after="339" w:line="265" w:lineRule="auto"/>
        <w:ind w:left="421" w:right="0" w:hanging="10"/>
        <w:jc w:val="left"/>
      </w:pPr>
      <w:r>
        <w:rPr>
          <w:sz w:val="21"/>
        </w:rPr>
        <w:t>30, no. 2, 2011, pp. 143-148.</w:t>
      </w:r>
    </w:p>
    <w:p w:rsidR="008275B1" w:rsidRDefault="00000000">
      <w:pPr>
        <w:numPr>
          <w:ilvl w:val="0"/>
          <w:numId w:val="3"/>
        </w:numPr>
        <w:spacing w:after="160" w:line="259" w:lineRule="auto"/>
        <w:ind w:right="0" w:hanging="426"/>
      </w:pPr>
      <w:r>
        <w:t>王玲</w:t>
      </w:r>
      <w:r>
        <w:rPr>
          <w:sz w:val="21"/>
        </w:rPr>
        <w:t xml:space="preserve">, </w:t>
      </w:r>
      <w:r>
        <w:t>米文宝</w:t>
      </w:r>
      <w:r>
        <w:rPr>
          <w:sz w:val="21"/>
        </w:rPr>
        <w:t xml:space="preserve">, </w:t>
      </w:r>
      <w:r>
        <w:t>王鑫</w:t>
      </w:r>
      <w:r>
        <w:rPr>
          <w:sz w:val="21"/>
        </w:rPr>
        <w:t xml:space="preserve">, </w:t>
      </w:r>
      <w:r>
        <w:t>等</w:t>
      </w:r>
      <w:r>
        <w:rPr>
          <w:sz w:val="21"/>
        </w:rPr>
        <w:t xml:space="preserve">. </w:t>
      </w:r>
      <w:r>
        <w:t>限制开发生态区土地利用变化驱动力分析——以宁夏西吉县为</w:t>
      </w:r>
    </w:p>
    <w:p w:rsidR="008275B1" w:rsidRDefault="00000000">
      <w:pPr>
        <w:spacing w:after="312" w:line="265" w:lineRule="auto"/>
        <w:ind w:left="421" w:right="0" w:hanging="10"/>
        <w:jc w:val="left"/>
      </w:pPr>
      <w:r>
        <w:t xml:space="preserve">例 </w:t>
      </w:r>
      <w:r>
        <w:rPr>
          <w:sz w:val="21"/>
        </w:rPr>
        <w:t xml:space="preserve">[J]. </w:t>
      </w:r>
      <w:r>
        <w:t>干旱区资源与环境</w:t>
      </w:r>
      <w:r>
        <w:rPr>
          <w:sz w:val="21"/>
        </w:rPr>
        <w:t>, 2019,33(01):51-57.</w:t>
      </w:r>
    </w:p>
    <w:p w:rsidR="008275B1" w:rsidRDefault="00000000">
      <w:pPr>
        <w:numPr>
          <w:ilvl w:val="0"/>
          <w:numId w:val="3"/>
        </w:numPr>
        <w:spacing w:after="183" w:line="265" w:lineRule="auto"/>
        <w:ind w:right="0" w:hanging="426"/>
      </w:pPr>
      <w:r>
        <w:rPr>
          <w:sz w:val="21"/>
        </w:rPr>
        <w:t>Zhao, Jingshi, et al. ”A Study of the System Dynamics Coupling Model of the Driving Factors for</w:t>
      </w:r>
    </w:p>
    <w:p w:rsidR="008275B1" w:rsidRDefault="00000000">
      <w:pPr>
        <w:spacing w:after="339" w:line="265" w:lineRule="auto"/>
        <w:ind w:left="421" w:right="0" w:hanging="10"/>
        <w:jc w:val="left"/>
      </w:pPr>
      <w:r>
        <w:rPr>
          <w:sz w:val="21"/>
        </w:rPr>
        <w:t>Multi-Scale Land Use Change.” *Environmental Earth Sciences*, vol. 75, no. 6, 2016.</w:t>
      </w:r>
    </w:p>
    <w:p w:rsidR="008275B1" w:rsidRDefault="00000000">
      <w:pPr>
        <w:numPr>
          <w:ilvl w:val="0"/>
          <w:numId w:val="3"/>
        </w:numPr>
        <w:spacing w:after="183" w:line="265" w:lineRule="auto"/>
        <w:ind w:right="0" w:hanging="426"/>
      </w:pPr>
      <w:r>
        <w:rPr>
          <w:sz w:val="21"/>
        </w:rPr>
        <w:t>Kim, Youjung , G. Newman , and Burak Güneralp. ”A Review of Driving Factors, Scenarios, and</w:t>
      </w:r>
    </w:p>
    <w:p w:rsidR="008275B1" w:rsidRDefault="00000000">
      <w:pPr>
        <w:spacing w:after="339" w:line="265" w:lineRule="auto"/>
        <w:ind w:left="421" w:right="0" w:hanging="10"/>
        <w:jc w:val="left"/>
      </w:pPr>
      <w:r>
        <w:rPr>
          <w:sz w:val="21"/>
        </w:rPr>
        <w:t>Topics in Urban Land Change Models.” Land 9(2020).</w:t>
      </w:r>
    </w:p>
    <w:p w:rsidR="008275B1" w:rsidRDefault="00000000">
      <w:pPr>
        <w:numPr>
          <w:ilvl w:val="0"/>
          <w:numId w:val="3"/>
        </w:numPr>
        <w:spacing w:after="160"/>
        <w:ind w:right="0" w:hanging="426"/>
      </w:pPr>
      <w:r>
        <w:t>刘康等</w:t>
      </w:r>
      <w:r>
        <w:rPr>
          <w:sz w:val="21"/>
        </w:rPr>
        <w:t xml:space="preserve">. ” </w:t>
      </w:r>
      <w:r>
        <w:t xml:space="preserve">基于 </w:t>
      </w:r>
      <w:r>
        <w:rPr>
          <w:sz w:val="21"/>
        </w:rPr>
        <w:t xml:space="preserve">Probit </w:t>
      </w:r>
      <w:r>
        <w:t>回归模型的经济发达地区土地利用变化驱动力分析——以南京市为例</w:t>
      </w:r>
      <w:r>
        <w:rPr>
          <w:sz w:val="21"/>
        </w:rPr>
        <w:t xml:space="preserve">.” </w:t>
      </w:r>
      <w:r>
        <w:t xml:space="preserve">应用生态学报 </w:t>
      </w:r>
      <w:r>
        <w:rPr>
          <w:sz w:val="21"/>
        </w:rPr>
        <w:t>26.7(2015):8.</w:t>
      </w:r>
    </w:p>
    <w:p w:rsidR="008275B1" w:rsidRDefault="00000000">
      <w:pPr>
        <w:numPr>
          <w:ilvl w:val="0"/>
          <w:numId w:val="3"/>
        </w:numPr>
        <w:spacing w:after="146" w:line="259" w:lineRule="auto"/>
        <w:ind w:right="0" w:hanging="426"/>
      </w:pPr>
      <w:r>
        <w:t>袁磊</w:t>
      </w:r>
      <w:r>
        <w:rPr>
          <w:sz w:val="21"/>
        </w:rPr>
        <w:t xml:space="preserve">, and </w:t>
      </w:r>
      <w:r>
        <w:t>杨昆</w:t>
      </w:r>
      <w:r>
        <w:rPr>
          <w:sz w:val="21"/>
        </w:rPr>
        <w:t xml:space="preserve">. ” </w:t>
      </w:r>
      <w:r>
        <w:t>土地利用变化驱动力多尺度因素的定量影响分析</w:t>
      </w:r>
      <w:r>
        <w:rPr>
          <w:sz w:val="21"/>
        </w:rPr>
        <w:t xml:space="preserve">.” </w:t>
      </w:r>
      <w:r>
        <w:t>中国土地科学</w:t>
      </w:r>
    </w:p>
    <w:p w:rsidR="008275B1" w:rsidRDefault="00000000">
      <w:pPr>
        <w:spacing w:after="339" w:line="265" w:lineRule="auto"/>
        <w:ind w:left="421" w:right="0" w:hanging="10"/>
        <w:jc w:val="left"/>
      </w:pPr>
      <w:r>
        <w:rPr>
          <w:sz w:val="21"/>
        </w:rPr>
        <w:t>30.12(2016):8.</w:t>
      </w:r>
    </w:p>
    <w:p w:rsidR="008275B1" w:rsidRDefault="00000000">
      <w:pPr>
        <w:numPr>
          <w:ilvl w:val="0"/>
          <w:numId w:val="3"/>
        </w:numPr>
        <w:spacing w:after="155" w:line="445" w:lineRule="auto"/>
        <w:ind w:right="0" w:hanging="426"/>
      </w:pPr>
      <w:r>
        <w:rPr>
          <w:sz w:val="21"/>
        </w:rPr>
        <w:t>Liu, Yanan , K. Wu , and H. Cao . ”Land-use change and its driving factors in Henan province from 1995 to 2015.” Arabian Journal of Geosciences (2022).</w:t>
      </w:r>
    </w:p>
    <w:p w:rsidR="008275B1" w:rsidRDefault="00000000">
      <w:pPr>
        <w:numPr>
          <w:ilvl w:val="0"/>
          <w:numId w:val="3"/>
        </w:numPr>
        <w:spacing w:after="155"/>
        <w:ind w:right="0" w:hanging="426"/>
      </w:pPr>
      <w:r>
        <w:t>中华人民共和国国家标准化管理委员会</w:t>
      </w:r>
      <w:r>
        <w:rPr>
          <w:sz w:val="21"/>
        </w:rPr>
        <w:t xml:space="preserve">. ” </w:t>
      </w:r>
      <w:r>
        <w:t>土地利用现状分类</w:t>
      </w:r>
      <w:r>
        <w:rPr>
          <w:sz w:val="21"/>
        </w:rPr>
        <w:t>.” GB/T 21010</w:t>
      </w:r>
      <w:r>
        <w:t>—</w:t>
      </w:r>
      <w:r>
        <w:rPr>
          <w:sz w:val="21"/>
        </w:rPr>
        <w:t xml:space="preserve">2007, </w:t>
      </w:r>
      <w:r>
        <w:t>国家标准出版社</w:t>
      </w:r>
      <w:r>
        <w:rPr>
          <w:sz w:val="21"/>
        </w:rPr>
        <w:t>, 2007.</w:t>
      </w:r>
    </w:p>
    <w:p w:rsidR="008275B1" w:rsidRDefault="00000000">
      <w:pPr>
        <w:tabs>
          <w:tab w:val="right" w:pos="9360"/>
        </w:tabs>
        <w:spacing w:after="169" w:line="259" w:lineRule="auto"/>
        <w:ind w:left="-15" w:right="0" w:firstLine="0"/>
        <w:jc w:val="left"/>
      </w:pPr>
      <w:r>
        <w:rPr>
          <w:sz w:val="21"/>
        </w:rPr>
        <w:t>[20]</w:t>
      </w:r>
      <w:r>
        <w:t>“线性规划</w:t>
      </w:r>
      <w:r>
        <w:rPr>
          <w:sz w:val="21"/>
        </w:rPr>
        <w:t>.</w:t>
      </w:r>
      <w:r>
        <w:t>”百度百科</w:t>
      </w:r>
      <w:r>
        <w:rPr>
          <w:sz w:val="21"/>
        </w:rPr>
        <w:t xml:space="preserve">, </w:t>
      </w:r>
      <w:r>
        <w:t>北京百度网讯科技有限公司</w:t>
      </w:r>
      <w:r>
        <w:rPr>
          <w:sz w:val="21"/>
        </w:rPr>
        <w:t>,</w:t>
      </w:r>
      <w:r>
        <w:rPr>
          <w:sz w:val="21"/>
        </w:rPr>
        <w:tab/>
        <w:t xml:space="preserve">2023 </w:t>
      </w:r>
      <w:r>
        <w:t xml:space="preserve">年 </w:t>
      </w:r>
      <w:r>
        <w:rPr>
          <w:sz w:val="21"/>
        </w:rPr>
        <w:t xml:space="preserve">5 </w:t>
      </w:r>
      <w:r>
        <w:t xml:space="preserve">月 </w:t>
      </w:r>
      <w:r>
        <w:rPr>
          <w:sz w:val="21"/>
        </w:rPr>
        <w:t xml:space="preserve">20 </w:t>
      </w:r>
      <w:r>
        <w:t>日</w:t>
      </w:r>
      <w:r>
        <w:rPr>
          <w:sz w:val="21"/>
        </w:rPr>
        <w:t>,</w:t>
      </w:r>
    </w:p>
    <w:p w:rsidR="008275B1" w:rsidRDefault="00000000">
      <w:pPr>
        <w:spacing w:after="312" w:line="265" w:lineRule="auto"/>
        <w:ind w:left="421" w:right="0" w:hanging="10"/>
        <w:jc w:val="left"/>
      </w:pPr>
      <w:r>
        <w:rPr>
          <w:sz w:val="21"/>
        </w:rPr>
        <w:t>https://baike.baidu.com/item/</w:t>
      </w:r>
      <w:r>
        <w:t>线性规划方法</w:t>
      </w:r>
      <w:r>
        <w:rPr>
          <w:sz w:val="21"/>
        </w:rPr>
        <w:t xml:space="preserve">. </w:t>
      </w:r>
      <w:r>
        <w:t xml:space="preserve">访问于 </w:t>
      </w:r>
      <w:r>
        <w:rPr>
          <w:sz w:val="21"/>
        </w:rPr>
        <w:t xml:space="preserve">2025 </w:t>
      </w:r>
      <w:r>
        <w:t xml:space="preserve">年 </w:t>
      </w:r>
      <w:r>
        <w:rPr>
          <w:sz w:val="21"/>
        </w:rPr>
        <w:t xml:space="preserve">7 </w:t>
      </w:r>
      <w:r>
        <w:t xml:space="preserve">月 </w:t>
      </w:r>
      <w:r>
        <w:rPr>
          <w:sz w:val="21"/>
        </w:rPr>
        <w:t xml:space="preserve">29 </w:t>
      </w:r>
      <w:r>
        <w:t>日</w:t>
      </w:r>
      <w:r>
        <w:rPr>
          <w:sz w:val="21"/>
        </w:rPr>
        <w:t>.</w:t>
      </w:r>
    </w:p>
    <w:p w:rsidR="008275B1" w:rsidRDefault="00000000">
      <w:pPr>
        <w:numPr>
          <w:ilvl w:val="0"/>
          <w:numId w:val="4"/>
        </w:numPr>
        <w:spacing w:after="183" w:line="265" w:lineRule="auto"/>
        <w:ind w:right="0" w:hanging="426"/>
        <w:jc w:val="left"/>
      </w:pPr>
      <w:r>
        <w:rPr>
          <w:sz w:val="21"/>
        </w:rPr>
        <w:t>Hastie, Trevor, Robert Tibshirani, and Jerome Friedman. ”The elements of statistical learning.”</w:t>
      </w:r>
    </w:p>
    <w:p w:rsidR="008275B1" w:rsidRDefault="00000000">
      <w:pPr>
        <w:spacing w:after="339" w:line="265" w:lineRule="auto"/>
        <w:ind w:left="421" w:right="0" w:hanging="10"/>
        <w:jc w:val="left"/>
      </w:pPr>
      <w:r>
        <w:rPr>
          <w:sz w:val="21"/>
        </w:rPr>
        <w:t>(2009).</w:t>
      </w:r>
    </w:p>
    <w:p w:rsidR="008275B1" w:rsidRDefault="00000000">
      <w:pPr>
        <w:numPr>
          <w:ilvl w:val="0"/>
          <w:numId w:val="4"/>
        </w:numPr>
        <w:spacing w:after="183" w:line="265" w:lineRule="auto"/>
        <w:ind w:right="0" w:hanging="426"/>
        <w:jc w:val="left"/>
      </w:pPr>
      <w:r>
        <w:rPr>
          <w:sz w:val="21"/>
        </w:rPr>
        <w:t>Box, George EP, and Norman R. Draper. Empirical model-building and response surfaces. John</w:t>
      </w:r>
    </w:p>
    <w:p w:rsidR="008275B1" w:rsidRDefault="00000000">
      <w:pPr>
        <w:spacing w:after="339" w:line="265" w:lineRule="auto"/>
        <w:ind w:left="421" w:right="0" w:hanging="10"/>
        <w:jc w:val="left"/>
      </w:pPr>
      <w:r>
        <w:rPr>
          <w:sz w:val="21"/>
        </w:rPr>
        <w:t>Wiley &amp; Sons, 1987.</w:t>
      </w:r>
    </w:p>
    <w:sectPr w:rsidR="008275B1">
      <w:headerReference w:type="even" r:id="rId106"/>
      <w:headerReference w:type="default" r:id="rId107"/>
      <w:footerReference w:type="even" r:id="rId108"/>
      <w:footerReference w:type="default" r:id="rId109"/>
      <w:headerReference w:type="first" r:id="rId110"/>
      <w:footerReference w:type="first" r:id="rId111"/>
      <w:pgSz w:w="12240" w:h="15840"/>
      <w:pgMar w:top="1058" w:right="1440" w:bottom="1983" w:left="1440" w:header="1057" w:footer="116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A66CD" w:rsidRDefault="000A66CD">
      <w:pPr>
        <w:spacing w:after="0" w:line="240" w:lineRule="auto"/>
      </w:pPr>
      <w:r>
        <w:separator/>
      </w:r>
    </w:p>
  </w:endnote>
  <w:endnote w:type="continuationSeparator" w:id="0">
    <w:p w:rsidR="000A66CD" w:rsidRDefault="000A6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8275B1">
    <w:pPr>
      <w:spacing w:after="160" w:line="259" w:lineRule="auto"/>
      <w:ind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14"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14"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14"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0"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0"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0"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8275B1">
    <w:pPr>
      <w:spacing w:after="160" w:line="259" w:lineRule="auto"/>
      <w:ind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8275B1">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165"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165"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165"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0"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0"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0" w:firstLine="0"/>
      <w:jc w:val="center"/>
    </w:pPr>
    <w:r>
      <w:fldChar w:fldCharType="begin"/>
    </w:r>
    <w:r>
      <w:instrText xml:space="preserve"> PAGE   \* MERGEFORMAT </w:instrText>
    </w:r>
    <w:r>
      <w:fldChar w:fldCharType="separate"/>
    </w:r>
    <w:r>
      <w:rPr>
        <w:sz w:val="21"/>
      </w:rPr>
      <w:t>1</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A66CD" w:rsidRDefault="000A66CD">
      <w:pPr>
        <w:spacing w:after="0" w:line="240" w:lineRule="auto"/>
      </w:pPr>
      <w:r>
        <w:separator/>
      </w:r>
    </w:p>
  </w:footnote>
  <w:footnote w:type="continuationSeparator" w:id="0">
    <w:p w:rsidR="000A66CD" w:rsidRDefault="000A66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8275B1">
    <w:pPr>
      <w:spacing w:after="160" w:line="259" w:lineRule="auto"/>
      <w:ind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tabs>
        <w:tab w:val="right" w:pos="9677"/>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830" name="Group 1883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831" name="Shape 1883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30" style="width:468pt;height:0.3985pt;position:absolute;mso-position-horizontal-relative:page;mso-position-horizontal:absolute;margin-left:72pt;mso-position-vertical-relative:page;margin-top:66.079pt;" coordsize="59436,50">
              <v:shape id="Shape 18831"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r>
      <w:rPr>
        <w:sz w:val="21"/>
      </w:rPr>
      <w:tab/>
      <w:t>5 最有农业发展潜力地区选择</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tabs>
        <w:tab w:val="right" w:pos="9677"/>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812" name="Group 1881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813" name="Shape 1881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12" style="width:468pt;height:0.3985pt;position:absolute;mso-position-horizontal-relative:page;mso-position-horizontal:absolute;margin-left:72pt;mso-position-vertical-relative:page;margin-top:66.079pt;" coordsize="59436,50">
              <v:shape id="Shape 18813"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r>
      <w:rPr>
        <w:sz w:val="21"/>
      </w:rPr>
      <w:tab/>
      <w:t>5 最有农业发展潜力地区选择</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tabs>
        <w:tab w:val="right" w:pos="9677"/>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794" name="Group 1879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795" name="Shape 1879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94" style="width:468pt;height:0.3985pt;position:absolute;mso-position-horizontal-relative:page;mso-position-horizontal:absolute;margin-left:72pt;mso-position-vertical-relative:page;margin-top:66.079pt;" coordsize="59436,50">
              <v:shape id="Shape 18795"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r>
      <w:rPr>
        <w:sz w:val="21"/>
      </w:rPr>
      <w:tab/>
      <w:t>5 最有农业发展潜力地区选择</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tabs>
        <w:tab w:val="right" w:pos="9360"/>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877" name="Group 1887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878" name="Shape 1887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77" style="width:468pt;height:0.3985pt;position:absolute;mso-position-horizontal-relative:page;mso-position-horizontal:absolute;margin-left:72pt;mso-position-vertical-relative:page;margin-top:66.079pt;" coordsize="59436,50">
              <v:shape id="Shape 18878"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r>
      <w:rPr>
        <w:sz w:val="21"/>
      </w:rPr>
      <w:tab/>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tabs>
        <w:tab w:val="right" w:pos="9360"/>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861" name="Group 1886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862" name="Shape 1886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61" style="width:468pt;height:0.3985pt;position:absolute;mso-position-horizontal-relative:page;mso-position-horizontal:absolute;margin-left:72pt;mso-position-vertical-relative:page;margin-top:66.079pt;" coordsize="59436,50">
              <v:shape id="Shape 18862"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r>
      <w:rPr>
        <w:sz w:val="21"/>
      </w:rPr>
      <w:tab/>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845" name="Group 1884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846" name="Shape 1884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45" style="width:468pt;height:0.3985pt;position:absolute;mso-position-horizontal-relative:page;mso-position-horizontal:absolute;margin-left:72pt;mso-position-vertical-relative:page;margin-top:66.079pt;" coordsize="59436,50">
              <v:shape id="Shape 18846"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8275B1">
    <w:pPr>
      <w:spacing w:after="160" w:line="259" w:lineRule="auto"/>
      <w:ind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8275B1">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720" name="Group 1872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721" name="Shape 1872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20" style="width:468pt;height:0.3985pt;position:absolute;mso-position-horizontal-relative:page;mso-position-horizontal:absolute;margin-left:72pt;mso-position-vertical-relative:page;margin-top:66.079pt;" coordsize="59436,50">
              <v:shape id="Shape 18721"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706" name="Group 1870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707" name="Shape 1870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06" style="width:468pt;height:0.3985pt;position:absolute;mso-position-horizontal-relative:page;mso-position-horizontal:absolute;margin-left:72pt;mso-position-vertical-relative:page;margin-top:66.079pt;" coordsize="59436,50">
              <v:shape id="Shape 18707"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692" name="Group 1869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693" name="Shape 1869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92" style="width:468pt;height:0.3985pt;position:absolute;mso-position-horizontal-relative:page;mso-position-horizontal:absolute;margin-left:72pt;mso-position-vertical-relative:page;margin-top:66.079pt;" coordsize="59436,50">
              <v:shape id="Shape 18693"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tabs>
        <w:tab w:val="right" w:pos="9360"/>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775" name="Group 1877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776" name="Shape 1877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75" style="width:468pt;height:0.3985pt;position:absolute;mso-position-horizontal-relative:page;mso-position-horizontal:absolute;margin-left:72pt;mso-position-vertical-relative:page;margin-top:66.079pt;" coordsize="59436,50">
              <v:shape id="Shape 18776"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r>
      <w:rPr>
        <w:sz w:val="21"/>
      </w:rPr>
      <w:tab/>
      <w:t>4 不具名地区土地用途变化趋势模型及预测</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tabs>
        <w:tab w:val="right" w:pos="9360"/>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757" name="Group 1875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758" name="Shape 1875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57" style="width:468pt;height:0.3985pt;position:absolute;mso-position-horizontal-relative:page;mso-position-horizontal:absolute;margin-left:72pt;mso-position-vertical-relative:page;margin-top:66.079pt;" coordsize="59436,50">
              <v:shape id="Shape 18758"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r>
      <w:rPr>
        <w:sz w:val="21"/>
      </w:rPr>
      <w:tab/>
      <w:t>4 不具名地区土地用途变化趋势模型及预测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75B1" w:rsidRDefault="00000000">
    <w:pPr>
      <w:tabs>
        <w:tab w:val="right" w:pos="9360"/>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914400</wp:posOffset>
              </wp:positionH>
              <wp:positionV relativeFrom="page">
                <wp:posOffset>839203</wp:posOffset>
              </wp:positionV>
              <wp:extent cx="5943600" cy="5061"/>
              <wp:effectExtent l="0" t="0" r="0" b="0"/>
              <wp:wrapSquare wrapText="bothSides"/>
              <wp:docPr id="18739" name="Group 1873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18740" name="Shape 1874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39" style="width:468pt;height:0.3985pt;position:absolute;mso-position-horizontal-relative:page;mso-position-horizontal:absolute;margin-left:72pt;mso-position-vertical-relative:page;margin-top:66.079pt;" coordsize="59436,50">
              <v:shape id="Shape 18740" style="position:absolute;width:59436;height:0;left:0;top:0;" coordsize="5943600,0" path="m0,0l5943600,0">
                <v:stroke weight="0.3985pt" endcap="flat" joinstyle="miter" miterlimit="10" on="true" color="#000000"/>
                <v:fill on="false" color="#000000" opacity="0"/>
              </v:shape>
              <w10:wrap type="square"/>
            </v:group>
          </w:pict>
        </mc:Fallback>
      </mc:AlternateContent>
    </w:r>
    <w:r>
      <w:rPr>
        <w:sz w:val="21"/>
      </w:rPr>
      <w:t>Team ID: 5922</w:t>
    </w:r>
    <w:r>
      <w:rPr>
        <w:sz w:val="21"/>
      </w:rPr>
      <w:tab/>
      <w:t>4 不具名地区土地用途变化趋势模型及预测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E464A3"/>
    <w:multiLevelType w:val="hybridMultilevel"/>
    <w:tmpl w:val="043A6EA2"/>
    <w:lvl w:ilvl="0" w:tplc="B690660A">
      <w:start w:val="21"/>
      <w:numFmt w:val="decimal"/>
      <w:lvlText w:val="[%1]"/>
      <w:lvlJc w:val="left"/>
      <w:pPr>
        <w:ind w:left="426"/>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FC5C0EA8">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848EA38E">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07FEEB20">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D37267A0">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E522E1AE">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5BA898CE">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AA8C6C2E">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C1101364">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390F3B14"/>
    <w:multiLevelType w:val="hybridMultilevel"/>
    <w:tmpl w:val="6682FA90"/>
    <w:lvl w:ilvl="0" w:tplc="2BD62B1E">
      <w:start w:val="2"/>
      <w:numFmt w:val="decimal"/>
      <w:lvlText w:val="%1、"/>
      <w:lvlJc w:val="left"/>
      <w:pPr>
        <w:ind w:left="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978C61E6">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2BCC89A6">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440E5560">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AE46206E">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9A30A036">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A7F61A74">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13B8D8A8">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5CC0CA74">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42737BDA"/>
    <w:multiLevelType w:val="hybridMultilevel"/>
    <w:tmpl w:val="4922EFF0"/>
    <w:lvl w:ilvl="0" w:tplc="914ED64E">
      <w:start w:val="1"/>
      <w:numFmt w:val="decimal"/>
      <w:lvlText w:val="[%1]"/>
      <w:lvlJc w:val="left"/>
      <w:pPr>
        <w:ind w:left="426"/>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08DE8DB0">
      <w:start w:val="1"/>
      <w:numFmt w:val="lowerLetter"/>
      <w:lvlText w:val="%2"/>
      <w:lvlJc w:val="left"/>
      <w:pPr>
        <w:ind w:left="113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FD46E96E">
      <w:start w:val="1"/>
      <w:numFmt w:val="lowerRoman"/>
      <w:lvlText w:val="%3"/>
      <w:lvlJc w:val="left"/>
      <w:pPr>
        <w:ind w:left="185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CF520DE0">
      <w:start w:val="1"/>
      <w:numFmt w:val="decimal"/>
      <w:lvlText w:val="%4"/>
      <w:lvlJc w:val="left"/>
      <w:pPr>
        <w:ind w:left="257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5E2A28E">
      <w:start w:val="1"/>
      <w:numFmt w:val="lowerLetter"/>
      <w:lvlText w:val="%5"/>
      <w:lvlJc w:val="left"/>
      <w:pPr>
        <w:ind w:left="329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8ED6349C">
      <w:start w:val="1"/>
      <w:numFmt w:val="lowerRoman"/>
      <w:lvlText w:val="%6"/>
      <w:lvlJc w:val="left"/>
      <w:pPr>
        <w:ind w:left="401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9FFAEC58">
      <w:start w:val="1"/>
      <w:numFmt w:val="decimal"/>
      <w:lvlText w:val="%7"/>
      <w:lvlJc w:val="left"/>
      <w:pPr>
        <w:ind w:left="473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6EB81A04">
      <w:start w:val="1"/>
      <w:numFmt w:val="lowerLetter"/>
      <w:lvlText w:val="%8"/>
      <w:lvlJc w:val="left"/>
      <w:pPr>
        <w:ind w:left="545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8A683E2C">
      <w:start w:val="1"/>
      <w:numFmt w:val="lowerRoman"/>
      <w:lvlText w:val="%9"/>
      <w:lvlJc w:val="left"/>
      <w:pPr>
        <w:ind w:left="617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4E793904"/>
    <w:multiLevelType w:val="multilevel"/>
    <w:tmpl w:val="122225D0"/>
    <w:lvl w:ilvl="0">
      <w:start w:val="1"/>
      <w:numFmt w:val="decimal"/>
      <w:pStyle w:val="1"/>
      <w:lvlText w:val="%1"/>
      <w:lvlJc w:val="left"/>
      <w:pPr>
        <w:ind w:left="0"/>
      </w:pPr>
      <w:rPr>
        <w:rFonts w:ascii="微软雅黑" w:eastAsia="微软雅黑" w:hAnsi="微软雅黑" w:cs="微软雅黑"/>
        <w:b/>
        <w:bCs/>
        <w:i w:val="0"/>
        <w:strike w:val="0"/>
        <w:dstrike w:val="0"/>
        <w:color w:val="000000"/>
        <w:sz w:val="30"/>
        <w:szCs w:val="30"/>
        <w:u w:val="none" w:color="000000"/>
        <w:bdr w:val="none" w:sz="0" w:space="0" w:color="auto"/>
        <w:shd w:val="clear" w:color="auto" w:fill="auto"/>
        <w:vertAlign w:val="baseline"/>
      </w:rPr>
    </w:lvl>
    <w:lvl w:ilvl="1">
      <w:start w:val="1"/>
      <w:numFmt w:val="decimal"/>
      <w:pStyle w:val="2"/>
      <w:lvlText w:val="%1.%2"/>
      <w:lvlJc w:val="left"/>
      <w:pPr>
        <w:ind w:left="0"/>
      </w:pPr>
      <w:rPr>
        <w:rFonts w:ascii="微软雅黑" w:eastAsia="微软雅黑" w:hAnsi="微软雅黑" w:cs="微软雅黑"/>
        <w:b/>
        <w:bCs/>
        <w:i w:val="0"/>
        <w:strike w:val="0"/>
        <w:dstrike w:val="0"/>
        <w:color w:val="000000"/>
        <w:sz w:val="24"/>
        <w:szCs w:val="24"/>
        <w:u w:val="none" w:color="000000"/>
        <w:bdr w:val="none" w:sz="0" w:space="0" w:color="auto"/>
        <w:shd w:val="clear" w:color="auto" w:fill="auto"/>
        <w:vertAlign w:val="baseline"/>
      </w:rPr>
    </w:lvl>
    <w:lvl w:ilvl="2">
      <w:start w:val="1"/>
      <w:numFmt w:val="decimal"/>
      <w:pStyle w:val="3"/>
      <w:lvlText w:val="%1.%2.%3"/>
      <w:lvlJc w:val="left"/>
      <w:pPr>
        <w:ind w:left="0"/>
      </w:pPr>
      <w:rPr>
        <w:rFonts w:ascii="微软雅黑" w:eastAsia="微软雅黑" w:hAnsi="微软雅黑" w:cs="微软雅黑"/>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156"/>
      </w:pPr>
      <w:rPr>
        <w:rFonts w:ascii="微软雅黑" w:eastAsia="微软雅黑" w:hAnsi="微软雅黑" w:cs="微软雅黑"/>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1876"/>
      </w:pPr>
      <w:rPr>
        <w:rFonts w:ascii="微软雅黑" w:eastAsia="微软雅黑" w:hAnsi="微软雅黑" w:cs="微软雅黑"/>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2596"/>
      </w:pPr>
      <w:rPr>
        <w:rFonts w:ascii="微软雅黑" w:eastAsia="微软雅黑" w:hAnsi="微软雅黑" w:cs="微软雅黑"/>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3316"/>
      </w:pPr>
      <w:rPr>
        <w:rFonts w:ascii="微软雅黑" w:eastAsia="微软雅黑" w:hAnsi="微软雅黑" w:cs="微软雅黑"/>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036"/>
      </w:pPr>
      <w:rPr>
        <w:rFonts w:ascii="微软雅黑" w:eastAsia="微软雅黑" w:hAnsi="微软雅黑" w:cs="微软雅黑"/>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4756"/>
      </w:pPr>
      <w:rPr>
        <w:rFonts w:ascii="微软雅黑" w:eastAsia="微软雅黑" w:hAnsi="微软雅黑" w:cs="微软雅黑"/>
        <w:b/>
        <w:bCs/>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57C270C4"/>
    <w:multiLevelType w:val="hybridMultilevel"/>
    <w:tmpl w:val="700C1F5C"/>
    <w:lvl w:ilvl="0" w:tplc="96780238">
      <w:start w:val="1"/>
      <w:numFmt w:val="decimal"/>
      <w:lvlText w:val="%1、"/>
      <w:lvlJc w:val="left"/>
      <w:pPr>
        <w:ind w:left="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7F8A3D4E">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6A1044AE">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58FE7AB8">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A3467D2">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4C6C2D26">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74C067F2">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47AE3D3E">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EA9E3500">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num w:numId="1" w16cid:durableId="601690484">
    <w:abstractNumId w:val="4"/>
  </w:num>
  <w:num w:numId="2" w16cid:durableId="915363054">
    <w:abstractNumId w:val="1"/>
  </w:num>
  <w:num w:numId="3" w16cid:durableId="1480074829">
    <w:abstractNumId w:val="2"/>
  </w:num>
  <w:num w:numId="4" w16cid:durableId="432357298">
    <w:abstractNumId w:val="0"/>
  </w:num>
  <w:num w:numId="5" w16cid:durableId="17262963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5B1"/>
    <w:rsid w:val="000A66CD"/>
    <w:rsid w:val="004D1A9F"/>
    <w:rsid w:val="005E274A"/>
    <w:rsid w:val="00827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ECED07-4640-4CA2-82EF-BFAE5B3CF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394" w:lineRule="auto"/>
      <w:ind w:right="1565" w:firstLine="410"/>
      <w:jc w:val="both"/>
    </w:pPr>
    <w:rPr>
      <w:rFonts w:ascii="微软雅黑" w:eastAsia="微软雅黑" w:hAnsi="微软雅黑" w:cs="微软雅黑"/>
      <w:color w:val="000000"/>
      <w:sz w:val="24"/>
    </w:rPr>
  </w:style>
  <w:style w:type="paragraph" w:styleId="1">
    <w:name w:val="heading 1"/>
    <w:next w:val="a"/>
    <w:link w:val="10"/>
    <w:uiPriority w:val="9"/>
    <w:qFormat/>
    <w:pPr>
      <w:keepNext/>
      <w:keepLines/>
      <w:numPr>
        <w:numId w:val="5"/>
      </w:numPr>
      <w:spacing w:after="311" w:line="259" w:lineRule="auto"/>
      <w:ind w:left="1774" w:hanging="10"/>
      <w:jc w:val="center"/>
      <w:outlineLvl w:val="0"/>
    </w:pPr>
    <w:rPr>
      <w:rFonts w:ascii="微软雅黑" w:eastAsia="微软雅黑" w:hAnsi="微软雅黑" w:cs="微软雅黑"/>
      <w:b/>
      <w:color w:val="000000"/>
      <w:sz w:val="30"/>
    </w:rPr>
  </w:style>
  <w:style w:type="paragraph" w:styleId="2">
    <w:name w:val="heading 2"/>
    <w:next w:val="a"/>
    <w:link w:val="20"/>
    <w:uiPriority w:val="9"/>
    <w:unhideWhenUsed/>
    <w:qFormat/>
    <w:pPr>
      <w:keepNext/>
      <w:keepLines/>
      <w:numPr>
        <w:ilvl w:val="1"/>
        <w:numId w:val="5"/>
      </w:numPr>
      <w:spacing w:after="304" w:line="259" w:lineRule="auto"/>
      <w:ind w:left="10" w:hanging="10"/>
      <w:outlineLvl w:val="1"/>
    </w:pPr>
    <w:rPr>
      <w:rFonts w:ascii="微软雅黑" w:eastAsia="微软雅黑" w:hAnsi="微软雅黑" w:cs="微软雅黑"/>
      <w:b/>
      <w:color w:val="000000"/>
      <w:sz w:val="24"/>
    </w:rPr>
  </w:style>
  <w:style w:type="paragraph" w:styleId="3">
    <w:name w:val="heading 3"/>
    <w:next w:val="a"/>
    <w:link w:val="30"/>
    <w:uiPriority w:val="9"/>
    <w:unhideWhenUsed/>
    <w:qFormat/>
    <w:pPr>
      <w:keepNext/>
      <w:keepLines/>
      <w:numPr>
        <w:ilvl w:val="2"/>
        <w:numId w:val="5"/>
      </w:numPr>
      <w:spacing w:after="341" w:line="259" w:lineRule="auto"/>
      <w:ind w:left="162" w:hanging="10"/>
      <w:outlineLvl w:val="2"/>
    </w:pPr>
    <w:rPr>
      <w:rFonts w:ascii="微软雅黑" w:eastAsia="微软雅黑" w:hAnsi="微软雅黑" w:cs="微软雅黑"/>
      <w:b/>
      <w:color w:val="000000"/>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微软雅黑" w:eastAsia="微软雅黑" w:hAnsi="微软雅黑" w:cs="微软雅黑"/>
      <w:b/>
      <w:color w:val="000000"/>
      <w:sz w:val="21"/>
    </w:rPr>
  </w:style>
  <w:style w:type="character" w:customStyle="1" w:styleId="10">
    <w:name w:val="标题 1 字符"/>
    <w:link w:val="1"/>
    <w:rPr>
      <w:rFonts w:ascii="微软雅黑" w:eastAsia="微软雅黑" w:hAnsi="微软雅黑" w:cs="微软雅黑"/>
      <w:b/>
      <w:color w:val="000000"/>
      <w:sz w:val="30"/>
    </w:rPr>
  </w:style>
  <w:style w:type="character" w:customStyle="1" w:styleId="20">
    <w:name w:val="标题 2 字符"/>
    <w:link w:val="2"/>
    <w:rPr>
      <w:rFonts w:ascii="微软雅黑" w:eastAsia="微软雅黑" w:hAnsi="微软雅黑" w:cs="微软雅黑"/>
      <w:b/>
      <w:color w:val="000000"/>
      <w:sz w:val="24"/>
    </w:rPr>
  </w:style>
  <w:style w:type="paragraph" w:styleId="TOC1">
    <w:name w:val="toc 1"/>
    <w:hidden/>
    <w:pPr>
      <w:spacing w:line="259" w:lineRule="auto"/>
      <w:ind w:left="15" w:right="15"/>
    </w:pPr>
    <w:rPr>
      <w:rFonts w:ascii="Calibri" w:eastAsia="Calibri" w:hAnsi="Calibri" w:cs="Calibri"/>
      <w:color w:val="000000"/>
    </w:rPr>
  </w:style>
  <w:style w:type="paragraph" w:styleId="TOC2">
    <w:name w:val="toc 2"/>
    <w:hidden/>
    <w:pPr>
      <w:spacing w:line="259" w:lineRule="auto"/>
      <w:ind w:left="15" w:right="15"/>
    </w:pPr>
    <w:rPr>
      <w:rFonts w:ascii="Calibri" w:eastAsia="Calibri" w:hAnsi="Calibri" w:cs="Calibri"/>
      <w:color w:val="000000"/>
    </w:rPr>
  </w:style>
  <w:style w:type="paragraph" w:styleId="TOC3">
    <w:name w:val="toc 3"/>
    <w:hidden/>
    <w:pPr>
      <w:spacing w:line="259" w:lineRule="auto"/>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42" Type="http://schemas.openxmlformats.org/officeDocument/2006/relationships/image" Target="media/image6.jpg"/><Relationship Id="rId47" Type="http://schemas.openxmlformats.org/officeDocument/2006/relationships/image" Target="media/image9.jpg"/><Relationship Id="rId63" Type="http://schemas.openxmlformats.org/officeDocument/2006/relationships/image" Target="media/image17.jpg"/><Relationship Id="rId68" Type="http://schemas.openxmlformats.org/officeDocument/2006/relationships/image" Target="media/image19.png"/><Relationship Id="rId84" Type="http://schemas.openxmlformats.org/officeDocument/2006/relationships/image" Target="media/image24.png"/><Relationship Id="rId89" Type="http://schemas.openxmlformats.org/officeDocument/2006/relationships/image" Target="media/image24.jpg"/><Relationship Id="rId112" Type="http://schemas.openxmlformats.org/officeDocument/2006/relationships/fontTable" Target="fontTable.xml"/><Relationship Id="rId107" Type="http://schemas.openxmlformats.org/officeDocument/2006/relationships/header" Target="header14.xml"/><Relationship Id="rId11" Type="http://schemas.openxmlformats.org/officeDocument/2006/relationships/header" Target="header3.xml"/><Relationship Id="rId32" Type="http://schemas.openxmlformats.org/officeDocument/2006/relationships/image" Target="media/image10.jpg"/><Relationship Id="rId37" Type="http://schemas.openxmlformats.org/officeDocument/2006/relationships/footer" Target="footer5.xml"/><Relationship Id="rId53" Type="http://schemas.openxmlformats.org/officeDocument/2006/relationships/image" Target="media/image9.png"/><Relationship Id="rId58" Type="http://schemas.openxmlformats.org/officeDocument/2006/relationships/image" Target="media/image120.png"/><Relationship Id="rId74" Type="http://schemas.openxmlformats.org/officeDocument/2006/relationships/image" Target="media/image190.png"/><Relationship Id="rId79" Type="http://schemas.openxmlformats.org/officeDocument/2006/relationships/footer" Target="footer7.xml"/><Relationship Id="rId102" Type="http://schemas.openxmlformats.org/officeDocument/2006/relationships/footer" Target="footer10.xml"/><Relationship Id="rId5" Type="http://schemas.openxmlformats.org/officeDocument/2006/relationships/footnotes" Target="footnotes.xml"/><Relationship Id="rId90" Type="http://schemas.openxmlformats.org/officeDocument/2006/relationships/image" Target="media/image250.jpg"/><Relationship Id="rId95" Type="http://schemas.openxmlformats.org/officeDocument/2006/relationships/image" Target="media/image29.jpg"/><Relationship Id="rId43" Type="http://schemas.openxmlformats.org/officeDocument/2006/relationships/image" Target="media/image40.jpg"/><Relationship Id="rId48" Type="http://schemas.openxmlformats.org/officeDocument/2006/relationships/image" Target="media/image60.jpg"/><Relationship Id="rId64" Type="http://schemas.openxmlformats.org/officeDocument/2006/relationships/image" Target="media/image140.jpg"/><Relationship Id="rId69" Type="http://schemas.openxmlformats.org/officeDocument/2006/relationships/image" Target="media/image17.png"/><Relationship Id="rId113" Type="http://schemas.openxmlformats.org/officeDocument/2006/relationships/theme" Target="theme/theme1.xml"/><Relationship Id="rId80" Type="http://schemas.openxmlformats.org/officeDocument/2006/relationships/footer" Target="footer8.xml"/><Relationship Id="rId85" Type="http://schemas.openxmlformats.org/officeDocument/2006/relationships/image" Target="media/image220.png"/><Relationship Id="rId3" Type="http://schemas.openxmlformats.org/officeDocument/2006/relationships/settings" Target="settings.xml"/><Relationship Id="rId12" Type="http://schemas.openxmlformats.org/officeDocument/2006/relationships/footer" Target="footer3.xml"/><Relationship Id="rId33" Type="http://schemas.openxmlformats.org/officeDocument/2006/relationships/image" Target="media/image3.jpg"/><Relationship Id="rId38" Type="http://schemas.openxmlformats.org/officeDocument/2006/relationships/header" Target="header6.xml"/><Relationship Id="rId46" Type="http://schemas.openxmlformats.org/officeDocument/2006/relationships/image" Target="media/image8.jpg"/><Relationship Id="rId59" Type="http://schemas.openxmlformats.org/officeDocument/2006/relationships/image" Target="media/image14.jpg"/><Relationship Id="rId67" Type="http://schemas.openxmlformats.org/officeDocument/2006/relationships/image" Target="media/image18.png"/><Relationship Id="rId103" Type="http://schemas.openxmlformats.org/officeDocument/2006/relationships/footer" Target="footer11.xml"/><Relationship Id="rId108" Type="http://schemas.openxmlformats.org/officeDocument/2006/relationships/footer" Target="footer13.xml"/><Relationship Id="rId41" Type="http://schemas.openxmlformats.org/officeDocument/2006/relationships/image" Target="media/image5.jpg"/><Relationship Id="rId54" Type="http://schemas.openxmlformats.org/officeDocument/2006/relationships/image" Target="media/image100.png"/><Relationship Id="rId62" Type="http://schemas.openxmlformats.org/officeDocument/2006/relationships/image" Target="media/image16.jpg"/><Relationship Id="rId70" Type="http://schemas.openxmlformats.org/officeDocument/2006/relationships/image" Target="media/image180.png"/><Relationship Id="rId75" Type="http://schemas.openxmlformats.org/officeDocument/2006/relationships/image" Target="media/image200.png"/><Relationship Id="rId83" Type="http://schemas.openxmlformats.org/officeDocument/2006/relationships/image" Target="media/image23.png"/><Relationship Id="rId88" Type="http://schemas.openxmlformats.org/officeDocument/2006/relationships/image" Target="media/image26.jpg"/><Relationship Id="rId91" Type="http://schemas.openxmlformats.org/officeDocument/2006/relationships/image" Target="media/image27.jpg"/><Relationship Id="rId96" Type="http://schemas.openxmlformats.org/officeDocument/2006/relationships/image" Target="media/image280.jpg"/><Relationship Id="rId111"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36" Type="http://schemas.openxmlformats.org/officeDocument/2006/relationships/footer" Target="footer4.xml"/><Relationship Id="rId49" Type="http://schemas.openxmlformats.org/officeDocument/2006/relationships/image" Target="media/image70.jpg"/><Relationship Id="rId57" Type="http://schemas.openxmlformats.org/officeDocument/2006/relationships/image" Target="media/image110.png"/><Relationship Id="rId106" Type="http://schemas.openxmlformats.org/officeDocument/2006/relationships/header" Target="header13.xml"/><Relationship Id="rId10" Type="http://schemas.openxmlformats.org/officeDocument/2006/relationships/footer" Target="footer2.xml"/><Relationship Id="rId31" Type="http://schemas.openxmlformats.org/officeDocument/2006/relationships/image" Target="media/image0.jpg"/><Relationship Id="rId44" Type="http://schemas.openxmlformats.org/officeDocument/2006/relationships/image" Target="media/image50.jpg"/><Relationship Id="rId52" Type="http://schemas.openxmlformats.org/officeDocument/2006/relationships/image" Target="media/image11.png"/><Relationship Id="rId60" Type="http://schemas.openxmlformats.org/officeDocument/2006/relationships/image" Target="media/image13.jpg"/><Relationship Id="rId65" Type="http://schemas.openxmlformats.org/officeDocument/2006/relationships/image" Target="media/image150.jpg"/><Relationship Id="rId73" Type="http://schemas.openxmlformats.org/officeDocument/2006/relationships/image" Target="media/image22.png"/><Relationship Id="rId78" Type="http://schemas.openxmlformats.org/officeDocument/2006/relationships/header" Target="header8.xml"/><Relationship Id="rId81" Type="http://schemas.openxmlformats.org/officeDocument/2006/relationships/header" Target="header9.xml"/><Relationship Id="rId86" Type="http://schemas.openxmlformats.org/officeDocument/2006/relationships/image" Target="media/image230.png"/><Relationship Id="rId94" Type="http://schemas.openxmlformats.org/officeDocument/2006/relationships/image" Target="media/image270.jpg"/><Relationship Id="rId99" Type="http://schemas.openxmlformats.org/officeDocument/2006/relationships/image" Target="media/image31.jpg"/><Relationship Id="rId101"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g"/><Relationship Id="rId39" Type="http://schemas.openxmlformats.org/officeDocument/2006/relationships/footer" Target="footer6.xml"/><Relationship Id="rId109" Type="http://schemas.openxmlformats.org/officeDocument/2006/relationships/footer" Target="footer14.xml"/><Relationship Id="rId34" Type="http://schemas.openxmlformats.org/officeDocument/2006/relationships/header" Target="header4.xml"/><Relationship Id="rId50" Type="http://schemas.openxmlformats.org/officeDocument/2006/relationships/image" Target="media/image80.jpg"/><Relationship Id="rId55" Type="http://schemas.openxmlformats.org/officeDocument/2006/relationships/image" Target="media/image12.png"/><Relationship Id="rId76" Type="http://schemas.openxmlformats.org/officeDocument/2006/relationships/image" Target="media/image210.png"/><Relationship Id="rId97" Type="http://schemas.openxmlformats.org/officeDocument/2006/relationships/image" Target="media/image30.jpg"/><Relationship Id="rId104" Type="http://schemas.openxmlformats.org/officeDocument/2006/relationships/header" Target="header12.xml"/><Relationship Id="rId7" Type="http://schemas.openxmlformats.org/officeDocument/2006/relationships/header" Target="header1.xml"/><Relationship Id="rId71" Type="http://schemas.openxmlformats.org/officeDocument/2006/relationships/image" Target="media/image20.png"/><Relationship Id="rId92" Type="http://schemas.openxmlformats.org/officeDocument/2006/relationships/image" Target="media/image28.jpg"/><Relationship Id="rId2" Type="http://schemas.openxmlformats.org/officeDocument/2006/relationships/styles" Target="styles.xml"/><Relationship Id="rId40" Type="http://schemas.openxmlformats.org/officeDocument/2006/relationships/image" Target="media/image4.jpg"/><Relationship Id="rId45" Type="http://schemas.openxmlformats.org/officeDocument/2006/relationships/image" Target="media/image7.jpg"/><Relationship Id="rId66" Type="http://schemas.openxmlformats.org/officeDocument/2006/relationships/image" Target="media/image160.jpg"/><Relationship Id="rId87" Type="http://schemas.openxmlformats.org/officeDocument/2006/relationships/image" Target="media/image25.jpg"/><Relationship Id="rId110" Type="http://schemas.openxmlformats.org/officeDocument/2006/relationships/header" Target="header15.xml"/><Relationship Id="rId61" Type="http://schemas.openxmlformats.org/officeDocument/2006/relationships/image" Target="media/image15.jpg"/><Relationship Id="rId82" Type="http://schemas.openxmlformats.org/officeDocument/2006/relationships/footer" Target="footer9.xml"/><Relationship Id="rId14" Type="http://schemas.openxmlformats.org/officeDocument/2006/relationships/image" Target="media/image2.jpg"/><Relationship Id="rId35" Type="http://schemas.openxmlformats.org/officeDocument/2006/relationships/header" Target="header5.xml"/><Relationship Id="rId56" Type="http://schemas.openxmlformats.org/officeDocument/2006/relationships/image" Target="media/image13.png"/><Relationship Id="rId77" Type="http://schemas.openxmlformats.org/officeDocument/2006/relationships/header" Target="header7.xml"/><Relationship Id="rId100" Type="http://schemas.openxmlformats.org/officeDocument/2006/relationships/header" Target="header10.xml"/><Relationship Id="rId105" Type="http://schemas.openxmlformats.org/officeDocument/2006/relationships/footer" Target="footer12.xml"/><Relationship Id="rId8" Type="http://schemas.openxmlformats.org/officeDocument/2006/relationships/header" Target="header2.xml"/><Relationship Id="rId51" Type="http://schemas.openxmlformats.org/officeDocument/2006/relationships/image" Target="media/image10.png"/><Relationship Id="rId72" Type="http://schemas.openxmlformats.org/officeDocument/2006/relationships/image" Target="media/image21.png"/><Relationship Id="rId93" Type="http://schemas.openxmlformats.org/officeDocument/2006/relationships/image" Target="media/image260.jpg"/><Relationship Id="rId98" Type="http://schemas.openxmlformats.org/officeDocument/2006/relationships/image" Target="media/image29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1999</Words>
  <Characters>11397</Characters>
  <Application>Microsoft Office Word</Application>
  <DocSecurity>0</DocSecurity>
  <Lines>94</Lines>
  <Paragraphs>26</Paragraphs>
  <ScaleCrop>false</ScaleCrop>
  <Company/>
  <LinksUpToDate>false</LinksUpToDate>
  <CharactersWithSpaces>13370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maggie</dc:creator>
  <cp:keywords/>
  <cp:lastModifiedBy>chen maggie</cp:lastModifiedBy>
  <cp:revision>2</cp:revision>
  <dcterms:created xsi:type="dcterms:W3CDTF">2025-07-30T00:43:00Z</dcterms:created>
  <dcterms:modified xsi:type="dcterms:W3CDTF">2025-07-30T00:43:00Z</dcterms:modified>
</cp:coreProperties>
</file>