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國語試卷</w:t>
      </w:r>
    </w:p>
    <w:p>
      <w:pPr>
        <w:pStyle w:val="ListParagraph"/>
        <w:numPr>
          <w:ilvl w:val="0"/>
          <w:numId w:val="1"/>
        </w:numPr>
      </w:pPr>
      <w:r>
        <w:t xml:space="preserve">第一題：選擇正確答案</w:t>
      </w:r>
    </w:p>
    <w:p>
      <w:pPr>
        <w:pStyle w:val="ListParagraph"/>
        <w:numPr>
          <w:ilvl w:val="1"/>
          <w:numId w:val="1"/>
        </w:numPr>
      </w:pPr>
      <w:r>
        <w:t xml:space="preserve">選項甲</w:t>
      </w:r>
    </w:p>
    <w:p>
      <w:pPr>
        <w:pStyle w:val="ListParagraph"/>
        <w:numPr>
          <w:ilvl w:val="0"/>
          <w:numId w:val="1"/>
        </w:numPr>
      </w:pPr>
      <w:r>
        <w:t xml:space="preserve">第二題：請閱讀短文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2026-10-24T08:02:08.249Z</dcterms:created>
  <dcterms:modified xsi:type="dcterms:W3CDTF">2026-10-24T08:02:08.250Z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