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2026年度员工培训方案</w:t>
      </w:r>
    </w:p>
    <w:p>
      <w:pPr>
        <w:jc w:val="center"/>
      </w:pPr>
      <w:r>
        <w:rPr>
          <w:sz w:val="20"/>
        </w:rPr>
        <w:t>编制部门：人力资源部    版本：V2.1    生效日期：2026-01-01</w:t>
      </w:r>
    </w:p>
    <w:p/>
    <w:p>
      <w:pPr>
        <w:pStyle w:val="Heading1"/>
      </w:pPr>
      <w:r>
        <w:t>一、培训目标</w:t>
      </w:r>
    </w:p>
    <w:p>
      <w:r>
        <w:t>提升全员专业技能与综合素质，支撑公司年度业务目标达成。具体目标：</w:t>
      </w:r>
    </w:p>
    <w:p>
      <w:pPr>
        <w:pStyle w:val="ListBullet"/>
      </w:pPr>
      <w:r>
        <w:t>新员工入职培训覆盖率达 100%，试用期通过率不低于 85%</w:t>
      </w:r>
    </w:p>
    <w:p>
      <w:pPr>
        <w:pStyle w:val="ListBullet"/>
      </w:pPr>
      <w:r>
        <w:t>核心岗位专业技能培训人均不少于 40 学时/年</w:t>
      </w:r>
    </w:p>
    <w:p>
      <w:pPr>
        <w:pStyle w:val="ListBullet"/>
      </w:pPr>
      <w:r>
        <w:t>中层管理者领导力培训覆盖率达 100%</w:t>
      </w:r>
    </w:p>
    <w:p>
      <w:pPr>
        <w:pStyle w:val="ListBullet"/>
      </w:pPr>
      <w:r>
        <w:t>安全合规培训全员参训，考核通过率不低于 95%</w:t>
      </w:r>
    </w:p>
    <w:p>
      <w:pPr>
        <w:pStyle w:val="ListBullet"/>
      </w:pPr>
      <w:r>
        <w:t>全年培训满意度评分不低于 4.0 分（5 分制）</w:t>
      </w:r>
    </w:p>
    <w:p>
      <w:pPr>
        <w:pStyle w:val="Heading1"/>
      </w:pPr>
      <w:r>
        <w:t>二、培训体系</w:t>
      </w:r>
    </w:p>
    <w:p>
      <w:pPr>
        <w:pStyle w:val="Heading2"/>
      </w:pPr>
      <w:r>
        <w:t>2.1 新员工入职培训</w:t>
      </w:r>
    </w:p>
    <w:p>
      <w:r>
        <w:t>面向所有新入职员工，入职首周内完成。内容包括公司文化与制度、部门业务介绍、办公系统操作、导师带教安排。培训时长 3 天，采用集中授课 + 部门轮岗形式。</w:t>
      </w:r>
    </w:p>
    <w:p>
      <w:pPr>
        <w:pStyle w:val="Heading2"/>
      </w:pPr>
      <w:r>
        <w:t>2.2 专业技能培训</w:t>
      </w:r>
    </w:p>
    <w:p>
      <w:r>
        <w:t>按岗位序列分类，每季度安排一期。技术序列侧重新技术/工具培训，销售序列侧重客户管理与谈判技巧，职能序列侧重办公效率与流程优化。外部讲师与内部专家各占 50%。</w:t>
      </w:r>
    </w:p>
    <w:p>
      <w:pPr>
        <w:pStyle w:val="Heading2"/>
      </w:pPr>
      <w:r>
        <w:t>2.3 管理能力培训</w:t>
      </w:r>
    </w:p>
    <w:p>
      <w:r>
        <w:t>面向部门经理及以上管理者，每半年一期。内容涵盖团队管理、绩效面谈、跨部门协作、战略思维。采用案例研讨 + 外部工作坊形式，每期 2 天。</w:t>
      </w:r>
    </w:p>
    <w:p>
      <w:pPr>
        <w:pStyle w:val="Heading2"/>
      </w:pPr>
      <w:r>
        <w:t>2.4 安全合规培训</w:t>
      </w:r>
    </w:p>
    <w:p>
      <w:r>
        <w:t>全员参训，每年 2 次（上半年/下半年各一次）。内容包括信息安全、数据保护、职业健康、消防安全。线上学习 + 现场演练，培训后统一考核，不合格者须补考。</w:t>
      </w:r>
    </w:p>
    <w:p>
      <w:pPr>
        <w:pStyle w:val="Heading1"/>
      </w:pPr>
      <w:r>
        <w:t>三、课程设置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讲师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频次</w:t>
            </w:r>
          </w:p>
        </w:tc>
      </w:tr>
      <w:tr>
        <w:tc>
          <w:tcPr>
            <w:tcW w:type="dxa" w:w="1440"/>
          </w:tcPr>
          <w:p>
            <w:r>
              <w:t>新员工入职引导</w:t>
            </w:r>
          </w:p>
        </w:tc>
        <w:tc>
          <w:tcPr>
            <w:tcW w:type="dxa" w:w="1440"/>
          </w:tcPr>
          <w:p>
            <w:r>
              <w:t>入职培训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人力资源部</w:t>
            </w:r>
          </w:p>
        </w:tc>
        <w:tc>
          <w:tcPr>
            <w:tcW w:type="dxa" w:w="1440"/>
          </w:tcPr>
          <w:p>
            <w:r>
              <w:t>新员工</w:t>
            </w:r>
          </w:p>
        </w:tc>
        <w:tc>
          <w:tcPr>
            <w:tcW w:type="dxa" w:w="1440"/>
          </w:tcPr>
          <w:p>
            <w:r>
              <w:t>每月</w:t>
            </w:r>
          </w:p>
        </w:tc>
      </w:tr>
      <w:tr>
        <w:tc>
          <w:tcPr>
            <w:tcW w:type="dxa" w:w="1440"/>
          </w:tcPr>
          <w:p>
            <w:r>
              <w:t>Python 数据分析实战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张伟（技术总监）</w:t>
            </w:r>
          </w:p>
        </w:tc>
        <w:tc>
          <w:tcPr>
            <w:tcW w:type="dxa" w:w="1440"/>
          </w:tcPr>
          <w:p>
            <w:r>
              <w:t>技术序列</w:t>
            </w:r>
          </w:p>
        </w:tc>
        <w:tc>
          <w:tcPr>
            <w:tcW w:type="dxa" w:w="1440"/>
          </w:tcPr>
          <w:p>
            <w:r>
              <w:t>Q1/Q3</w:t>
            </w:r>
          </w:p>
        </w:tc>
      </w:tr>
      <w:tr>
        <w:tc>
          <w:tcPr>
            <w:tcW w:type="dxa" w:w="1440"/>
          </w:tcPr>
          <w:p>
            <w:r>
              <w:t>大客户销售策略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外部：陈明辉</w:t>
            </w:r>
          </w:p>
        </w:tc>
        <w:tc>
          <w:tcPr>
            <w:tcW w:type="dxa" w:w="1440"/>
          </w:tcPr>
          <w:p>
            <w:r>
              <w:t>销售序列</w:t>
            </w:r>
          </w:p>
        </w:tc>
        <w:tc>
          <w:tcPr>
            <w:tcW w:type="dxa" w:w="1440"/>
          </w:tcPr>
          <w:p>
            <w:r>
              <w:t>Q2</w:t>
            </w:r>
          </w:p>
        </w:tc>
      </w:tr>
      <w:tr>
        <w:tc>
          <w:tcPr>
            <w:tcW w:type="dxa" w:w="1440"/>
          </w:tcPr>
          <w:p>
            <w:r>
              <w:t>Excel 高级应用与自动化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李芳（IT部）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Q1</w:t>
            </w:r>
          </w:p>
        </w:tc>
      </w:tr>
      <w:tr>
        <w:tc>
          <w:tcPr>
            <w:tcW w:type="dxa" w:w="1440"/>
          </w:tcPr>
          <w:p>
            <w:r>
              <w:t>项目管理 PMP 精要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外部：王志强</w:t>
            </w:r>
          </w:p>
        </w:tc>
        <w:tc>
          <w:tcPr>
            <w:tcW w:type="dxa" w:w="1440"/>
          </w:tcPr>
          <w:p>
            <w:r>
              <w:t>项目经理</w:t>
            </w:r>
          </w:p>
        </w:tc>
        <w:tc>
          <w:tcPr>
            <w:tcW w:type="dxa" w:w="1440"/>
          </w:tcPr>
          <w:p>
            <w:r>
              <w:t>Q2/Q4</w:t>
            </w:r>
          </w:p>
        </w:tc>
      </w:tr>
      <w:tr>
        <w:tc>
          <w:tcPr>
            <w:tcW w:type="dxa" w:w="1440"/>
          </w:tcPr>
          <w:p>
            <w:r>
              <w:t>高效沟通与汇报技巧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0.5天</w:t>
            </w:r>
          </w:p>
        </w:tc>
        <w:tc>
          <w:tcPr>
            <w:tcW w:type="dxa" w:w="1440"/>
          </w:tcPr>
          <w:p>
            <w:r>
              <w:t>刘洋（培训经理）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Q1/Q3</w:t>
            </w:r>
          </w:p>
        </w:tc>
      </w:tr>
      <w:tr>
        <w:tc>
          <w:tcPr>
            <w:tcW w:type="dxa" w:w="1440"/>
          </w:tcPr>
          <w:p>
            <w:r>
              <w:t>团队领导力提升</w:t>
            </w:r>
          </w:p>
        </w:tc>
        <w:tc>
          <w:tcPr>
            <w:tcW w:type="dxa" w:w="1440"/>
          </w:tcPr>
          <w:p>
            <w:r>
              <w:t>管理培训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外部：赵敏教授</w:t>
            </w:r>
          </w:p>
        </w:tc>
        <w:tc>
          <w:tcPr>
            <w:tcW w:type="dxa" w:w="1440"/>
          </w:tcPr>
          <w:p>
            <w:r>
              <w:t>部门经理+</w:t>
            </w:r>
          </w:p>
        </w:tc>
        <w:tc>
          <w:tcPr>
            <w:tcW w:type="dxa" w:w="1440"/>
          </w:tcPr>
          <w:p>
            <w:r>
              <w:t>Q1</w:t>
            </w:r>
          </w:p>
        </w:tc>
      </w:tr>
      <w:tr>
        <w:tc>
          <w:tcPr>
            <w:tcW w:type="dxa" w:w="1440"/>
          </w:tcPr>
          <w:p>
            <w:r>
              <w:t>绩效管理与面谈实务</w:t>
            </w:r>
          </w:p>
        </w:tc>
        <w:tc>
          <w:tcPr>
            <w:tcW w:type="dxa" w:w="1440"/>
          </w:tcPr>
          <w:p>
            <w:r>
              <w:t>管理培训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人力资源部</w:t>
            </w:r>
          </w:p>
        </w:tc>
        <w:tc>
          <w:tcPr>
            <w:tcW w:type="dxa" w:w="1440"/>
          </w:tcPr>
          <w:p>
            <w:r>
              <w:t>部门经理+</w:t>
            </w:r>
          </w:p>
        </w:tc>
        <w:tc>
          <w:tcPr>
            <w:tcW w:type="dxa" w:w="1440"/>
          </w:tcPr>
          <w:p>
            <w:r>
              <w:t>Q3</w:t>
            </w:r>
          </w:p>
        </w:tc>
      </w:tr>
      <w:tr>
        <w:tc>
          <w:tcPr>
            <w:tcW w:type="dxa" w:w="1440"/>
          </w:tcPr>
          <w:p>
            <w:r>
              <w:t>OKR 目标管理工作坊</w:t>
            </w:r>
          </w:p>
        </w:tc>
        <w:tc>
          <w:tcPr>
            <w:tcW w:type="dxa" w:w="1440"/>
          </w:tcPr>
          <w:p>
            <w:r>
              <w:t>管理培训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外部：孙磊</w:t>
            </w:r>
          </w:p>
        </w:tc>
        <w:tc>
          <w:tcPr>
            <w:tcW w:type="dxa" w:w="1440"/>
          </w:tcPr>
          <w:p>
            <w:r>
              <w:t>部门经理+</w:t>
            </w:r>
          </w:p>
        </w:tc>
        <w:tc>
          <w:tcPr>
            <w:tcW w:type="dxa" w:w="1440"/>
          </w:tcPr>
          <w:p>
            <w:r>
              <w:t>Q2</w:t>
            </w:r>
          </w:p>
        </w:tc>
      </w:tr>
      <w:tr>
        <w:tc>
          <w:tcPr>
            <w:tcW w:type="dxa" w:w="1440"/>
          </w:tcPr>
          <w:p>
            <w:r>
              <w:t>信息安全与数据保护</w:t>
            </w:r>
          </w:p>
        </w:tc>
        <w:tc>
          <w:tcPr>
            <w:tcW w:type="dxa" w:w="1440"/>
          </w:tcPr>
          <w:p>
            <w:r>
              <w:t>安全合规</w:t>
            </w:r>
          </w:p>
        </w:tc>
        <w:tc>
          <w:tcPr>
            <w:tcW w:type="dxa" w:w="1440"/>
          </w:tcPr>
          <w:p>
            <w:r>
              <w:t>0.5天</w:t>
            </w:r>
          </w:p>
        </w:tc>
        <w:tc>
          <w:tcPr>
            <w:tcW w:type="dxa" w:w="1440"/>
          </w:tcPr>
          <w:p>
            <w:r>
              <w:t>信息安全部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Q1/Q3</w:t>
            </w:r>
          </w:p>
        </w:tc>
      </w:tr>
      <w:tr>
        <w:tc>
          <w:tcPr>
            <w:tcW w:type="dxa" w:w="1440"/>
          </w:tcPr>
          <w:p>
            <w:r>
              <w:t>消防安全与应急演练</w:t>
            </w:r>
          </w:p>
        </w:tc>
        <w:tc>
          <w:tcPr>
            <w:tcW w:type="dxa" w:w="1440"/>
          </w:tcPr>
          <w:p>
            <w:r>
              <w:t>安全合规</w:t>
            </w:r>
          </w:p>
        </w:tc>
        <w:tc>
          <w:tcPr>
            <w:tcW w:type="dxa" w:w="1440"/>
          </w:tcPr>
          <w:p>
            <w:r>
              <w:t>0.5天</w:t>
            </w:r>
          </w:p>
        </w:tc>
        <w:tc>
          <w:tcPr>
            <w:tcW w:type="dxa" w:w="1440"/>
          </w:tcPr>
          <w:p>
            <w:r>
              <w:t>行政部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Q2/Q4</w:t>
            </w:r>
          </w:p>
        </w:tc>
      </w:tr>
      <w:tr>
        <w:tc>
          <w:tcPr>
            <w:tcW w:type="dxa" w:w="1440"/>
          </w:tcPr>
          <w:p>
            <w:r>
              <w:t>职业健康与劳动保护</w:t>
            </w:r>
          </w:p>
        </w:tc>
        <w:tc>
          <w:tcPr>
            <w:tcW w:type="dxa" w:w="1440"/>
          </w:tcPr>
          <w:p>
            <w:r>
              <w:t>安全合规</w:t>
            </w:r>
          </w:p>
        </w:tc>
        <w:tc>
          <w:tcPr>
            <w:tcW w:type="dxa" w:w="1440"/>
          </w:tcPr>
          <w:p>
            <w:r>
              <w:t>0.5天</w:t>
            </w:r>
          </w:p>
        </w:tc>
        <w:tc>
          <w:tcPr>
            <w:tcW w:type="dxa" w:w="1440"/>
          </w:tcPr>
          <w:p>
            <w:r>
              <w:t>外部：市安监局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Q2</w:t>
            </w:r>
          </w:p>
        </w:tc>
      </w:tr>
    </w:tbl>
    <w:p>
      <w:pPr>
        <w:pStyle w:val="Heading1"/>
      </w:pPr>
      <w:r>
        <w:t>四、年度培训日程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季度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培训安排</w:t>
            </w:r>
          </w:p>
        </w:tc>
      </w:tr>
      <w:tr>
        <w:tc>
          <w:tcPr>
            <w:tcW w:type="dxa" w:w="4320"/>
          </w:tcPr>
          <w:p>
            <w:r>
              <w:t>Q1（1-3月）</w:t>
            </w:r>
          </w:p>
        </w:tc>
        <w:tc>
          <w:tcPr>
            <w:tcW w:type="dxa" w:w="4320"/>
          </w:tcPr>
          <w:p>
            <w:r>
              <w:t>新员工入职引导 × 3 期</w:t>
              <w:br/>
              <w:t>Excel 高级应用与自动化</w:t>
              <w:br/>
              <w:t>团队领导力提升</w:t>
              <w:br/>
              <w:t>高效沟通与汇报技巧</w:t>
              <w:br/>
              <w:t>信息安全与数据保护</w:t>
            </w:r>
          </w:p>
        </w:tc>
      </w:tr>
      <w:tr>
        <w:tc>
          <w:tcPr>
            <w:tcW w:type="dxa" w:w="4320"/>
          </w:tcPr>
          <w:p>
            <w:r>
              <w:t>Q2（4-6月）</w:t>
            </w:r>
          </w:p>
        </w:tc>
        <w:tc>
          <w:tcPr>
            <w:tcW w:type="dxa" w:w="4320"/>
          </w:tcPr>
          <w:p>
            <w:r>
              <w:t>新员工入职引导 × 3 期</w:t>
              <w:br/>
              <w:t>大客户销售策略</w:t>
              <w:br/>
              <w:t>项目管理 PMP 精要</w:t>
              <w:br/>
              <w:t>OKR 目标管理工作坊</w:t>
              <w:br/>
              <w:t>消防安全与应急演练</w:t>
              <w:br/>
              <w:t>职业健康与劳动保护</w:t>
            </w:r>
          </w:p>
        </w:tc>
      </w:tr>
      <w:tr>
        <w:tc>
          <w:tcPr>
            <w:tcW w:type="dxa" w:w="4320"/>
          </w:tcPr>
          <w:p>
            <w:r>
              <w:t>Q3（7-9月）</w:t>
            </w:r>
          </w:p>
        </w:tc>
        <w:tc>
          <w:tcPr>
            <w:tcW w:type="dxa" w:w="4320"/>
          </w:tcPr>
          <w:p>
            <w:r>
              <w:t>新员工入职引导 × 3 期</w:t>
              <w:br/>
              <w:t>Python 数据分析实战</w:t>
              <w:br/>
              <w:t>绩效管理与面谈实务</w:t>
              <w:br/>
              <w:t>高效沟通与汇报技巧</w:t>
              <w:br/>
              <w:t>信息安全与数据保护</w:t>
            </w:r>
          </w:p>
        </w:tc>
      </w:tr>
      <w:tr>
        <w:tc>
          <w:tcPr>
            <w:tcW w:type="dxa" w:w="4320"/>
          </w:tcPr>
          <w:p>
            <w:r>
              <w:t>Q4（10-12月）</w:t>
            </w:r>
          </w:p>
        </w:tc>
        <w:tc>
          <w:tcPr>
            <w:tcW w:type="dxa" w:w="4320"/>
          </w:tcPr>
          <w:p>
            <w:r>
              <w:t>新员工入职引导 × 3 期</w:t>
              <w:br/>
              <w:t>项目管理 PMP 精要</w:t>
              <w:br/>
              <w:t>消防安全与应急演练</w:t>
              <w:br/>
              <w:t>年度培训总结与表彰</w:t>
            </w:r>
          </w:p>
        </w:tc>
      </w:tr>
    </w:tbl>
    <w:p>
      <w:pPr>
        <w:pStyle w:val="Heading1"/>
      </w:pPr>
      <w:r>
        <w:t>五、考核方式</w:t>
      </w:r>
    </w:p>
    <w:p>
      <w:pPr>
        <w:pStyle w:val="ListNumber"/>
      </w:pPr>
      <w:r>
        <w:t>入职培训：部门主管评估 + 试用期考核，试用期结束前提交《新员工培训总结》</w:t>
      </w:r>
    </w:p>
    <w:p>
      <w:pPr>
        <w:pStyle w:val="ListNumber"/>
      </w:pPr>
      <w:r>
        <w:t>专业技能培训：课后测试（60 分及格）+ 实操作业提交</w:t>
      </w:r>
    </w:p>
    <w:p>
      <w:pPr>
        <w:pStyle w:val="ListNumber"/>
      </w:pPr>
      <w:r>
        <w:t>管理培训：案例报告提交 + 360° 行为改善跟踪（培训后 3 个月）</w:t>
      </w:r>
    </w:p>
    <w:p>
      <w:pPr>
        <w:pStyle w:val="ListNumber"/>
      </w:pPr>
      <w:r>
        <w:t>安全合规培训：线上考试（80 分及格），不合格者 2 周内补考</w:t>
      </w:r>
    </w:p>
    <w:p>
      <w:pPr>
        <w:pStyle w:val="Heading1"/>
      </w:pPr>
      <w:r>
        <w:t>六、培训预算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预算（元）</w:t>
            </w:r>
          </w:p>
        </w:tc>
      </w:tr>
      <w:tr>
        <w:tc>
          <w:tcPr>
            <w:tcW w:type="dxa" w:w="4320"/>
          </w:tcPr>
          <w:p>
            <w:r>
              <w:t>外部讲师聘请费</w:t>
            </w:r>
          </w:p>
        </w:tc>
        <w:tc>
          <w:tcPr>
            <w:tcW w:type="dxa" w:w="4320"/>
          </w:tcPr>
          <w:p>
            <w:r>
              <w:t>180,000</w:t>
            </w:r>
          </w:p>
        </w:tc>
      </w:tr>
      <w:tr>
        <w:tc>
          <w:tcPr>
            <w:tcW w:type="dxa" w:w="4320"/>
          </w:tcPr>
          <w:p>
            <w:r>
              <w:t>场地及设备租赁</w:t>
            </w:r>
          </w:p>
        </w:tc>
        <w:tc>
          <w:tcPr>
            <w:tcW w:type="dxa" w:w="4320"/>
          </w:tcPr>
          <w:p>
            <w:r>
              <w:t>45,000</w:t>
            </w:r>
          </w:p>
        </w:tc>
      </w:tr>
      <w:tr>
        <w:tc>
          <w:tcPr>
            <w:tcW w:type="dxa" w:w="4320"/>
          </w:tcPr>
          <w:p>
            <w:r>
              <w:t>教材及资料印刷</w:t>
            </w:r>
          </w:p>
        </w:tc>
        <w:tc>
          <w:tcPr>
            <w:tcW w:type="dxa" w:w="4320"/>
          </w:tcPr>
          <w:p>
            <w:r>
              <w:t>20,000</w:t>
            </w:r>
          </w:p>
        </w:tc>
      </w:tr>
      <w:tr>
        <w:tc>
          <w:tcPr>
            <w:tcW w:type="dxa" w:w="4320"/>
          </w:tcPr>
          <w:p>
            <w:r>
              <w:t>线上学习平台年费</w:t>
            </w:r>
          </w:p>
        </w:tc>
        <w:tc>
          <w:tcPr>
            <w:tcW w:type="dxa" w:w="4320"/>
          </w:tcPr>
          <w:p>
            <w:r>
              <w:t>36,000</w:t>
            </w:r>
          </w:p>
        </w:tc>
      </w:tr>
      <w:tr>
        <w:tc>
          <w:tcPr>
            <w:tcW w:type="dxa" w:w="4320"/>
          </w:tcPr>
          <w:p>
            <w:r>
              <w:t>差旅及餐饮补贴</w:t>
            </w:r>
          </w:p>
        </w:tc>
        <w:tc>
          <w:tcPr>
            <w:tcW w:type="dxa" w:w="4320"/>
          </w:tcPr>
          <w:p>
            <w:r>
              <w:t>30,000</w:t>
            </w:r>
          </w:p>
        </w:tc>
      </w:tr>
      <w:tr>
        <w:tc>
          <w:tcPr>
            <w:tcW w:type="dxa" w:w="4320"/>
          </w:tcPr>
          <w:p>
            <w:r>
              <w:t>证书与考试费用</w:t>
            </w:r>
          </w:p>
        </w:tc>
        <w:tc>
          <w:tcPr>
            <w:tcW w:type="dxa" w:w="4320"/>
          </w:tcPr>
          <w:p>
            <w:r>
              <w:t>25,000</w:t>
            </w:r>
          </w:p>
        </w:tc>
      </w:tr>
      <w:tr>
        <w:tc>
          <w:tcPr>
            <w:tcW w:type="dxa" w:w="4320"/>
          </w:tcPr>
          <w:p>
            <w:r>
              <w:t>应急储备（10%）</w:t>
            </w:r>
          </w:p>
        </w:tc>
        <w:tc>
          <w:tcPr>
            <w:tcW w:type="dxa" w:w="4320"/>
          </w:tcPr>
          <w:p>
            <w:r>
              <w:t>33,600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369,600</w:t>
            </w:r>
          </w:p>
        </w:tc>
      </w:tr>
    </w:tbl>
    <w:p/>
    <w:p>
      <w:pPr>
        <w:jc w:val="right"/>
      </w:pPr>
      <w:r>
        <w:rPr>
          <w:sz w:val="20"/>
        </w:rPr>
        <w:t>人力资源部</w:t>
        <w:br/>
        <w:t>2025 年 12 月 20 日编制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