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基于双侧大语言模型文本挖掘的高职院校专业培养方案与区域产业需求适应性研究——以深圳信息职业技术大学与深圳市1,337家专精特新”小巨人”企业为例</w:t>
      </w:r>
    </w:p>
    <w:p>
      <w:pPr>
        <w:pStyle w:val="Author"/>
      </w:pPr>
      <w:r>
        <w:rPr>
          <w:rFonts w:hint="eastAsia"/>
        </w:rPr>
        <w:t xml:space="preserve">深圳信息职业技术大学</w:t>
      </w:r>
    </w:p>
    <w:p>
      <w:pPr>
        <w:pStyle w:val="Date"/>
      </w:pPr>
      <w:r>
        <w:rPr>
          <w:rFonts w:hint="eastAsia"/>
        </w:rPr>
        <w:t xml:space="preserve">2026年5月5日（V5）</w:t>
      </w:r>
    </w:p>
    <w:bookmarkStart w:id="9" w:name="摘要"/>
    <w:p>
      <w:pPr>
        <w:pStyle w:val="Heading1"/>
      </w:pPr>
      <w:r>
        <w:rPr>
          <w:rFonts w:hint="eastAsia"/>
        </w:rPr>
        <w:t xml:space="preserve">摘要</w:t>
      </w:r>
    </w:p>
    <w:p>
      <w:pPr>
        <w:pStyle w:val="FirstParagraph"/>
      </w:pPr>
      <w:r>
        <w:rPr>
          <w:rFonts w:hint="eastAsia"/>
        </w:rPr>
        <w:t xml:space="preserve">教育部明确要求职业教育专业人才培养方案应”适度超前于产业需求”，但既有研究多以宏观汇总数据进行专业-产业匹配测度，缺乏从一所院校到一座城市头部企业群的微观双侧实证。本研究以深圳市1,337家专精特新”小巨人”企业（剔除”未见信息”和非深圳市企业后的有效样本）为需求侧、深圳信息职业技术大学（以下简称”该院校”）2024/2025学年54个专业的人才培养方案及其3,163门课程为供给侧，构建”双层双侧大语言模型文本挖掘”分析框架：Level</w:t>
      </w:r>
      <w:r>
        <w:t xml:space="preserve"> 1 </w:t>
      </w:r>
      <w:r>
        <w:rPr>
          <w:rFonts w:hint="eastAsia"/>
        </w:rPr>
        <w:t xml:space="preserve">行业层匹配（学院</w:t>
      </w:r>
      <w:r>
        <w:t xml:space="preserve"> ↔ </w:t>
      </w:r>
      <w:r>
        <w:rPr>
          <w:rFonts w:hint="eastAsia"/>
        </w:rPr>
        <w:t xml:space="preserve">企查查21门类）；Level</w:t>
      </w:r>
      <w:r>
        <w:t xml:space="preserve"> 2 </w:t>
      </w:r>
      <w:r>
        <w:rPr>
          <w:rFonts w:hint="eastAsia"/>
        </w:rPr>
        <w:t xml:space="preserve">课程粒度匹配（每门课的”工具/技能/能力/知识点”四元组</w:t>
      </w:r>
      <w:r>
        <w:t xml:space="preserve"> ↔ </w:t>
      </w:r>
      <w:r>
        <w:rPr>
          <w:rFonts w:hint="eastAsia"/>
        </w:rPr>
        <w:t xml:space="preserve">16,501条招聘记录的工具集）。Level</w:t>
      </w:r>
      <w:r>
        <w:t xml:space="preserve"> 1 </w:t>
      </w:r>
      <w:r>
        <w:rPr>
          <w:rFonts w:hint="eastAsia"/>
        </w:rPr>
        <w:t xml:space="preserve">发现：信息与通信、计算机与软件、微电子、人工智能四个学院的服务向量与1,337家企业行业基数的余弦相似度达0.92—0.96，构成”超高对接”档；智能制造与装备、中德机器人构成”高对接”档（0.72—0.73）；交通与环境、应用外语、体育运动则低于0.05，构成”低对接”档；医药生物（77家）、基础化工（38家）、家用电器（4家）等行业则呈”院校全员或近乎全员缺位”的服务空白。Level</w:t>
      </w:r>
      <w:r>
        <w:t xml:space="preserve"> 2 </w:t>
      </w:r>
      <w:r>
        <w:rPr>
          <w:rFonts w:hint="eastAsia"/>
        </w:rPr>
        <w:t xml:space="preserve">发现：3,163门课程中67.0%含具体工具教学，但仅40.5%能匹配至少1条招聘记录；平均课程命中率仅1.1%，Top5</w:t>
      </w:r>
      <w:r>
        <w:t xml:space="preserve"> Jaccard </w:t>
      </w:r>
      <w:r>
        <w:rPr>
          <w:rFonts w:hint="eastAsia"/>
        </w:rPr>
        <w:t xml:space="preserve">均值仅0.249，揭示”课程粒度供需对接稀疏化”的结构性事实；反直觉的是，财经学院的财税大数据应用、金融服务与管理等专业的课程命中率最高，而</w:t>
      </w:r>
      <w:r>
        <w:t xml:space="preserve"> ICT </w:t>
      </w:r>
      <w:r>
        <w:rPr>
          <w:rFonts w:hint="eastAsia"/>
        </w:rPr>
        <w:t xml:space="preserve">类专业未进入</w:t>
      </w:r>
      <w:r>
        <w:t xml:space="preserve"> </w:t>
      </w:r>
      <w:r>
        <w:rPr>
          <w:rFonts w:hint="eastAsia"/>
        </w:rPr>
        <w:t xml:space="preserve">Top10。研究的方法贡献是首次将</w:t>
      </w:r>
      <w:r>
        <w:t xml:space="preserve"> Asirvatham-Mokski-Shleifer GABRIEL </w:t>
      </w:r>
      <w:r>
        <w:rPr>
          <w:rFonts w:hint="eastAsia"/>
        </w:rPr>
        <w:t xml:space="preserve">框架双侧化应用于”院校</w:t>
      </w:r>
      <w:r>
        <w:t xml:space="preserve"> × </w:t>
      </w:r>
      <w:r>
        <w:rPr>
          <w:rFonts w:hint="eastAsia"/>
        </w:rPr>
        <w:t xml:space="preserve">城市企业群”的适应性测度，并将课程粒度纳入分析单位；理论贡献是为”适度超前”原则的可量化测度提供”双层指标”（行业层余弦相似度</w:t>
      </w:r>
      <w:r>
        <w:t xml:space="preserve"> + </w:t>
      </w:r>
      <w:r>
        <w:rPr>
          <w:rFonts w:hint="eastAsia"/>
        </w:rPr>
        <w:t xml:space="preserve">课程层命中率）；实证贡献是揭示该院校在</w:t>
      </w:r>
      <w:r>
        <w:t xml:space="preserve"> ICT </w:t>
      </w:r>
      <w:r>
        <w:rPr>
          <w:rFonts w:hint="eastAsia"/>
        </w:rPr>
        <w:t xml:space="preserve">主线行业达成强对接但在医药生物、基础化工等深圳产业新增长点出现服务空白的具体证据，并据此提出”行业承接矩阵</w:t>
      </w:r>
      <w:r>
        <w:t xml:space="preserve"> + </w:t>
      </w:r>
      <w:r>
        <w:rPr>
          <w:rFonts w:hint="eastAsia"/>
        </w:rPr>
        <w:t xml:space="preserve">课程命中诊断”的精准改革建议。</w:t>
      </w:r>
    </w:p>
    <w:p>
      <w:pPr>
        <w:pStyle w:val="BodyText"/>
      </w:pPr>
      <w:r>
        <w:rPr>
          <w:rFonts w:hint="eastAsia"/>
          <w:b/>
          <w:bCs/>
        </w:rPr>
        <w:t xml:space="preserve">关键词：</w:t>
      </w:r>
      <w:r>
        <w:t xml:space="preserve"> </w:t>
      </w:r>
      <w:r>
        <w:rPr>
          <w:rFonts w:hint="eastAsia"/>
        </w:rPr>
        <w:t xml:space="preserve">适度超前；专业人才培养方案；课程粒度匹配；招聘大数据；大语言模型文本挖掘；专精特新；产教适应性</w:t>
      </w:r>
    </w:p>
    <w:p>
      <w:r>
        <w:pict>
          <v:rect style="width:0;height:1.5pt" o:hralign="center" o:hrstd="t" o:hr="t"/>
        </w:pict>
      </w:r>
    </w:p>
    <w:bookmarkEnd w:id="9"/>
    <w:bookmarkStart w:id="10" w:name="一引言从宏观匹配到双层双侧的微观实证"/>
    <w:p>
      <w:pPr>
        <w:pStyle w:val="Heading1"/>
      </w:pPr>
      <w:r>
        <w:rPr>
          <w:rFonts w:hint="eastAsia"/>
        </w:rPr>
        <w:t xml:space="preserve">一、引言：从宏观匹配到双层双侧的微观实证</w:t>
      </w:r>
    </w:p>
    <w:p>
      <w:pPr>
        <w:pStyle w:val="FirstParagraph"/>
      </w:pPr>
      <w:r>
        <w:rPr>
          <w:rFonts w:hint="eastAsia"/>
        </w:rPr>
        <w:t xml:space="preserve">中国高校毕业生供需错配是一项长期存在的结构性议题：2024年全国普通高校毕业生1,179万与制造业升级中”用工荒”的同步加剧，被研究者归结为人才链与产业链的耦合协调失衡[1][2]。教育部《职业教育专业人才培养方案制订指南（试行）》明确要求”专业人才培养方案应在准确把握职业岗位（群）能力要求的基础上，适度超前体现产业升级方向”。然而，</w:t>
      </w:r>
      <w:r>
        <w:rPr>
          <w:rFonts w:hint="eastAsia"/>
        </w:rPr>
        <w:t xml:space="preserve">“适度超前”</w:t>
      </w:r>
      <w:r>
        <w:rPr>
          <w:rFonts w:hint="eastAsia"/>
        </w:rPr>
        <w:t xml:space="preserve">作为原则性表述至今缺乏可量化的可证伪边界——在哪一个层级（行业、专业、课程）、采用何种指标（覆盖率、相似度、命中率）、达到何种数值才算”适度”，迄今没有共识。</w:t>
      </w:r>
    </w:p>
    <w:p>
      <w:pPr>
        <w:pStyle w:val="BodyText"/>
      </w:pPr>
      <w:r>
        <w:rPr>
          <w:rFonts w:hint="eastAsia"/>
        </w:rPr>
        <w:t xml:space="preserve">国内主流的专业-产业匹配研究[3][4][5][6][7][8]普遍以教育部专业目录与统计年鉴的产业结构数据为基础，刻画的是”专业供给规模/结构</w:t>
      </w:r>
      <w:r>
        <w:t xml:space="preserve"> vs </w:t>
      </w:r>
      <w:r>
        <w:rPr>
          <w:rFonts w:hint="eastAsia"/>
        </w:rPr>
        <w:t xml:space="preserve">产业产值/集聚”的宏观对应；潘海生等[1]的”三层适配”框架与黄娉婷[2]的”耦合协调机制”在概念上更精细，但其实证操作化大多停留在文献分析层面。国际范式上，Hershbein与Kahn[13]、Deming[14]、Acemoglu等[16]系统建立了用招聘文本测度技能需求结构的方法论；Eloundou等[17]、Nguyen等[18]证明了大语言模型在岗位文本任务上的能力；Asirvatham、Mokski与Shleifer[19]在2026年提出</w:t>
      </w:r>
      <w:r>
        <w:t xml:space="preserve"> </w:t>
      </w:r>
      <w:r>
        <w:rPr>
          <w:i/>
          <w:iCs/>
        </w:rPr>
        <w:t xml:space="preserve">GPT as a Measurement Tool</w:t>
      </w:r>
      <w:r>
        <w:t xml:space="preserve"> </w:t>
      </w:r>
      <w:r>
        <w:rPr>
          <w:rFonts w:hint="eastAsia"/>
        </w:rPr>
        <w:t xml:space="preserve">框架（GABRIEL），将</w:t>
      </w:r>
      <w:r>
        <w:t xml:space="preserve"> GPT </w:t>
      </w:r>
      <w:r>
        <w:rPr>
          <w:rFonts w:hint="eastAsia"/>
        </w:rPr>
        <w:t xml:space="preserve">类大语言模型确立为社会科学测度工具的方法论范式。国内最新顶刊近期出现了与该方法论同向并行的实证：何小钢等[20]利用招聘平台大数据测度AI渗透对劳动力需求的影响、徐蔼婷等[21]基于大语言模型测度中国职业的”AI</w:t>
      </w:r>
      <w:r>
        <w:t xml:space="preserve"> </w:t>
      </w:r>
      <w:r>
        <w:rPr>
          <w:rFonts w:hint="eastAsia"/>
        </w:rPr>
        <w:t xml:space="preserve">暴露度”、宁光杰等[22]从”任务偏向型技术进步”视角研究中国劳动力市场结构变迁。</w:t>
      </w:r>
    </w:p>
    <w:p>
      <w:pPr>
        <w:pStyle w:val="BodyText"/>
      </w:pPr>
      <w:r>
        <w:rPr>
          <w:rFonts w:hint="eastAsia"/>
        </w:rPr>
        <w:t xml:space="preserve">但</w:t>
      </w:r>
      <w:r>
        <w:rPr>
          <w:rFonts w:hint="eastAsia"/>
          <w:b/>
          <w:bCs/>
        </w:rPr>
        <w:t xml:space="preserve">直接将一所院校的全部专业培养方案及其课程清单与该城市头部企业群放入同一双侧</w:t>
      </w:r>
      <w:r>
        <w:rPr>
          <w:b/>
          <w:bCs/>
        </w:rPr>
        <w:t xml:space="preserve"> LLM </w:t>
      </w:r>
      <w:r>
        <w:rPr>
          <w:rFonts w:hint="eastAsia"/>
          <w:b/>
          <w:bCs/>
        </w:rPr>
        <w:t xml:space="preserve">文本挖掘流水线、并以”行业层</w:t>
      </w:r>
      <w:r>
        <w:rPr>
          <w:b/>
          <w:bCs/>
        </w:rPr>
        <w:t xml:space="preserve"> + </w:t>
      </w:r>
      <w:r>
        <w:rPr>
          <w:rFonts w:hint="eastAsia"/>
          <w:b/>
          <w:bCs/>
        </w:rPr>
        <w:t xml:space="preserve">课程层”双层指标测度适应性</w:t>
      </w:r>
      <w:r>
        <w:rPr>
          <w:rFonts w:hint="eastAsia"/>
        </w:rPr>
        <w:t xml:space="preserve">的实证仍然空白。本研究试图回应这一空白：以深圳市1,337家专精特新”小巨人”企业（含597家招聘活跃子集）为需求侧、该院校2024/2025学年54个专业及其3,163门课程为供给侧，使用同一套MiniMax</w:t>
      </w:r>
      <w:r>
        <w:t xml:space="preserve"> </w:t>
      </w:r>
      <w:r>
        <w:rPr>
          <w:rFonts w:hint="eastAsia"/>
        </w:rPr>
        <w:t xml:space="preserve">LLM抽取流水线，构造可对接的双侧画像，对七个研究命题（M1—M7）进行系统检验。</w:t>
      </w:r>
    </w:p>
    <w:p>
      <w:pPr>
        <w:pStyle w:val="BlockText"/>
      </w:pPr>
      <w:r>
        <w:rPr>
          <w:rFonts w:hint="eastAsia"/>
          <w:b/>
          <w:bCs/>
        </w:rPr>
        <w:t xml:space="preserve">政策依据与研究伦理披露：</w:t>
      </w:r>
      <w:r>
        <w:t xml:space="preserve"> </w:t>
      </w:r>
      <w:r>
        <w:rPr>
          <w:rFonts w:hint="eastAsia"/>
        </w:rPr>
        <w:t xml:space="preserve">专精特新”小巨人”企业的认定依据是工信部企业〔2022〕63号《优质中小企业梯度培育管理暂行办法》，该文件未规定统一行业分类，仅要求”主导产品属于制造业核心基础、制造强国战略十大领域或网络强国建设领域”。本研究采用企查查21门类作为主分析口径（数据完整度、粒度均优于国标），并在稳健性检验中以国标行业门类做对照。研究依托于本人所在院校，作者主动以同一抽取流水线、同一规范化字典、中性的”超前度”测度框架取代主观判断，并在结尾如实报告所有匹配指数排序——包括对该院校不利的发现。</w:t>
      </w:r>
    </w:p>
    <w:bookmarkEnd w:id="10"/>
    <w:bookmarkStart w:id="15" w:name="二文献综述"/>
    <w:p>
      <w:pPr>
        <w:pStyle w:val="Heading1"/>
      </w:pPr>
      <w:r>
        <w:rPr>
          <w:rFonts w:hint="eastAsia"/>
        </w:rPr>
        <w:t xml:space="preserve">二、文献综述</w:t>
      </w:r>
    </w:p>
    <w:bookmarkStart w:id="11" w:name="一专业-产业匹配的省域与行业实证"/>
    <w:p>
      <w:pPr>
        <w:pStyle w:val="Heading2"/>
      </w:pPr>
      <w:r>
        <w:rPr>
          <w:rFonts w:hint="eastAsia"/>
        </w:rPr>
        <w:t xml:space="preserve">（一）专业-产业匹配的省域与行业实证</w:t>
      </w:r>
    </w:p>
    <w:p>
      <w:pPr>
        <w:pStyle w:val="FirstParagraph"/>
      </w:pPr>
      <w:r>
        <w:rPr>
          <w:rFonts w:hint="eastAsia"/>
        </w:rPr>
        <w:t xml:space="preserve">围绕”专业-产业匹配度”，国内学者已积累了较丰富的省域和行业实证。任聪敏[3]、程兆宇[4]分别以浙江、山西为例构建专业结构与产业结构适应性框架；程智宾、钟文强[5]从数字经济视角研究福建专业建设与产业匹配度；张红蕊、王冰冰[6]对生物医药行业的人才需求与院校专业设置进行匹配分析；刘夏、陈磊[7]对海南14所高职院校的实证发现专业设置匹配度失衡、聚集度偏低；武博[8]提炼出专业调整的三大依据；周璇[9]针对中小企业专精特新发展的人才培养样本提供启示。这些研究的共同特征是</w:t>
      </w:r>
      <w:r>
        <w:rPr>
          <w:rFonts w:hint="eastAsia"/>
          <w:b/>
          <w:bCs/>
        </w:rPr>
        <w:t xml:space="preserve">以宏观汇总数据为分析对象</w:t>
      </w:r>
      <w:r>
        <w:rPr>
          <w:rFonts w:hint="eastAsia"/>
        </w:rPr>
        <w:t xml:space="preserve">，难以揭示岗位与课程层面的细粒度差异，亦未能为”适度超前”提供可量化基准。</w:t>
      </w:r>
    </w:p>
    <w:bookmarkEnd w:id="11"/>
    <w:bookmarkStart w:id="12" w:name="二人才适配机制的理论框架"/>
    <w:p>
      <w:pPr>
        <w:pStyle w:val="Heading2"/>
      </w:pPr>
      <w:r>
        <w:rPr>
          <w:rFonts w:hint="eastAsia"/>
        </w:rPr>
        <w:t xml:space="preserve">（二）人才适配机制的理论框架</w:t>
      </w:r>
    </w:p>
    <w:p>
      <w:pPr>
        <w:pStyle w:val="FirstParagraph"/>
      </w:pPr>
      <w:r>
        <w:rPr>
          <w:rFonts w:hint="eastAsia"/>
        </w:rPr>
        <w:t xml:space="preserve">潘海生等[1]提出”外适配—内适配—自适配”三层框架；黄娉婷[2]进一步以耦合协调机制刻画人才链与产业链互动；喻宙等[10]构建产教融合效益评价指标体系；张进、王新国[11]在新质生产力背景下研究省域产教融合路径；谭卓婧、周纳宇[12]提出双师型教师作为产教对接关键角色；李志中[23]从教育科技人才一体化视角讨论产学研深度融合对新质生产力的支撑作用。这些理论框架虽精细，</w:t>
      </w:r>
      <w:r>
        <w:rPr>
          <w:rFonts w:hint="eastAsia"/>
          <w:b/>
          <w:bCs/>
        </w:rPr>
        <w:t xml:space="preserve">但其实证操作化对岗位级和课程级文本的直接测度仍然不足</w:t>
      </w:r>
      <w:r>
        <w:t xml:space="preserve">。</w:t>
      </w:r>
    </w:p>
    <w:bookmarkEnd w:id="12"/>
    <w:bookmarkStart w:id="13" w:name="三国际招聘大数据-llm范式与国内同向实证"/>
    <w:p>
      <w:pPr>
        <w:pStyle w:val="Heading2"/>
      </w:pPr>
      <w:r>
        <w:rPr>
          <w:rFonts w:hint="eastAsia"/>
        </w:rPr>
        <w:t xml:space="preserve">（三）国际”招聘大数据</w:t>
      </w:r>
      <w:r>
        <w:t xml:space="preserve"> + </w:t>
      </w:r>
      <w:r>
        <w:rPr>
          <w:rFonts w:hint="eastAsia"/>
        </w:rPr>
        <w:t xml:space="preserve">LLM”范式与国内同向实证</w:t>
      </w:r>
    </w:p>
    <w:p>
      <w:pPr>
        <w:pStyle w:val="FirstParagraph"/>
      </w:pPr>
      <w:r>
        <w:rPr>
          <w:rFonts w:hint="eastAsia"/>
        </w:rPr>
        <w:t xml:space="preserve">Hershbein与Kahn[13]开创性地利用Burning</w:t>
      </w:r>
      <w:r>
        <w:t xml:space="preserve"> </w:t>
      </w:r>
      <w:r>
        <w:rPr>
          <w:rFonts w:hint="eastAsia"/>
        </w:rPr>
        <w:t xml:space="preserve">Glass数据库证明，技能要求在大衰退后显著上升；Deming[14]发现社会技能（social</w:t>
      </w:r>
      <w:r>
        <w:t xml:space="preserve"> </w:t>
      </w:r>
      <w:r>
        <w:rPr>
          <w:rFonts w:hint="eastAsia"/>
        </w:rPr>
        <w:t xml:space="preserve">skills）在1980—2012年的美国劳动力市场中持续上升；Deming与Noray[15]运用2007—2019年在线职位描述提出”技能折旧”模型；Acemoglu等[16]发现AI技能需求虽快速扩张，但AI暴露在岗位与工资层面尚未形成可观测的总量影响；Eloundou等[17]系统评估LLM在劳动力市场任务上的能力；Nguyen等[18]证明LLM在职位描述”技能抽取”任务中超越传统监督学习。</w:t>
      </w:r>
      <w:r>
        <w:rPr>
          <w:rFonts w:hint="eastAsia"/>
          <w:b/>
          <w:bCs/>
        </w:rPr>
        <w:t xml:space="preserve">Asirvatham、Mokski与Shleifer[19]提出的</w:t>
      </w:r>
      <w:r>
        <w:rPr>
          <w:b/>
          <w:bCs/>
        </w:rPr>
        <w:t xml:space="preserve"> GPT as a Measurement Tool </w:t>
      </w:r>
      <w:r>
        <w:rPr>
          <w:rFonts w:hint="eastAsia"/>
          <w:b/>
          <w:bCs/>
        </w:rPr>
        <w:t xml:space="preserve">框架（GABRIEL）</w:t>
      </w:r>
      <w:r>
        <w:t xml:space="preserve"> </w:t>
      </w:r>
      <w:r>
        <w:rPr>
          <w:rFonts w:hint="eastAsia"/>
        </w:rPr>
        <w:t xml:space="preserve">是本研究方法论的核心锚点：该框架明确将</w:t>
      </w:r>
      <w:r>
        <w:t xml:space="preserve"> GPT </w:t>
      </w:r>
      <w:r>
        <w:rPr>
          <w:rFonts w:hint="eastAsia"/>
        </w:rPr>
        <w:t xml:space="preserve">类</w:t>
      </w:r>
      <w:r>
        <w:t xml:space="preserve"> LLM </w:t>
      </w:r>
      <w:r>
        <w:rPr>
          <w:rFonts w:hint="eastAsia"/>
        </w:rPr>
        <w:t xml:space="preserve">定位为社会科学的测度工具，强调”用同一</w:t>
      </w:r>
      <w:r>
        <w:t xml:space="preserve"> prompt </w:t>
      </w:r>
      <w:r>
        <w:rPr>
          <w:rFonts w:hint="eastAsia"/>
        </w:rPr>
        <w:t xml:space="preserve">同一模型对供需两端文本做平行抽取以保证可对接性”——本研究的双侧</w:t>
      </w:r>
      <w:r>
        <w:t xml:space="preserve"> LLM </w:t>
      </w:r>
      <w:r>
        <w:rPr>
          <w:rFonts w:hint="eastAsia"/>
        </w:rPr>
        <w:t xml:space="preserve">流水线设计正是其直接实例化。</w:t>
      </w:r>
    </w:p>
    <w:p>
      <w:pPr>
        <w:pStyle w:val="BodyText"/>
      </w:pPr>
      <w:r>
        <w:rPr>
          <w:rFonts w:hint="eastAsia"/>
        </w:rPr>
        <w:t xml:space="preserve">国内最新顶刊出现了与该范式同向并行的实证：何小钢等[20]在《管理世界》利用招聘平台大数据研究</w:t>
      </w:r>
      <w:r>
        <w:t xml:space="preserve"> AI </w:t>
      </w:r>
      <w:r>
        <w:rPr>
          <w:rFonts w:hint="eastAsia"/>
        </w:rPr>
        <w:t xml:space="preserve">渗透对劳动力需求的细分职业影响；徐蔼婷等[21]在《管理世界》基于125万条在线招聘信息构建中国职业的”大语言模型</w:t>
      </w:r>
      <w:r>
        <w:t xml:space="preserve"> AI </w:t>
      </w:r>
      <w:r>
        <w:rPr>
          <w:rFonts w:hint="eastAsia"/>
        </w:rPr>
        <w:t xml:space="preserve">暴露度”指标；宁光杰等[22]在《中国社会科学》从任务偏向型技术进步视角研究中国劳动力市场结构变迁。这些研究为本研究在中国情境下的合法性提供了直接的国内实证基础。</w:t>
      </w:r>
      <w:r>
        <w:rPr>
          <w:rFonts w:hint="eastAsia"/>
          <w:b/>
          <w:bCs/>
        </w:rPr>
        <w:t xml:space="preserve">与此同时，李雯等[24]在《中国大学生就业》（本研究的目标投稿期刊）对人工智能时代经济管理类人才实践育人路径的探讨</w:t>
      </w:r>
      <w:r>
        <w:rPr>
          <w:rFonts w:hint="eastAsia"/>
        </w:rPr>
        <w:t xml:space="preserve">，以及王金等[25]在《兰州交通大学学报》对23,305条市场招聘数据的胜任特征分析，则为本研究的政策叙事和方法学呼应提供了直接参照。</w:t>
      </w:r>
    </w:p>
    <w:bookmarkEnd w:id="13"/>
    <w:bookmarkStart w:id="14" w:name="四研究缺口与本研究的双层双侧设计"/>
    <w:p>
      <w:pPr>
        <w:pStyle w:val="Heading2"/>
      </w:pPr>
      <w:r>
        <w:rPr>
          <w:rFonts w:hint="eastAsia"/>
        </w:rPr>
        <w:t xml:space="preserve">（四）研究缺口与本研究的双层双侧设计</w:t>
      </w:r>
    </w:p>
    <w:p>
      <w:pPr>
        <w:pStyle w:val="FirstParagraph"/>
      </w:pPr>
      <w:r>
        <w:rPr>
          <w:rFonts w:hint="eastAsia"/>
        </w:rPr>
        <w:t xml:space="preserve">国内研究在”宏观专业-产业匹配”</w:t>
      </w:r>
      <w:r>
        <w:rPr>
          <w:rFonts w:hint="eastAsia"/>
        </w:rPr>
        <w:t xml:space="preserve">“人才适配理论”</w:t>
      </w:r>
      <w:r>
        <w:rPr>
          <w:rFonts w:hint="eastAsia"/>
        </w:rPr>
        <w:t xml:space="preserve">两条线上较为充分；国际研究在”招聘大数据”</w:t>
      </w:r>
      <w:r>
        <w:t xml:space="preserve">“LLM </w:t>
      </w:r>
      <w:r>
        <w:rPr>
          <w:rFonts w:hint="eastAsia"/>
        </w:rPr>
        <w:t xml:space="preserve">文本挖掘”</w:t>
      </w:r>
      <w:r>
        <w:rPr>
          <w:rFonts w:hint="eastAsia"/>
        </w:rPr>
        <w:t xml:space="preserve">两条线上较为充分；国内顶刊近期实证[20][21][22]建立了”招聘大数据</w:t>
      </w:r>
      <w:r>
        <w:t xml:space="preserve"> + AI </w:t>
      </w:r>
      <w:r>
        <w:rPr>
          <w:rFonts w:hint="eastAsia"/>
        </w:rPr>
        <w:t xml:space="preserve">测度”的中国基线；但</w:t>
      </w:r>
      <w:r>
        <w:rPr>
          <w:rFonts w:hint="eastAsia"/>
          <w:b/>
          <w:bCs/>
        </w:rPr>
        <w:t xml:space="preserve">直接将一所院校的全部专业培养方案及其课程粒度与该城市头部企业群放入双侧</w:t>
      </w:r>
      <w:r>
        <w:rPr>
          <w:b/>
          <w:bCs/>
        </w:rPr>
        <w:t xml:space="preserve"> LLM </w:t>
      </w:r>
      <w:r>
        <w:rPr>
          <w:rFonts w:hint="eastAsia"/>
          <w:b/>
          <w:bCs/>
        </w:rPr>
        <w:t xml:space="preserve">流水线进行可对接微观匹配</w:t>
      </w:r>
      <w:r>
        <w:rPr>
          <w:rFonts w:hint="eastAsia"/>
        </w:rPr>
        <w:t xml:space="preserve">的实证仍然空白。本研究在此空白上构建”双层双侧”分析框架，并提出七个可证伪命题（M1—M7）：</w:t>
      </w:r>
    </w:p>
    <w:p>
      <w:pPr>
        <w:pStyle w:val="BlockText"/>
      </w:pPr>
      <w:r>
        <w:rPr>
          <w:rFonts w:hint="eastAsia"/>
          <w:b/>
          <w:bCs/>
        </w:rPr>
        <w:t xml:space="preserve">M1（学院-行业相似度命题）：</w:t>
      </w:r>
      <w:r>
        <w:t xml:space="preserve"> </w:t>
      </w:r>
      <w:r>
        <w:rPr>
          <w:rFonts w:hint="eastAsia"/>
        </w:rPr>
        <w:t xml:space="preserve">该院校各学院的”服务行业向量”与1,337家深圳专精特新企业行业基数的余弦相似度呈现显著三档分化，ICT</w:t>
      </w:r>
      <w:r>
        <w:t xml:space="preserve"> </w:t>
      </w:r>
      <w:r>
        <w:rPr>
          <w:rFonts w:hint="eastAsia"/>
        </w:rPr>
        <w:t xml:space="preserve">类学院</w:t>
      </w:r>
      <w:r>
        <w:t xml:space="preserve"> </w:t>
      </w:r>
      <w:r>
        <w:rPr>
          <w:rFonts w:hint="eastAsia"/>
        </w:rPr>
        <w:t xml:space="preserve">≥0.85，工程类</w:t>
      </w:r>
      <w:r>
        <w:t xml:space="preserve"> </w:t>
      </w:r>
      <w:r>
        <w:rPr>
          <w:rFonts w:hint="eastAsia"/>
        </w:rPr>
        <w:t xml:space="preserve">0.50—0.85，传统类</w:t>
      </w:r>
      <w:r>
        <w:t xml:space="preserve"> ≤0.20。</w:t>
      </w:r>
    </w:p>
    <w:p>
      <w:pPr>
        <w:pStyle w:val="BlockText"/>
      </w:pPr>
      <w:r>
        <w:rPr>
          <w:rFonts w:hint="eastAsia"/>
          <w:b/>
          <w:bCs/>
        </w:rPr>
        <w:t xml:space="preserve">M2（行业承接缺口命题）：</w:t>
      </w:r>
      <w:r>
        <w:t xml:space="preserve"> </w:t>
      </w:r>
      <w:r>
        <w:rPr>
          <w:rFonts w:hint="eastAsia"/>
        </w:rPr>
        <w:t xml:space="preserve">1,337家企业的企查查21门类中存在不少于3个门类，企业数</w:t>
      </w:r>
      <w:r>
        <w:t xml:space="preserve"> ≥10 </w:t>
      </w:r>
      <w:r>
        <w:rPr>
          <w:rFonts w:hint="eastAsia"/>
        </w:rPr>
        <w:t xml:space="preserve">但被服务的院校专业数</w:t>
      </w:r>
      <w:r>
        <w:t xml:space="preserve"> </w:t>
      </w:r>
      <w:r>
        <w:rPr>
          <w:rFonts w:hint="eastAsia"/>
        </w:rPr>
        <w:t xml:space="preserve">≤2，构成”院校服务空白”。</w:t>
      </w:r>
    </w:p>
    <w:p>
      <w:pPr>
        <w:pStyle w:val="BlockText"/>
      </w:pPr>
      <w:r>
        <w:rPr>
          <w:rFonts w:hint="eastAsia"/>
          <w:b/>
          <w:bCs/>
        </w:rPr>
        <w:t xml:space="preserve">M3（课程粒度命中稀疏命题）：</w:t>
      </w:r>
      <w:r>
        <w:t xml:space="preserve"> </w:t>
      </w:r>
      <w:r>
        <w:rPr>
          <w:rFonts w:hint="eastAsia"/>
        </w:rPr>
        <w:t xml:space="preserve">全校3,163门课程中，平均课程命中率（与至少一条招聘记录Jaccard&gt;0的比例）低于5%，揭示课程层面供需对接的稀疏性。</w:t>
      </w:r>
    </w:p>
    <w:p>
      <w:pPr>
        <w:pStyle w:val="BlockText"/>
      </w:pPr>
      <w:r>
        <w:rPr>
          <w:rFonts w:hint="eastAsia"/>
          <w:b/>
          <w:bCs/>
        </w:rPr>
        <w:t xml:space="preserve">M4（专业类型反直觉命题）：</w:t>
      </w:r>
      <w:r>
        <w:t xml:space="preserve"> </w:t>
      </w:r>
      <w:r>
        <w:rPr>
          <w:rFonts w:hint="eastAsia"/>
        </w:rPr>
        <w:t xml:space="preserve">课程命中率最高的专业不是</w:t>
      </w:r>
      <w:r>
        <w:t xml:space="preserve"> ICT </w:t>
      </w:r>
      <w:r>
        <w:rPr>
          <w:rFonts w:hint="eastAsia"/>
        </w:rPr>
        <w:t xml:space="preserve">类（计软/信通/人工智能），而是财经/管理类——该院校在”专业工具明确度”维度的优势分布与”数字化高定位”维度的优势分布相反。</w:t>
      </w:r>
    </w:p>
    <w:p>
      <w:pPr>
        <w:pStyle w:val="BlockText"/>
      </w:pPr>
      <w:r>
        <w:rPr>
          <w:rFonts w:hint="eastAsia"/>
          <w:b/>
          <w:bCs/>
        </w:rPr>
        <w:t xml:space="preserve">M5（系统性超前命题，承接</w:t>
      </w:r>
      <w:r>
        <w:rPr>
          <w:b/>
          <w:bCs/>
        </w:rPr>
        <w:t xml:space="preserve"> </w:t>
      </w:r>
      <w:r>
        <w:rPr>
          <w:rFonts w:hint="eastAsia"/>
          <w:b/>
          <w:bCs/>
        </w:rPr>
        <w:t xml:space="preserve">V4）：</w:t>
      </w:r>
      <w:r>
        <w:t xml:space="preserve"> </w:t>
      </w:r>
      <w:r>
        <w:rPr>
          <w:rFonts w:hint="eastAsia"/>
        </w:rPr>
        <w:t xml:space="preserve">该院校2024/2025学年专业培养方案的三维</w:t>
      </w:r>
      <w:r>
        <w:t xml:space="preserve"> LLM </w:t>
      </w:r>
      <w:r>
        <w:rPr>
          <w:rFonts w:hint="eastAsia"/>
        </w:rPr>
        <w:t xml:space="preserve">评分系统性高于需求侧2024年评分均值，超前度均值</w:t>
      </w:r>
      <w:r>
        <w:t xml:space="preserve"> ≥+25。</w:t>
      </w:r>
    </w:p>
    <w:p>
      <w:pPr>
        <w:pStyle w:val="BlockText"/>
      </w:pPr>
      <w:r>
        <w:rPr>
          <w:rFonts w:hint="eastAsia"/>
          <w:b/>
          <w:bCs/>
        </w:rPr>
        <w:t xml:space="preserve">M6（高需求-低覆盖碎片化命题，承接</w:t>
      </w:r>
      <w:r>
        <w:rPr>
          <w:b/>
          <w:bCs/>
        </w:rPr>
        <w:t xml:space="preserve"> </w:t>
      </w:r>
      <w:r>
        <w:rPr>
          <w:rFonts w:hint="eastAsia"/>
          <w:b/>
          <w:bCs/>
        </w:rPr>
        <w:t xml:space="preserve">V4）：</w:t>
      </w:r>
      <w:r>
        <w:t xml:space="preserve"> </w:t>
      </w:r>
      <w:r>
        <w:rPr>
          <w:rFonts w:hint="eastAsia"/>
        </w:rPr>
        <w:t xml:space="preserve">需求侧</w:t>
      </w:r>
      <w:r>
        <w:t xml:space="preserve"> Top50 </w:t>
      </w:r>
      <w:r>
        <w:rPr>
          <w:rFonts w:hint="eastAsia"/>
        </w:rPr>
        <w:t xml:space="preserve">工具中存在不少于10项的覆盖率</w:t>
      </w:r>
      <w:r>
        <w:t xml:space="preserve"> ≤10%。</w:t>
      </w:r>
    </w:p>
    <w:p>
      <w:pPr>
        <w:pStyle w:val="BlockText"/>
      </w:pPr>
      <w:r>
        <w:rPr>
          <w:rFonts w:hint="eastAsia"/>
          <w:b/>
          <w:bCs/>
        </w:rPr>
        <w:t xml:space="preserve">M7（软技能优于工具命题，承接</w:t>
      </w:r>
      <w:r>
        <w:rPr>
          <w:b/>
          <w:bCs/>
        </w:rPr>
        <w:t xml:space="preserve"> </w:t>
      </w:r>
      <w:r>
        <w:rPr>
          <w:rFonts w:hint="eastAsia"/>
          <w:b/>
          <w:bCs/>
        </w:rPr>
        <w:t xml:space="preserve">V4）：</w:t>
      </w:r>
      <w:r>
        <w:t xml:space="preserve"> </w:t>
      </w:r>
      <w:r>
        <w:rPr>
          <w:rFonts w:hint="eastAsia"/>
        </w:rPr>
        <w:t xml:space="preserve">软技能</w:t>
      </w:r>
      <w:r>
        <w:t xml:space="preserve"> Top10 </w:t>
      </w:r>
      <w:r>
        <w:rPr>
          <w:rFonts w:hint="eastAsia"/>
        </w:rPr>
        <w:t xml:space="preserve">在供给侧的覆盖率显著高于工具</w:t>
      </w:r>
      <w:r>
        <w:t xml:space="preserve"> </w:t>
      </w:r>
      <w:r>
        <w:rPr>
          <w:rFonts w:hint="eastAsia"/>
        </w:rPr>
        <w:t xml:space="preserve">Top50（比值</w:t>
      </w:r>
      <w:r>
        <w:t xml:space="preserve"> </w:t>
      </w:r>
      <w:r>
        <w:rPr>
          <w:rFonts w:hint="eastAsia"/>
        </w:rPr>
        <w:t xml:space="preserve">≥3）。</w:t>
      </w:r>
    </w:p>
    <w:bookmarkEnd w:id="14"/>
    <w:bookmarkEnd w:id="15"/>
    <w:bookmarkStart w:id="20" w:name="三数据与方法"/>
    <w:p>
      <w:pPr>
        <w:pStyle w:val="Heading1"/>
      </w:pPr>
      <w:r>
        <w:rPr>
          <w:rFonts w:hint="eastAsia"/>
        </w:rPr>
        <w:t xml:space="preserve">三、数据与方法</w:t>
      </w:r>
    </w:p>
    <w:bookmarkStart w:id="16" w:name="一双侧数据"/>
    <w:p>
      <w:pPr>
        <w:pStyle w:val="Heading2"/>
      </w:pPr>
      <w:r>
        <w:rPr>
          <w:rFonts w:hint="eastAsia"/>
        </w:rPr>
        <w:t xml:space="preserve">（一）双侧数据</w:t>
      </w:r>
    </w:p>
    <w:p>
      <w:pPr>
        <w:pStyle w:val="FirstParagraph"/>
      </w:pPr>
      <w:r>
        <w:rPr>
          <w:rFonts w:hint="eastAsia"/>
          <w:b/>
          <w:bCs/>
        </w:rPr>
        <w:t xml:space="preserve">需求侧两层数据：</w:t>
      </w:r>
      <w:r>
        <w:t xml:space="preserve"> </w:t>
      </w:r>
      <w:r>
        <w:t xml:space="preserve">1.</w:t>
      </w:r>
      <w:r>
        <w:t xml:space="preserve"> </w:t>
      </w:r>
      <w:r>
        <w:rPr>
          <w:rFonts w:hint="eastAsia"/>
          <w:b/>
          <w:bCs/>
        </w:rPr>
        <w:t xml:space="preserve">行业基数层</w:t>
      </w:r>
      <w:r>
        <w:rPr>
          <w:rFonts w:hint="eastAsia"/>
        </w:rPr>
        <w:t xml:space="preserve">：1,337家深圳专精特新”小巨人”企业（数据集来源：企业画像完整数据，过滤条件：剔除”复核结果=未见信息”且仅保留”目前所属城市=深圳市”）。其中597家在2021—2024年的智联招聘数据库中具有有效招聘记录（招聘活跃子集）。</w:t>
      </w:r>
      <w:r>
        <w:t xml:space="preserve"> </w:t>
      </w:r>
      <w:r>
        <w:t xml:space="preserve">2.</w:t>
      </w:r>
      <w:r>
        <w:t xml:space="preserve"> </w:t>
      </w:r>
      <w:r>
        <w:rPr>
          <w:rFonts w:hint="eastAsia"/>
          <w:b/>
          <w:bCs/>
        </w:rPr>
        <w:t xml:space="preserve">岗位需求层</w:t>
      </w:r>
      <w:r>
        <w:rPr>
          <w:rFonts w:hint="eastAsia"/>
        </w:rPr>
        <w:t xml:space="preserve">：上述597家企业2021—2024年发布的</w:t>
      </w:r>
      <w:r>
        <w:rPr>
          <w:rFonts w:hint="eastAsia"/>
          <w:b/>
          <w:bCs/>
        </w:rPr>
        <w:t xml:space="preserve">16,501条</w:t>
      </w:r>
      <w:r>
        <w:rPr>
          <w:rFonts w:hint="eastAsia"/>
        </w:rPr>
        <w:t xml:space="preserve">有效招聘记录。</w:t>
      </w:r>
    </w:p>
    <w:p>
      <w:pPr>
        <w:pStyle w:val="BodyText"/>
      </w:pPr>
      <w:r>
        <w:rPr>
          <w:rFonts w:hint="eastAsia"/>
          <w:b/>
          <w:bCs/>
        </w:rPr>
        <w:t xml:space="preserve">供给侧两层数据：</w:t>
      </w:r>
      <w:r>
        <w:t xml:space="preserve"> </w:t>
      </w:r>
      <w:r>
        <w:t xml:space="preserve">1.</w:t>
      </w:r>
      <w:r>
        <w:t xml:space="preserve"> </w:t>
      </w:r>
      <w:r>
        <w:rPr>
          <w:rFonts w:hint="eastAsia"/>
          <w:b/>
          <w:bCs/>
        </w:rPr>
        <w:t xml:space="preserve">专业层</w:t>
      </w:r>
      <w:r>
        <w:rPr>
          <w:rFonts w:hint="eastAsia"/>
        </w:rPr>
        <w:t xml:space="preserve">：该院校2024/2025学年所有正式开设专业的人才培养方案docx文档共73份，按”主专业</w:t>
      </w:r>
      <w:r>
        <w:t xml:space="preserve"> + </w:t>
      </w:r>
      <w:r>
        <w:rPr>
          <w:rFonts w:hint="eastAsia"/>
        </w:rPr>
        <w:t xml:space="preserve">特色班/方向班”归并为</w:t>
      </w:r>
      <w:r>
        <w:rPr>
          <w:rFonts w:hint="eastAsia"/>
          <w:b/>
          <w:bCs/>
        </w:rPr>
        <w:t xml:space="preserve">54个独立专业实例</w:t>
      </w:r>
      <w:r>
        <w:rPr>
          <w:rFonts w:hint="eastAsia"/>
        </w:rPr>
        <w:t xml:space="preserve">（5个职业本科</w:t>
      </w:r>
      <w:r>
        <w:t xml:space="preserve"> + </w:t>
      </w:r>
      <w:r>
        <w:rPr>
          <w:rFonts w:hint="eastAsia"/>
        </w:rPr>
        <w:t xml:space="preserve">49个高职专科，覆盖12个二级学院）。供给侧为单年快照。</w:t>
      </w:r>
      <w:r>
        <w:t xml:space="preserve"> </w:t>
      </w:r>
      <w:r>
        <w:t xml:space="preserve">2.</w:t>
      </w:r>
      <w:r>
        <w:t xml:space="preserve"> </w:t>
      </w:r>
      <w:r>
        <w:rPr>
          <w:rFonts w:hint="eastAsia"/>
          <w:b/>
          <w:bCs/>
        </w:rPr>
        <w:t xml:space="preserve">课程层（V5</w:t>
      </w:r>
      <w:r>
        <w:rPr>
          <w:b/>
          <w:bCs/>
        </w:rPr>
        <w:t xml:space="preserve"> </w:t>
      </w:r>
      <w:r>
        <w:rPr>
          <w:rFonts w:hint="eastAsia"/>
          <w:b/>
          <w:bCs/>
        </w:rPr>
        <w:t xml:space="preserve">新增）</w:t>
      </w:r>
      <w:r>
        <w:rPr>
          <w:rFonts w:hint="eastAsia"/>
        </w:rPr>
        <w:t xml:space="preserve">：从54个专业的培养方案docx中通过启发式规则解析出</w:t>
      </w:r>
      <w:r>
        <w:rPr>
          <w:rFonts w:hint="eastAsia"/>
          <w:b/>
          <w:bCs/>
        </w:rPr>
        <w:t xml:space="preserve">3,163门唯一课程</w:t>
      </w:r>
      <w:r>
        <w:rPr>
          <w:rFonts w:hint="eastAsia"/>
        </w:rPr>
        <w:t xml:space="preserve">（要求同时具备符合学科特征的课程名</w:t>
      </w:r>
      <w:r>
        <w:t xml:space="preserve"> + </w:t>
      </w:r>
      <w:r>
        <w:rPr>
          <w:rFonts w:hint="eastAsia"/>
        </w:rPr>
        <w:t xml:space="preserve">16—320学时合理范围），其中50.6%（1,602门）具有可识别的”主要内容/课程简介”段落。</w:t>
      </w:r>
    </w:p>
    <w:bookmarkEnd w:id="16"/>
    <w:bookmarkStart w:id="17" w:name="二双侧使用同一-llm-抽取流水线gabriel-范式实例化"/>
    <w:p>
      <w:pPr>
        <w:pStyle w:val="Heading2"/>
      </w:pPr>
      <w:r>
        <w:rPr>
          <w:rFonts w:hint="eastAsia"/>
        </w:rPr>
        <w:t xml:space="preserve">（二）双侧使用同一</w:t>
      </w:r>
      <w:r>
        <w:t xml:space="preserve"> LLM </w:t>
      </w:r>
      <w:r>
        <w:rPr>
          <w:rFonts w:hint="eastAsia"/>
        </w:rPr>
        <w:t xml:space="preserve">抽取流水线（GABRIEL</w:t>
      </w:r>
      <w:r>
        <w:t xml:space="preserve"> </w:t>
      </w:r>
      <w:r>
        <w:rPr>
          <w:rFonts w:hint="eastAsia"/>
        </w:rPr>
        <w:t xml:space="preserve">范式实例化）</w:t>
      </w:r>
    </w:p>
    <w:p>
      <w:pPr>
        <w:pStyle w:val="FirstParagraph"/>
      </w:pPr>
      <w:r>
        <w:rPr>
          <w:rFonts w:hint="eastAsia"/>
        </w:rPr>
        <w:t xml:space="preserve">为保证可对接性，本研究在两端使用完全一致的</w:t>
      </w:r>
      <w:r>
        <w:t xml:space="preserve"> LLM </w:t>
      </w:r>
      <w:r>
        <w:rPr>
          <w:rFonts w:hint="eastAsia"/>
        </w:rPr>
        <w:t xml:space="preserve">流水线（MiniMax-M2.7-highspeed），prompt</w:t>
      </w:r>
      <w:r>
        <w:t xml:space="preserve"> </w:t>
      </w:r>
      <w:r>
        <w:rPr>
          <w:rFonts w:hint="eastAsia"/>
        </w:rPr>
        <w:t xml:space="preserve">文本严格对齐，这是</w:t>
      </w:r>
      <w:r>
        <w:t xml:space="preserve"> Asirvatham-Mokski-Shleifer GABRIEL </w:t>
      </w:r>
      <w:r>
        <w:rPr>
          <w:rFonts w:hint="eastAsia"/>
        </w:rPr>
        <w:t xml:space="preserve">框架[19]的直接实例化。</w:t>
      </w:r>
    </w:p>
    <w:p>
      <w:pPr>
        <w:pStyle w:val="BodyText"/>
      </w:pPr>
      <w:r>
        <w:rPr>
          <w:rFonts w:hint="eastAsia"/>
          <w:b/>
          <w:bCs/>
        </w:rPr>
        <w:t xml:space="preserve">需求侧任务（V2</w:t>
      </w:r>
      <w:r>
        <w:rPr>
          <w:b/>
          <w:bCs/>
        </w:rPr>
        <w:t xml:space="preserve"> </w:t>
      </w:r>
      <w:r>
        <w:rPr>
          <w:rFonts w:hint="eastAsia"/>
          <w:b/>
          <w:bCs/>
        </w:rPr>
        <w:t xml:space="preserve">已有）</w:t>
      </w:r>
      <w:r>
        <w:rPr>
          <w:rFonts w:hint="eastAsia"/>
        </w:rPr>
        <w:t xml:space="preserve">：（1）工具/软件/平台抽取；（2）软技能抽取；（3）数字化程度/AI相关性/技术复杂度三维0—100分评分。</w:t>
      </w:r>
    </w:p>
    <w:p>
      <w:pPr>
        <w:pStyle w:val="BodyText"/>
      </w:pPr>
      <w:r>
        <w:rPr>
          <w:rFonts w:hint="eastAsia"/>
          <w:b/>
          <w:bCs/>
        </w:rPr>
        <w:t xml:space="preserve">供给侧任务（V5</w:t>
      </w:r>
      <w:r>
        <w:rPr>
          <w:b/>
          <w:bCs/>
        </w:rPr>
        <w:t xml:space="preserve"> </w:t>
      </w:r>
      <w:r>
        <w:rPr>
          <w:rFonts w:hint="eastAsia"/>
          <w:b/>
          <w:bCs/>
        </w:rPr>
        <w:t xml:space="preserve">新增）</w:t>
      </w:r>
      <w:r>
        <w:rPr>
          <w:rFonts w:hint="eastAsia"/>
        </w:rPr>
        <w:t xml:space="preserve">：</w:t>
      </w:r>
      <w:r>
        <w:t xml:space="preserve"> </w:t>
      </w:r>
      <w:r>
        <w:t xml:space="preserve">- </w:t>
      </w:r>
      <w:r>
        <w:rPr>
          <w:rFonts w:hint="eastAsia"/>
        </w:rPr>
        <w:t xml:space="preserve">专业层：（4）行业归属抽取（21门类多分类，置信度0—100，每专业最多3个）；</w:t>
      </w:r>
      <w:r>
        <w:t xml:space="preserve"> </w:t>
      </w:r>
      <w:r>
        <w:t xml:space="preserve">- </w:t>
      </w:r>
      <w:r>
        <w:rPr>
          <w:rFonts w:hint="eastAsia"/>
        </w:rPr>
        <w:t xml:space="preserve">课程层：（5）课程四元组抽取——工具/技能/能力/知识点。</w:t>
      </w:r>
    </w:p>
    <w:p>
      <w:pPr>
        <w:pStyle w:val="BodyText"/>
      </w:pPr>
      <w:r>
        <w:rPr>
          <w:rFonts w:hint="eastAsia"/>
        </w:rPr>
        <w:t xml:space="preserve">供给侧文本采用”主轨道前5,000字符</w:t>
      </w:r>
      <w:r>
        <w:t xml:space="preserve"> + </w:t>
      </w:r>
      <w:r>
        <w:rPr>
          <w:rFonts w:hint="eastAsia"/>
        </w:rPr>
        <w:t xml:space="preserve">多窗口（4×5,000字符）扫描”策略；课程层采用”课程名+课程简介”拼接后批量抽取。最终49/54专业获得非空工具列表（90.7%），3,163门课中工具非空2,118门（67.0%）、技能非空2,766门（87.4%）、能力非空2,863门（90.5%）、知识点非空2,800门（88.5%）。</w:t>
      </w:r>
    </w:p>
    <w:bookmarkEnd w:id="17"/>
    <w:bookmarkStart w:id="18" w:name="三双侧统一的工具同义词典与基础办公套件白名单"/>
    <w:p>
      <w:pPr>
        <w:pStyle w:val="Heading2"/>
      </w:pPr>
      <w:r>
        <w:rPr>
          <w:rFonts w:hint="eastAsia"/>
        </w:rPr>
        <w:t xml:space="preserve">（三）双侧统一的工具同义词典与基础办公套件白名单</w:t>
      </w:r>
    </w:p>
    <w:p>
      <w:pPr>
        <w:pStyle w:val="FirstParagraph"/>
      </w:pPr>
      <w:r>
        <w:rPr>
          <w:rFonts w:hint="eastAsia"/>
        </w:rPr>
        <w:t xml:space="preserve">本研究构建了</w:t>
      </w:r>
      <w:r>
        <w:rPr>
          <w:rFonts w:hint="eastAsia"/>
          <w:b/>
          <w:bCs/>
        </w:rPr>
        <w:t xml:space="preserve">200+条规则的双侧统一同义词典</w:t>
      </w:r>
      <w:r>
        <w:rPr>
          <w:rFonts w:hint="eastAsia"/>
        </w:rPr>
        <w:t xml:space="preserve">（覆盖</w:t>
      </w:r>
      <w:r>
        <w:t xml:space="preserve"> CAD/AutoCAD、C </w:t>
      </w:r>
      <w:r>
        <w:rPr>
          <w:rFonts w:hint="eastAsia"/>
        </w:rPr>
        <w:t xml:space="preserve">语言族、HTML5/HTML、SolidWorks</w:t>
      </w:r>
      <w:r>
        <w:t xml:space="preserve"> </w:t>
      </w:r>
      <w:r>
        <w:rPr>
          <w:rFonts w:hint="eastAsia"/>
        </w:rPr>
        <w:t xml:space="preserve">中外品牌、金蝶/用友各种产品线、AI</w:t>
      </w:r>
      <w:r>
        <w:t xml:space="preserve"> </w:t>
      </w:r>
      <w:r>
        <w:rPr>
          <w:rFonts w:hint="eastAsia"/>
        </w:rPr>
        <w:t xml:space="preserve">框架等），同时建立”基础办公套件白名单”（Excel、Word、PowerPoint、Office、WPS）从匹配指标与缺口分析中剔除。</w:t>
      </w:r>
    </w:p>
    <w:bookmarkEnd w:id="18"/>
    <w:bookmarkStart w:id="19" w:name="四双层匹配指标定义"/>
    <w:p>
      <w:pPr>
        <w:pStyle w:val="Heading2"/>
      </w:pPr>
      <w:r>
        <w:rPr>
          <w:rFonts w:hint="eastAsia"/>
        </w:rPr>
        <w:t xml:space="preserve">（四）双层匹配指标定义</w:t>
      </w:r>
    </w:p>
    <w:p>
      <w:pPr>
        <w:pStyle w:val="FirstParagraph"/>
      </w:pPr>
      <w:r>
        <w:rPr>
          <w:b/>
          <w:bCs/>
        </w:rPr>
        <w:t xml:space="preserve">Level 1 </w:t>
      </w:r>
      <w:r>
        <w:rPr>
          <w:rFonts w:hint="eastAsia"/>
          <w:b/>
          <w:bCs/>
        </w:rPr>
        <w:t xml:space="preserve">行业层指标：</w:t>
      </w:r>
      <w:r>
        <w:t xml:space="preserve"> </w:t>
      </w:r>
      <w:r>
        <w:t xml:space="preserve">-</w:t>
      </w:r>
      <w:r>
        <w:t xml:space="preserve"> </w:t>
      </w:r>
      <w:r>
        <w:rPr>
          <w:rFonts w:hint="eastAsia"/>
          <w:i/>
          <w:iCs/>
        </w:rPr>
        <w:t xml:space="preserve">学院服务向量</w:t>
      </w:r>
      <w:r>
        <w:t xml:space="preserve"> </w:t>
      </w:r>
      <w:r>
        <w:t xml:space="preserve">= </w:t>
      </w:r>
      <w:r>
        <w:rPr>
          <w:rFonts w:hint="eastAsia"/>
        </w:rPr>
        <w:t xml:space="preserve">该学院所属专业</w:t>
      </w:r>
      <w:r>
        <w:t xml:space="preserve"> LLM </w:t>
      </w:r>
      <w:r>
        <w:rPr>
          <w:rFonts w:hint="eastAsia"/>
        </w:rPr>
        <w:t xml:space="preserve">抽取的行业归属置信度加权和（按21门类）</w:t>
      </w:r>
      <w:r>
        <w:t xml:space="preserve"> </w:t>
      </w:r>
      <w:r>
        <w:t xml:space="preserve">-</w:t>
      </w:r>
      <w:r>
        <w:t xml:space="preserve"> </w:t>
      </w:r>
      <w:r>
        <w:rPr>
          <w:rFonts w:hint="eastAsia"/>
          <w:i/>
          <w:iCs/>
        </w:rPr>
        <w:t xml:space="preserve">学院余弦相似度</w:t>
      </w:r>
      <w:r>
        <w:t xml:space="preserve"> </w:t>
      </w:r>
      <w:r>
        <w:t xml:space="preserve">= </w:t>
      </w:r>
      <w:r>
        <w:rPr>
          <w:rFonts w:hint="eastAsia"/>
        </w:rPr>
        <w:t xml:space="preserve">cos(学院服务向量,</w:t>
      </w:r>
      <w:r>
        <w:t xml:space="preserve"> </w:t>
      </w:r>
      <w:r>
        <w:rPr>
          <w:rFonts w:hint="eastAsia"/>
        </w:rPr>
        <w:t xml:space="preserve">1,337家行业基数向量)</w:t>
      </w:r>
      <w:r>
        <w:t xml:space="preserve"> </w:t>
      </w:r>
      <w:r>
        <w:t xml:space="preserve">-</w:t>
      </w:r>
      <w:r>
        <w:t xml:space="preserve"> </w:t>
      </w:r>
      <w:r>
        <w:rPr>
          <w:rFonts w:hint="eastAsia"/>
          <w:i/>
          <w:iCs/>
        </w:rPr>
        <w:t xml:space="preserve">行业承接力</w:t>
      </w:r>
      <w:r>
        <w:t xml:space="preserve"> </w:t>
      </w:r>
      <w:r>
        <w:t xml:space="preserve">= </w:t>
      </w:r>
      <w:r>
        <w:rPr>
          <w:rFonts w:hint="eastAsia"/>
        </w:rPr>
        <w:t xml:space="preserve">该行业被多少专业服务</w:t>
      </w:r>
      <w:r>
        <w:t xml:space="preserve"> / </w:t>
      </w:r>
      <w:r>
        <w:rPr>
          <w:rFonts w:hint="eastAsia"/>
        </w:rPr>
        <w:t xml:space="preserve">该行业的企业数</w:t>
      </w:r>
    </w:p>
    <w:p>
      <w:pPr>
        <w:pStyle w:val="BodyText"/>
      </w:pPr>
      <w:r>
        <w:rPr>
          <w:b/>
          <w:bCs/>
        </w:rPr>
        <w:t xml:space="preserve">Level 2 </w:t>
      </w:r>
      <w:r>
        <w:rPr>
          <w:rFonts w:hint="eastAsia"/>
          <w:b/>
          <w:bCs/>
        </w:rPr>
        <w:t xml:space="preserve">课程层指标：</w:t>
      </w:r>
      <w:r>
        <w:t xml:space="preserve"> </w:t>
      </w:r>
      <w:r>
        <w:t xml:space="preserve">-</w:t>
      </w:r>
      <w:r>
        <w:t xml:space="preserve"> </w:t>
      </w:r>
      <w:r>
        <w:rPr>
          <w:rFonts w:hint="eastAsia"/>
          <w:i/>
          <w:iCs/>
        </w:rPr>
        <w:t xml:space="preserve">课程工具集</w:t>
      </w:r>
      <w:r>
        <w:t xml:space="preserve"> </w:t>
      </w:r>
      <w:r>
        <w:t xml:space="preserve">= LLM </w:t>
      </w:r>
      <w:r>
        <w:rPr>
          <w:rFonts w:hint="eastAsia"/>
        </w:rPr>
        <w:t xml:space="preserve">抽取的工具列表经同义归一化后的集合</w:t>
      </w:r>
      <w:r>
        <w:t xml:space="preserve"> </w:t>
      </w:r>
      <w:r>
        <w:t xml:space="preserve">-</w:t>
      </w:r>
      <w:r>
        <w:t xml:space="preserve"> </w:t>
      </w:r>
      <w:r>
        <w:rPr>
          <w:i/>
          <w:iCs/>
        </w:rPr>
        <w:t xml:space="preserve">Jaccard </w:t>
      </w:r>
      <w:r>
        <w:rPr>
          <w:rFonts w:hint="eastAsia"/>
          <w:i/>
          <w:iCs/>
        </w:rPr>
        <w:t xml:space="preserve">相似度</w:t>
      </w:r>
      <w:r>
        <w:t xml:space="preserve"> </w:t>
      </w:r>
      <w:r>
        <w:t xml:space="preserve">= </w:t>
      </w:r>
      <w:r>
        <w:rPr>
          <w:rFonts w:hint="eastAsia"/>
        </w:rPr>
        <w:t xml:space="preserve">|课程工具集</w:t>
      </w:r>
      <w:r>
        <w:t xml:space="preserve"> ∩ </w:t>
      </w:r>
      <w:r>
        <w:rPr>
          <w:rFonts w:hint="eastAsia"/>
        </w:rPr>
        <w:t xml:space="preserve">招聘记录工具集|</w:t>
      </w:r>
      <w:r>
        <w:t xml:space="preserve"> / </w:t>
      </w:r>
      <w:r>
        <w:rPr>
          <w:rFonts w:hint="eastAsia"/>
        </w:rPr>
        <w:t xml:space="preserve">|课程工具集</w:t>
      </w:r>
      <w:r>
        <w:t xml:space="preserve"> ∪ </w:t>
      </w:r>
      <w:r>
        <w:rPr>
          <w:rFonts w:hint="eastAsia"/>
        </w:rPr>
        <w:t xml:space="preserve">招聘记录工具集|</w:t>
      </w:r>
      <w:r>
        <w:t xml:space="preserve"> </w:t>
      </w:r>
      <w:r>
        <w:t xml:space="preserve">-</w:t>
      </w:r>
      <w:r>
        <w:t xml:space="preserve"> </w:t>
      </w:r>
      <w:r>
        <w:rPr>
          <w:rFonts w:hint="eastAsia"/>
          <w:i/>
          <w:iCs/>
        </w:rPr>
        <w:t xml:space="preserve">课程命中率</w:t>
      </w:r>
      <w:r>
        <w:t xml:space="preserve"> </w:t>
      </w:r>
      <w:r>
        <w:t xml:space="preserve">= </w:t>
      </w:r>
      <w:r>
        <w:rPr>
          <w:rFonts w:hint="eastAsia"/>
        </w:rPr>
        <w:t xml:space="preserve">至少与1条招聘记录</w:t>
      </w:r>
      <w:r>
        <w:t xml:space="preserve"> Jaccard&gt;0 </w:t>
      </w:r>
      <w:r>
        <w:rPr>
          <w:rFonts w:hint="eastAsia"/>
        </w:rPr>
        <w:t xml:space="preserve">的招聘记录数</w:t>
      </w:r>
      <w:r>
        <w:t xml:space="preserve"> / 16,501</w:t>
      </w:r>
      <w:r>
        <w:t xml:space="preserve"> </w:t>
      </w:r>
      <w:r>
        <w:t xml:space="preserve">-</w:t>
      </w:r>
      <w:r>
        <w:t xml:space="preserve"> </w:t>
      </w:r>
      <w:r>
        <w:rPr>
          <w:rFonts w:hint="eastAsia"/>
          <w:i/>
          <w:iCs/>
        </w:rPr>
        <w:t xml:space="preserve">最佳Top5</w:t>
      </w:r>
      <w:r>
        <w:rPr>
          <w:i/>
          <w:iCs/>
        </w:rPr>
        <w:t xml:space="preserve"> </w:t>
      </w:r>
      <w:r>
        <w:rPr>
          <w:rFonts w:hint="eastAsia"/>
          <w:i/>
          <w:iCs/>
        </w:rPr>
        <w:t xml:space="preserve">Jaccard均值</w:t>
      </w:r>
      <w:r>
        <w:t xml:space="preserve"> </w:t>
      </w:r>
      <w:r>
        <w:t xml:space="preserve">= </w:t>
      </w:r>
      <w:r>
        <w:rPr>
          <w:rFonts w:hint="eastAsia"/>
        </w:rPr>
        <w:t xml:space="preserve">该课程与所有招聘的Jaccard取Top5的均值</w:t>
      </w:r>
    </w:p>
    <w:bookmarkEnd w:id="19"/>
    <w:bookmarkEnd w:id="20"/>
    <w:bookmarkStart w:id="26" w:name="四level-1-行业层匹配结果"/>
    <w:p>
      <w:pPr>
        <w:pStyle w:val="Heading1"/>
      </w:pPr>
      <w:r>
        <w:rPr>
          <w:rFonts w:hint="eastAsia"/>
        </w:rPr>
        <w:t xml:space="preserve">四、Level</w:t>
      </w:r>
      <w:r>
        <w:t xml:space="preserve"> 1 </w:t>
      </w:r>
      <w:r>
        <w:rPr>
          <w:rFonts w:hint="eastAsia"/>
        </w:rPr>
        <w:t xml:space="preserve">行业层匹配结果</w:t>
      </w:r>
    </w:p>
    <w:bookmarkStart w:id="24" w:name="一学院余弦相似度的三档分化m1-完全成立"/>
    <w:p>
      <w:pPr>
        <w:pStyle w:val="Heading2"/>
      </w:pPr>
      <w:r>
        <w:rPr>
          <w:rFonts w:hint="eastAsia"/>
        </w:rPr>
        <w:t xml:space="preserve">（一）学院余弦相似度的三档分化（M1</w:t>
      </w:r>
      <w:r>
        <w:t xml:space="preserve"> </w:t>
      </w:r>
      <w:r>
        <w:rPr>
          <w:rFonts w:hint="eastAsia"/>
        </w:rPr>
        <w:t xml:space="preserve">完全成立）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档</w:t>
            </w:r>
          </w:p>
        </w:tc>
        <w:tc>
          <w:tcPr/>
          <w:p>
            <w:pPr>
              <w:pStyle w:val="Compact"/>
            </w:pPr>
            <w:r>
              <w:rPr>
                <w:rFonts w:hint="eastAsia"/>
              </w:rPr>
              <w:t xml:space="preserve">学院</w:t>
            </w:r>
          </w:p>
        </w:tc>
        <w:tc>
          <w:tcPr/>
          <w:p>
            <w:pPr>
              <w:pStyle w:val="Compact"/>
            </w:pPr>
            <w:r>
              <w:rPr>
                <w:rFonts w:hint="eastAsia"/>
              </w:rPr>
              <w:t xml:space="preserve">余弦相似度</w:t>
            </w:r>
          </w:p>
        </w:tc>
        <w:tc>
          <w:tcPr/>
          <w:p>
            <w:pPr>
              <w:pStyle w:val="Compact"/>
            </w:pPr>
            <w:r>
              <w:rPr>
                <w:rFonts w:hint="eastAsia"/>
              </w:rPr>
              <w:t xml:space="preserve">主服务行业</w:t>
            </w:r>
          </w:p>
        </w:tc>
        <w:tc>
          <w:tcPr/>
          <w:p>
            <w:pPr>
              <w:pStyle w:val="Compact"/>
            </w:pPr>
            <w:r>
              <w:rPr>
                <w:rFonts w:hint="eastAsia"/>
              </w:rPr>
              <w:t xml:space="preserve">对应行业基数</w:t>
            </w:r>
          </w:p>
        </w:tc>
      </w:tr>
      <w:tr>
        <w:tc>
          <w:tcPr/>
          <w:p>
            <w:pPr>
              <w:pStyle w:val="Compact"/>
            </w:pPr>
            <w:r>
              <w:rPr>
                <w:rFonts w:hint="eastAsia"/>
                <w:b/>
                <w:bCs/>
              </w:rPr>
              <w:t xml:space="preserve">超高对接（≥0.85）</w:t>
            </w:r>
          </w:p>
        </w:tc>
        <w:tc>
          <w:tcPr/>
          <w:p>
            <w:pPr>
              <w:pStyle w:val="Compact"/>
            </w:pPr>
            <w:r>
              <w:rPr>
                <w:rFonts w:hint="eastAsia"/>
              </w:rPr>
              <w:t xml:space="preserve">信息与通信学院</w:t>
            </w:r>
          </w:p>
        </w:tc>
        <w:tc>
          <w:tcPr/>
          <w:p>
            <w:pPr>
              <w:pStyle w:val="Compact"/>
            </w:pPr>
            <w:r>
              <w:t xml:space="preserve">0.962</w:t>
            </w:r>
          </w:p>
        </w:tc>
        <w:tc>
          <w:tcPr/>
          <w:p>
            <w:pPr>
              <w:pStyle w:val="Compact"/>
            </w:pPr>
            <w:r>
              <w:rPr>
                <w:rFonts w:hint="eastAsia"/>
              </w:rPr>
              <w:t xml:space="preserve">信息技术</w:t>
            </w:r>
          </w:p>
        </w:tc>
        <w:tc>
          <w:tcPr/>
          <w:p>
            <w:pPr>
              <w:pStyle w:val="Compact"/>
            </w:pPr>
            <w:r>
              <w:rPr>
                <w:rFonts w:hint="eastAsia"/>
              </w:rPr>
              <w:t xml:space="preserve">805家</w:t>
            </w:r>
          </w:p>
        </w:tc>
      </w:tr>
      <w:tr>
        <w:tc>
          <w:tcPr/>
          <w:p>
            <w:pPr>
              <w:pStyle w:val="Compact"/>
            </w:pPr>
          </w:p>
        </w:tc>
        <w:tc>
          <w:tcPr/>
          <w:p>
            <w:pPr>
              <w:pStyle w:val="Compact"/>
            </w:pPr>
            <w:r>
              <w:rPr>
                <w:rFonts w:hint="eastAsia"/>
              </w:rPr>
              <w:t xml:space="preserve">计算机与软件学院</w:t>
            </w:r>
          </w:p>
        </w:tc>
        <w:tc>
          <w:tcPr/>
          <w:p>
            <w:pPr>
              <w:pStyle w:val="Compact"/>
            </w:pPr>
            <w:r>
              <w:t xml:space="preserve">0.961</w:t>
            </w:r>
          </w:p>
        </w:tc>
        <w:tc>
          <w:tcPr/>
          <w:p>
            <w:pPr>
              <w:pStyle w:val="Compact"/>
            </w:pPr>
            <w:r>
              <w:rPr>
                <w:rFonts w:hint="eastAsia"/>
              </w:rPr>
              <w:t xml:space="preserve">信息技术</w:t>
            </w:r>
          </w:p>
        </w:tc>
        <w:tc>
          <w:tcPr/>
          <w:p>
            <w:pPr>
              <w:pStyle w:val="Compact"/>
            </w:pPr>
            <w:r>
              <w:rPr>
                <w:rFonts w:hint="eastAsia"/>
              </w:rPr>
              <w:t xml:space="preserve">805家</w:t>
            </w:r>
          </w:p>
        </w:tc>
      </w:tr>
      <w:tr>
        <w:tc>
          <w:tcPr/>
          <w:p>
            <w:pPr>
              <w:pStyle w:val="Compact"/>
            </w:pPr>
          </w:p>
        </w:tc>
        <w:tc>
          <w:tcPr/>
          <w:p>
            <w:pPr>
              <w:pStyle w:val="Compact"/>
            </w:pPr>
            <w:r>
              <w:rPr>
                <w:rFonts w:hint="eastAsia"/>
              </w:rPr>
              <w:t xml:space="preserve">微电子学院</w:t>
            </w:r>
          </w:p>
        </w:tc>
        <w:tc>
          <w:tcPr/>
          <w:p>
            <w:pPr>
              <w:pStyle w:val="Compact"/>
            </w:pPr>
            <w:r>
              <w:t xml:space="preserve">0.941</w:t>
            </w:r>
          </w:p>
        </w:tc>
        <w:tc>
          <w:tcPr/>
          <w:p>
            <w:pPr>
              <w:pStyle w:val="Compact"/>
            </w:pPr>
            <w:r>
              <w:rPr>
                <w:rFonts w:hint="eastAsia"/>
              </w:rPr>
              <w:t xml:space="preserve">信息技术</w:t>
            </w:r>
          </w:p>
        </w:tc>
        <w:tc>
          <w:tcPr/>
          <w:p>
            <w:pPr>
              <w:pStyle w:val="Compact"/>
            </w:pPr>
            <w:r>
              <w:rPr>
                <w:rFonts w:hint="eastAsia"/>
              </w:rPr>
              <w:t xml:space="preserve">805家</w:t>
            </w:r>
          </w:p>
        </w:tc>
      </w:tr>
      <w:tr>
        <w:tc>
          <w:tcPr/>
          <w:p>
            <w:pPr>
              <w:pStyle w:val="Compact"/>
            </w:pPr>
          </w:p>
        </w:tc>
        <w:tc>
          <w:tcPr/>
          <w:p>
            <w:pPr>
              <w:pStyle w:val="Compact"/>
            </w:pPr>
            <w:r>
              <w:rPr>
                <w:rFonts w:hint="eastAsia"/>
              </w:rPr>
              <w:t xml:space="preserve">人工智能学院</w:t>
            </w:r>
          </w:p>
        </w:tc>
        <w:tc>
          <w:tcPr/>
          <w:p>
            <w:pPr>
              <w:pStyle w:val="Compact"/>
            </w:pPr>
            <w:r>
              <w:t xml:space="preserve">0.916</w:t>
            </w:r>
          </w:p>
        </w:tc>
        <w:tc>
          <w:tcPr/>
          <w:p>
            <w:pPr>
              <w:pStyle w:val="Compact"/>
            </w:pPr>
            <w:r>
              <w:rPr>
                <w:rFonts w:hint="eastAsia"/>
              </w:rPr>
              <w:t xml:space="preserve">信息技术</w:t>
            </w:r>
          </w:p>
        </w:tc>
        <w:tc>
          <w:tcPr/>
          <w:p>
            <w:pPr>
              <w:pStyle w:val="Compact"/>
            </w:pPr>
            <w:r>
              <w:rPr>
                <w:rFonts w:hint="eastAsia"/>
              </w:rPr>
              <w:t xml:space="preserve">805家</w:t>
            </w:r>
          </w:p>
        </w:tc>
      </w:tr>
      <w:tr>
        <w:tc>
          <w:tcPr/>
          <w:p>
            <w:pPr>
              <w:pStyle w:val="Compact"/>
            </w:pPr>
            <w:r>
              <w:rPr>
                <w:rFonts w:hint="eastAsia"/>
                <w:b/>
                <w:bCs/>
              </w:rPr>
              <w:t xml:space="preserve">高对接（0.50—0.85）</w:t>
            </w:r>
          </w:p>
        </w:tc>
        <w:tc>
          <w:tcPr/>
          <w:p>
            <w:pPr>
              <w:pStyle w:val="Compact"/>
            </w:pPr>
            <w:r>
              <w:rPr>
                <w:rFonts w:hint="eastAsia"/>
              </w:rPr>
              <w:t xml:space="preserve">智能制造与装备学院</w:t>
            </w:r>
          </w:p>
        </w:tc>
        <w:tc>
          <w:tcPr/>
          <w:p>
            <w:pPr>
              <w:pStyle w:val="Compact"/>
            </w:pPr>
            <w:r>
              <w:t xml:space="preserve">0.731</w:t>
            </w:r>
          </w:p>
        </w:tc>
        <w:tc>
          <w:tcPr/>
          <w:p>
            <w:pPr>
              <w:pStyle w:val="Compact"/>
            </w:pPr>
            <w:r>
              <w:rPr>
                <w:rFonts w:hint="eastAsia"/>
              </w:rPr>
              <w:t xml:space="preserve">机械设备</w:t>
            </w:r>
          </w:p>
        </w:tc>
        <w:tc>
          <w:tcPr/>
          <w:p>
            <w:pPr>
              <w:pStyle w:val="Compact"/>
            </w:pPr>
            <w:r>
              <w:rPr>
                <w:rFonts w:hint="eastAsia"/>
              </w:rPr>
              <w:t xml:space="preserve">219家</w:t>
            </w:r>
          </w:p>
        </w:tc>
      </w:tr>
      <w:tr>
        <w:tc>
          <w:tcPr/>
          <w:p>
            <w:pPr>
              <w:pStyle w:val="Compact"/>
            </w:pPr>
          </w:p>
        </w:tc>
        <w:tc>
          <w:tcPr/>
          <w:p>
            <w:pPr>
              <w:pStyle w:val="Compact"/>
            </w:pPr>
            <w:r>
              <w:rPr>
                <w:rFonts w:hint="eastAsia"/>
              </w:rPr>
              <w:t xml:space="preserve">中德机器人学院</w:t>
            </w:r>
          </w:p>
        </w:tc>
        <w:tc>
          <w:tcPr/>
          <w:p>
            <w:pPr>
              <w:pStyle w:val="Compact"/>
            </w:pPr>
            <w:r>
              <w:t xml:space="preserve">0.721</w:t>
            </w:r>
          </w:p>
        </w:tc>
        <w:tc>
          <w:tcPr/>
          <w:p>
            <w:pPr>
              <w:pStyle w:val="Compact"/>
            </w:pPr>
            <w:r>
              <w:rPr>
                <w:rFonts w:hint="eastAsia"/>
              </w:rPr>
              <w:t xml:space="preserve">机械设备</w:t>
            </w:r>
          </w:p>
        </w:tc>
        <w:tc>
          <w:tcPr/>
          <w:p>
            <w:pPr>
              <w:pStyle w:val="Compact"/>
            </w:pPr>
            <w:r>
              <w:rPr>
                <w:rFonts w:hint="eastAsia"/>
              </w:rPr>
              <w:t xml:space="preserve">219家</w:t>
            </w:r>
          </w:p>
        </w:tc>
      </w:tr>
      <w:tr>
        <w:tc>
          <w:tcPr/>
          <w:p>
            <w:pPr>
              <w:pStyle w:val="Compact"/>
            </w:pPr>
          </w:p>
        </w:tc>
        <w:tc>
          <w:tcPr/>
          <w:p>
            <w:pPr>
              <w:pStyle w:val="Compact"/>
            </w:pPr>
            <w:r>
              <w:rPr>
                <w:rFonts w:hint="eastAsia"/>
              </w:rPr>
              <w:t xml:space="preserve">数字媒体学院</w:t>
            </w:r>
          </w:p>
        </w:tc>
        <w:tc>
          <w:tcPr/>
          <w:p>
            <w:pPr>
              <w:pStyle w:val="Compact"/>
            </w:pPr>
            <w:r>
              <w:t xml:space="preserve">0.558</w:t>
            </w:r>
          </w:p>
        </w:tc>
        <w:tc>
          <w:tcPr/>
          <w:p>
            <w:pPr>
              <w:pStyle w:val="Compact"/>
            </w:pPr>
            <w:r>
              <w:rPr>
                <w:rFonts w:hint="eastAsia"/>
              </w:rPr>
              <w:t xml:space="preserve">文化传媒</w:t>
            </w:r>
          </w:p>
        </w:tc>
        <w:tc>
          <w:tcPr/>
          <w:p>
            <w:pPr>
              <w:pStyle w:val="Compact"/>
            </w:pPr>
            <w:r>
              <w:rPr>
                <w:rFonts w:hint="eastAsia"/>
              </w:rPr>
              <w:t xml:space="preserve">1家</w:t>
            </w:r>
          </w:p>
        </w:tc>
      </w:tr>
      <w:tr>
        <w:tc>
          <w:tcPr/>
          <w:p>
            <w:pPr>
              <w:pStyle w:val="Compact"/>
            </w:pPr>
            <w:r>
              <w:rPr>
                <w:rFonts w:hint="eastAsia"/>
                <w:b/>
                <w:bCs/>
              </w:rPr>
              <w:t xml:space="preserve">中对接（0.20—0.50）</w:t>
            </w:r>
          </w:p>
        </w:tc>
        <w:tc>
          <w:tcPr/>
          <w:p>
            <w:pPr>
              <w:pStyle w:val="Compact"/>
            </w:pPr>
            <w:r>
              <w:rPr>
                <w:rFonts w:hint="eastAsia"/>
              </w:rPr>
              <w:t xml:space="preserve">财经学院</w:t>
            </w:r>
          </w:p>
        </w:tc>
        <w:tc>
          <w:tcPr/>
          <w:p>
            <w:pPr>
              <w:pStyle w:val="Compact"/>
            </w:pPr>
            <w:r>
              <w:t xml:space="preserve">0.388</w:t>
            </w:r>
          </w:p>
        </w:tc>
        <w:tc>
          <w:tcPr/>
          <w:p>
            <w:pPr>
              <w:pStyle w:val="Compact"/>
            </w:pPr>
            <w:r>
              <w:rPr>
                <w:rFonts w:hint="eastAsia"/>
              </w:rPr>
              <w:t xml:space="preserve">商业服务</w:t>
            </w:r>
          </w:p>
        </w:tc>
        <w:tc>
          <w:tcPr/>
          <w:p>
            <w:pPr>
              <w:pStyle w:val="Compact"/>
            </w:pPr>
            <w:r>
              <w:rPr>
                <w:rFonts w:hint="eastAsia"/>
              </w:rPr>
              <w:t xml:space="preserve">17家</w:t>
            </w:r>
          </w:p>
        </w:tc>
      </w:tr>
      <w:tr>
        <w:tc>
          <w:tcPr/>
          <w:p>
            <w:pPr>
              <w:pStyle w:val="Compact"/>
            </w:pPr>
          </w:p>
        </w:tc>
        <w:tc>
          <w:tcPr/>
          <w:p>
            <w:pPr>
              <w:pStyle w:val="Compact"/>
            </w:pPr>
            <w:r>
              <w:rPr>
                <w:rFonts w:hint="eastAsia"/>
              </w:rPr>
              <w:t xml:space="preserve">管理学院</w:t>
            </w:r>
          </w:p>
        </w:tc>
        <w:tc>
          <w:tcPr/>
          <w:p>
            <w:pPr>
              <w:pStyle w:val="Compact"/>
            </w:pPr>
            <w:r>
              <w:t xml:space="preserve">0.354</w:t>
            </w:r>
          </w:p>
        </w:tc>
        <w:tc>
          <w:tcPr/>
          <w:p>
            <w:pPr>
              <w:pStyle w:val="Compact"/>
            </w:pPr>
            <w:r>
              <w:rPr>
                <w:rFonts w:hint="eastAsia"/>
              </w:rPr>
              <w:t xml:space="preserve">商业服务</w:t>
            </w:r>
          </w:p>
        </w:tc>
        <w:tc>
          <w:tcPr/>
          <w:p>
            <w:pPr>
              <w:pStyle w:val="Compact"/>
            </w:pPr>
            <w:r>
              <w:rPr>
                <w:rFonts w:hint="eastAsia"/>
              </w:rPr>
              <w:t xml:space="preserve">17家</w:t>
            </w:r>
          </w:p>
        </w:tc>
      </w:tr>
      <w:tr>
        <w:tc>
          <w:tcPr/>
          <w:p>
            <w:pPr>
              <w:pStyle w:val="Compact"/>
            </w:pPr>
            <w:r>
              <w:rPr>
                <w:rFonts w:hint="eastAsia"/>
                <w:b/>
                <w:bCs/>
              </w:rPr>
              <w:t xml:space="preserve">低对接（≤0.20）</w:t>
            </w:r>
          </w:p>
        </w:tc>
        <w:tc>
          <w:tcPr/>
          <w:p>
            <w:pPr>
              <w:pStyle w:val="Compact"/>
            </w:pPr>
            <w:r>
              <w:rPr>
                <w:rFonts w:hint="eastAsia"/>
              </w:rPr>
              <w:t xml:space="preserve">应用外语学院</w:t>
            </w:r>
          </w:p>
        </w:tc>
        <w:tc>
          <w:tcPr/>
          <w:p>
            <w:pPr>
              <w:pStyle w:val="Compact"/>
            </w:pPr>
            <w:r>
              <w:t xml:space="preserve">0.038</w:t>
            </w:r>
          </w:p>
        </w:tc>
        <w:tc>
          <w:tcPr/>
          <w:p>
            <w:pPr>
              <w:pStyle w:val="Compact"/>
            </w:pPr>
            <w:r>
              <w:rPr>
                <w:rFonts w:hint="eastAsia"/>
              </w:rPr>
              <w:t xml:space="preserve">商贸零售</w:t>
            </w:r>
          </w:p>
        </w:tc>
        <w:tc>
          <w:tcPr/>
          <w:p>
            <w:pPr>
              <w:pStyle w:val="Compact"/>
            </w:pPr>
            <w:r>
              <w:rPr>
                <w:rFonts w:hint="eastAsia"/>
              </w:rPr>
              <w:t xml:space="preserve">33家</w:t>
            </w:r>
          </w:p>
        </w:tc>
      </w:tr>
      <w:tr>
        <w:tc>
          <w:tcPr/>
          <w:p>
            <w:pPr>
              <w:pStyle w:val="Compact"/>
            </w:pPr>
          </w:p>
        </w:tc>
        <w:tc>
          <w:tcPr/>
          <w:p>
            <w:pPr>
              <w:pStyle w:val="Compact"/>
            </w:pPr>
            <w:r>
              <w:rPr>
                <w:rFonts w:hint="eastAsia"/>
              </w:rPr>
              <w:t xml:space="preserve">交通与环境学院</w:t>
            </w:r>
          </w:p>
        </w:tc>
        <w:tc>
          <w:tcPr/>
          <w:p>
            <w:pPr>
              <w:pStyle w:val="Compact"/>
            </w:pPr>
            <w:r>
              <w:t xml:space="preserve">0.027</w:t>
            </w:r>
          </w:p>
        </w:tc>
        <w:tc>
          <w:tcPr/>
          <w:p>
            <w:pPr>
              <w:pStyle w:val="Compact"/>
            </w:pPr>
            <w:r>
              <w:rPr>
                <w:rFonts w:hint="eastAsia"/>
              </w:rPr>
              <w:t xml:space="preserve">环保</w:t>
            </w:r>
          </w:p>
        </w:tc>
        <w:tc>
          <w:tcPr/>
          <w:p>
            <w:pPr>
              <w:pStyle w:val="Compact"/>
            </w:pPr>
            <w:r>
              <w:rPr>
                <w:rFonts w:hint="eastAsia"/>
              </w:rPr>
              <w:t xml:space="preserve">11家</w:t>
            </w:r>
          </w:p>
        </w:tc>
      </w:tr>
      <w:tr>
        <w:tc>
          <w:tcPr/>
          <w:p>
            <w:pPr>
              <w:pStyle w:val="Compact"/>
            </w:pPr>
          </w:p>
        </w:tc>
        <w:tc>
          <w:tcPr/>
          <w:p>
            <w:pPr>
              <w:pStyle w:val="Compact"/>
            </w:pPr>
            <w:r>
              <w:rPr>
                <w:rFonts w:hint="eastAsia"/>
              </w:rPr>
              <w:t xml:space="preserve">体育运动学院</w:t>
            </w:r>
          </w:p>
        </w:tc>
        <w:tc>
          <w:tcPr/>
          <w:p>
            <w:pPr>
              <w:pStyle w:val="Compact"/>
            </w:pPr>
            <w:r>
              <w:t xml:space="preserve">0.025</w:t>
            </w:r>
          </w:p>
        </w:tc>
        <w:tc>
          <w:tcPr/>
          <w:p>
            <w:pPr>
              <w:pStyle w:val="Compact"/>
            </w:pPr>
            <w:r>
              <w:rPr>
                <w:rFonts w:hint="eastAsia"/>
              </w:rPr>
              <w:t xml:space="preserve">文化传媒</w:t>
            </w:r>
          </w:p>
        </w:tc>
        <w:tc>
          <w:tcPr/>
          <w:p>
            <w:pPr>
              <w:pStyle w:val="Compact"/>
            </w:pPr>
            <w:r>
              <w:rPr>
                <w:rFonts w:hint="eastAsia"/>
              </w:rPr>
              <w:t xml:space="preserve">1家</w:t>
            </w:r>
          </w:p>
        </w:tc>
      </w:tr>
    </w:tbl>
    <w:p>
      <w:pPr>
        <w:pStyle w:val="BodyText"/>
      </w:pPr>
      <w:r>
        <w:rPr>
          <w:b/>
          <w:bCs/>
        </w:rPr>
        <w:t xml:space="preserve">M1 </w:t>
      </w:r>
      <w:r>
        <w:rPr>
          <w:rFonts w:hint="eastAsia"/>
          <w:b/>
          <w:bCs/>
        </w:rPr>
        <w:t xml:space="preserve">完全成立</w:t>
      </w:r>
      <w:r>
        <w:rPr>
          <w:rFonts w:hint="eastAsia"/>
        </w:rPr>
        <w:t xml:space="preserve">：相似度极差从</w:t>
      </w:r>
      <w:r>
        <w:t xml:space="preserve"> 0.962 </w:t>
      </w:r>
      <w:r>
        <w:rPr>
          <w:rFonts w:hint="eastAsia"/>
        </w:rPr>
        <w:t xml:space="preserve">到</w:t>
      </w:r>
      <w:r>
        <w:t xml:space="preserve"> </w:t>
      </w:r>
      <w:r>
        <w:rPr>
          <w:rFonts w:hint="eastAsia"/>
        </w:rPr>
        <w:t xml:space="preserve">0.025，跨越</w:t>
      </w:r>
      <w:r>
        <w:t xml:space="preserve"> 38 </w:t>
      </w:r>
      <w:r>
        <w:rPr>
          <w:rFonts w:hint="eastAsia"/>
        </w:rPr>
        <w:t xml:space="preserve">倍。该院校的</w:t>
      </w:r>
      <w:r>
        <w:t xml:space="preserve"> ICT </w:t>
      </w:r>
      <w:r>
        <w:rPr>
          <w:rFonts w:hint="eastAsia"/>
        </w:rPr>
        <w:t xml:space="preserve">主线学院（计软、信通、微电子、人工智能）已经与深圳专精特新企业群（1,337家中805家信息技术</w:t>
      </w:r>
      <w:r>
        <w:t xml:space="preserve"> = </w:t>
      </w:r>
      <w:r>
        <w:rPr>
          <w:rFonts w:hint="eastAsia"/>
        </w:rPr>
        <w:t xml:space="preserve">60.2%）形成”超高对接”，但传统类学院（应用外语、交通与环境、体育）与企业群的服务面向几乎正交。这一极差不应被简单解读为”低对接学院失职”——它更准确地反映了”专精特新”政策对象本身的产业偏向（高度集中在</w:t>
      </w:r>
      <w:r>
        <w:t xml:space="preserve"> ICT </w:t>
      </w:r>
      <w:r>
        <w:rPr>
          <w:rFonts w:hint="eastAsia"/>
        </w:rPr>
        <w:t xml:space="preserve">与机械设备）：传统学院的服务对象是更广义的城市经济体（公共服务、文化传媒、体育休闲），而非专精特新企业群。</w:t>
      </w:r>
    </w:p>
    <w:p>
      <w:pPr>
        <w:pStyle w:val="CaptionedFigure"/>
      </w:pPr>
      <w:r>
        <w:drawing>
          <wp:inline>
            <wp:extent cx="5334000" cy="3494537"/>
            <wp:effectExtent b="0" l="0" r="0" t="0"/>
            <wp:docPr descr="图1 各学院 LLM 服务面向 × Top15 行业（数值=置信度加权和）" title="" id="22" name="Picture"/>
            <a:graphic>
              <a:graphicData uri="http://schemas.openxmlformats.org/drawingml/2006/picture">
                <pic:pic>
                  <pic:nvPicPr>
                    <pic:cNvPr descr="Figures/journal/v5/fig_v5_b01_college_industry_heatmap.png" id="23" name="Picture"/>
                    <pic:cNvPicPr>
                      <a:picLocks noChangeArrowheads="1" noChangeAspect="1"/>
                    </pic:cNvPicPr>
                  </pic:nvPicPr>
                  <pic:blipFill>
                    <a:blip r:embed="rId21"/>
                    <a:stretch>
                      <a:fillRect/>
                    </a:stretch>
                  </pic:blipFill>
                  <pic:spPr bwMode="auto">
                    <a:xfrm>
                      <a:off x="0" y="0"/>
                      <a:ext cx="5334000" cy="3494537"/>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各学院</w:t>
      </w:r>
      <w:r>
        <w:t xml:space="preserve"> LLM </w:t>
      </w:r>
      <w:r>
        <w:rPr>
          <w:rFonts w:hint="eastAsia"/>
        </w:rPr>
        <w:t xml:space="preserve">服务面向</w:t>
      </w:r>
      <w:r>
        <w:t xml:space="preserve"> × Top15 </w:t>
      </w:r>
      <w:r>
        <w:rPr>
          <w:rFonts w:hint="eastAsia"/>
        </w:rPr>
        <w:t xml:space="preserve">行业（数值=置信度加权和）</w:t>
      </w:r>
    </w:p>
    <w:bookmarkEnd w:id="24"/>
    <w:bookmarkStart w:id="25" w:name="二行业承接缺口m2-完全成立"/>
    <w:p>
      <w:pPr>
        <w:pStyle w:val="Heading2"/>
      </w:pPr>
      <w:r>
        <w:rPr>
          <w:rFonts w:hint="eastAsia"/>
        </w:rPr>
        <w:t xml:space="preserve">（二）行业承接缺口（M2</w:t>
      </w:r>
      <w:r>
        <w:t xml:space="preserve"> </w:t>
      </w:r>
      <w:r>
        <w:rPr>
          <w:rFonts w:hint="eastAsia"/>
        </w:rPr>
        <w:t xml:space="preserve">完全成立）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档</w:t>
            </w:r>
          </w:p>
        </w:tc>
        <w:tc>
          <w:tcPr/>
          <w:p>
            <w:pPr>
              <w:pStyle w:val="Compact"/>
            </w:pPr>
            <w:r>
              <w:rPr>
                <w:rFonts w:hint="eastAsia"/>
              </w:rPr>
              <w:t xml:space="preserve">行业</w:t>
            </w:r>
          </w:p>
        </w:tc>
        <w:tc>
          <w:tcPr/>
          <w:p>
            <w:pPr>
              <w:pStyle w:val="Compact"/>
            </w:pPr>
            <w:r>
              <w:rPr>
                <w:rFonts w:hint="eastAsia"/>
              </w:rPr>
              <w:t xml:space="preserve">1,337家企业数</w:t>
            </w:r>
          </w:p>
        </w:tc>
        <w:tc>
          <w:tcPr/>
          <w:p>
            <w:pPr>
              <w:pStyle w:val="Compact"/>
            </w:pPr>
            <w:r>
              <w:rPr>
                <w:rFonts w:hint="eastAsia"/>
              </w:rPr>
              <w:t xml:space="preserve">服务专业数</w:t>
            </w:r>
          </w:p>
        </w:tc>
        <w:tc>
          <w:tcPr/>
          <w:p>
            <w:pPr>
              <w:pStyle w:val="Compact"/>
            </w:pPr>
            <w:r>
              <w:rPr>
                <w:rFonts w:hint="eastAsia"/>
              </w:rPr>
              <w:t xml:space="preserve">每企业服务专业密度</w:t>
            </w:r>
          </w:p>
        </w:tc>
      </w:tr>
      <w:tr>
        <w:tc>
          <w:tcPr/>
          <w:p>
            <w:pPr>
              <w:pStyle w:val="Compact"/>
            </w:pPr>
            <w:r>
              <w:rPr>
                <w:rFonts w:hint="eastAsia"/>
                <w:b/>
                <w:bCs/>
              </w:rPr>
              <w:t xml:space="preserve">深圳产业</w:t>
            </w:r>
            <w:r>
              <w:rPr>
                <w:b/>
                <w:bCs/>
              </w:rPr>
              <w:t xml:space="preserve"> + </w:t>
            </w:r>
            <w:r>
              <w:rPr>
                <w:rFonts w:hint="eastAsia"/>
                <w:b/>
                <w:bCs/>
              </w:rPr>
              <w:t xml:space="preserve">院校空白</w:t>
            </w:r>
          </w:p>
        </w:tc>
        <w:tc>
          <w:tcPr/>
          <w:p>
            <w:pPr>
              <w:pStyle w:val="Compact"/>
            </w:pPr>
            <w:r>
              <w:rPr>
                <w:rFonts w:hint="eastAsia"/>
              </w:rPr>
              <w:t xml:space="preserve">医药生物</w:t>
            </w:r>
          </w:p>
        </w:tc>
        <w:tc>
          <w:tcPr/>
          <w:p>
            <w:pPr>
              <w:pStyle w:val="Compact"/>
            </w:pPr>
            <w:r>
              <w:t xml:space="preserve">77</w:t>
            </w:r>
          </w:p>
        </w:tc>
        <w:tc>
          <w:tcPr/>
          <w:p>
            <w:pPr>
              <w:pStyle w:val="Compact"/>
            </w:pPr>
            <w:r>
              <w:t xml:space="preserve">2</w:t>
            </w:r>
          </w:p>
        </w:tc>
        <w:tc>
          <w:tcPr/>
          <w:p>
            <w:pPr>
              <w:pStyle w:val="Compact"/>
            </w:pPr>
            <w:r>
              <w:t xml:space="preserve">0.026</w:t>
            </w:r>
          </w:p>
        </w:tc>
      </w:tr>
      <w:tr>
        <w:tc>
          <w:tcPr/>
          <w:p>
            <w:pPr>
              <w:pStyle w:val="Compact"/>
            </w:pPr>
          </w:p>
        </w:tc>
        <w:tc>
          <w:tcPr/>
          <w:p>
            <w:pPr>
              <w:pStyle w:val="Compact"/>
            </w:pPr>
            <w:r>
              <w:rPr>
                <w:rFonts w:hint="eastAsia"/>
              </w:rPr>
              <w:t xml:space="preserve">基础化工</w:t>
            </w:r>
          </w:p>
        </w:tc>
        <w:tc>
          <w:tcPr/>
          <w:p>
            <w:pPr>
              <w:pStyle w:val="Compact"/>
            </w:pPr>
            <w:r>
              <w:t xml:space="preserve">38</w:t>
            </w:r>
          </w:p>
        </w:tc>
        <w:tc>
          <w:tcPr/>
          <w:p>
            <w:pPr>
              <w:pStyle w:val="Compact"/>
            </w:pPr>
            <w:r>
              <w:t xml:space="preserve">0</w:t>
            </w:r>
          </w:p>
        </w:tc>
        <w:tc>
          <w:tcPr/>
          <w:p>
            <w:pPr>
              <w:pStyle w:val="Compact"/>
            </w:pPr>
            <w:r>
              <w:t xml:space="preserve">0.000</w:t>
            </w:r>
          </w:p>
        </w:tc>
      </w:tr>
      <w:tr>
        <w:tc>
          <w:tcPr/>
          <w:p>
            <w:pPr>
              <w:pStyle w:val="Compact"/>
            </w:pPr>
          </w:p>
        </w:tc>
        <w:tc>
          <w:tcPr/>
          <w:p>
            <w:pPr>
              <w:pStyle w:val="Compact"/>
            </w:pPr>
            <w:r>
              <w:rPr>
                <w:rFonts w:hint="eastAsia"/>
              </w:rPr>
              <w:t xml:space="preserve">家用电器</w:t>
            </w:r>
          </w:p>
        </w:tc>
        <w:tc>
          <w:tcPr/>
          <w:p>
            <w:pPr>
              <w:pStyle w:val="Compact"/>
            </w:pPr>
            <w:r>
              <w:t xml:space="preserve">4</w:t>
            </w:r>
          </w:p>
        </w:tc>
        <w:tc>
          <w:tcPr/>
          <w:p>
            <w:pPr>
              <w:pStyle w:val="Compact"/>
            </w:pPr>
            <w:r>
              <w:t xml:space="preserve">0</w:t>
            </w:r>
          </w:p>
        </w:tc>
        <w:tc>
          <w:tcPr/>
          <w:p>
            <w:pPr>
              <w:pStyle w:val="Compact"/>
            </w:pPr>
            <w:r>
              <w:t xml:space="preserve">0.000</w:t>
            </w:r>
          </w:p>
        </w:tc>
      </w:tr>
      <w:tr>
        <w:tc>
          <w:tcPr/>
          <w:p>
            <w:pPr>
              <w:pStyle w:val="Compact"/>
            </w:pPr>
          </w:p>
        </w:tc>
        <w:tc>
          <w:tcPr/>
          <w:p>
            <w:pPr>
              <w:pStyle w:val="Compact"/>
            </w:pPr>
            <w:r>
              <w:rPr>
                <w:rFonts w:hint="eastAsia"/>
              </w:rPr>
              <w:t xml:space="preserve">金属及金属矿</w:t>
            </w:r>
          </w:p>
        </w:tc>
        <w:tc>
          <w:tcPr/>
          <w:p>
            <w:pPr>
              <w:pStyle w:val="Compact"/>
            </w:pPr>
            <w:r>
              <w:t xml:space="preserve">3</w:t>
            </w:r>
          </w:p>
        </w:tc>
        <w:tc>
          <w:tcPr/>
          <w:p>
            <w:pPr>
              <w:pStyle w:val="Compact"/>
            </w:pPr>
            <w:r>
              <w:t xml:space="preserve">0</w:t>
            </w:r>
          </w:p>
        </w:tc>
        <w:tc>
          <w:tcPr/>
          <w:p>
            <w:pPr>
              <w:pStyle w:val="Compact"/>
            </w:pPr>
            <w:r>
              <w:t xml:space="preserve">0.000</w:t>
            </w:r>
          </w:p>
        </w:tc>
      </w:tr>
      <w:tr>
        <w:tc>
          <w:tcPr/>
          <w:p>
            <w:pPr>
              <w:pStyle w:val="Compact"/>
            </w:pPr>
          </w:p>
        </w:tc>
        <w:tc>
          <w:tcPr/>
          <w:p>
            <w:pPr>
              <w:pStyle w:val="Compact"/>
            </w:pPr>
            <w:r>
              <w:rPr>
                <w:rFonts w:hint="eastAsia"/>
              </w:rPr>
              <w:t xml:space="preserve">房地产</w:t>
            </w:r>
          </w:p>
        </w:tc>
        <w:tc>
          <w:tcPr/>
          <w:p>
            <w:pPr>
              <w:pStyle w:val="Compact"/>
            </w:pPr>
            <w:r>
              <w:t xml:space="preserve">1</w:t>
            </w:r>
          </w:p>
        </w:tc>
        <w:tc>
          <w:tcPr/>
          <w:p>
            <w:pPr>
              <w:pStyle w:val="Compact"/>
            </w:pPr>
            <w:r>
              <w:t xml:space="preserve">0</w:t>
            </w:r>
          </w:p>
        </w:tc>
        <w:tc>
          <w:tcPr/>
          <w:p>
            <w:pPr>
              <w:pStyle w:val="Compact"/>
            </w:pPr>
            <w:r>
              <w:t xml:space="preserve">0.000</w:t>
            </w:r>
          </w:p>
        </w:tc>
      </w:tr>
      <w:tr>
        <w:tc>
          <w:tcPr/>
          <w:p>
            <w:pPr>
              <w:pStyle w:val="Compact"/>
            </w:pPr>
          </w:p>
        </w:tc>
        <w:tc>
          <w:tcPr/>
          <w:p>
            <w:pPr>
              <w:pStyle w:val="Compact"/>
            </w:pPr>
            <w:r>
              <w:rPr>
                <w:rFonts w:hint="eastAsia"/>
              </w:rPr>
              <w:t xml:space="preserve">石油石化</w:t>
            </w:r>
          </w:p>
        </w:tc>
        <w:tc>
          <w:tcPr/>
          <w:p>
            <w:pPr>
              <w:pStyle w:val="Compact"/>
            </w:pPr>
            <w:r>
              <w:t xml:space="preserve">1</w:t>
            </w:r>
          </w:p>
        </w:tc>
        <w:tc>
          <w:tcPr/>
          <w:p>
            <w:pPr>
              <w:pStyle w:val="Compact"/>
            </w:pPr>
            <w:r>
              <w:t xml:space="preserve">0</w:t>
            </w:r>
          </w:p>
        </w:tc>
        <w:tc>
          <w:tcPr/>
          <w:p>
            <w:pPr>
              <w:pStyle w:val="Compact"/>
            </w:pPr>
            <w:r>
              <w:t xml:space="preserve">0.000</w:t>
            </w:r>
          </w:p>
        </w:tc>
      </w:tr>
      <w:tr>
        <w:tc>
          <w:tcPr/>
          <w:p>
            <w:pPr>
              <w:pStyle w:val="Compact"/>
            </w:pPr>
            <w:r>
              <w:rPr>
                <w:rFonts w:hint="eastAsia"/>
                <w:b/>
                <w:bCs/>
              </w:rPr>
              <w:t xml:space="preserve">饱和承接（密度</w:t>
            </w:r>
            <w:r>
              <w:rPr>
                <w:b/>
                <w:bCs/>
              </w:rPr>
              <w:t xml:space="preserve"> </w:t>
            </w:r>
            <w:r>
              <w:rPr>
                <w:rFonts w:hint="eastAsia"/>
                <w:b/>
                <w:bCs/>
              </w:rPr>
              <w:t xml:space="preserve">≥0.5）</w:t>
            </w:r>
          </w:p>
        </w:tc>
        <w:tc>
          <w:tcPr/>
          <w:p>
            <w:pPr>
              <w:pStyle w:val="Compact"/>
            </w:pPr>
            <w:r>
              <w:rPr>
                <w:rFonts w:hint="eastAsia"/>
              </w:rPr>
              <w:t xml:space="preserve">商业服务</w:t>
            </w:r>
          </w:p>
        </w:tc>
        <w:tc>
          <w:tcPr/>
          <w:p>
            <w:pPr>
              <w:pStyle w:val="Compact"/>
            </w:pPr>
            <w:r>
              <w:t xml:space="preserve">17</w:t>
            </w:r>
          </w:p>
        </w:tc>
        <w:tc>
          <w:tcPr/>
          <w:p>
            <w:pPr>
              <w:pStyle w:val="Compact"/>
            </w:pPr>
            <w:r>
              <w:t xml:space="preserve">25</w:t>
            </w:r>
          </w:p>
        </w:tc>
        <w:tc>
          <w:tcPr/>
          <w:p>
            <w:pPr>
              <w:pStyle w:val="Compact"/>
            </w:pPr>
            <w:r>
              <w:t xml:space="preserve">1.471</w:t>
            </w:r>
          </w:p>
        </w:tc>
      </w:tr>
      <w:tr>
        <w:tc>
          <w:tcPr/>
          <w:p>
            <w:pPr>
              <w:pStyle w:val="Compact"/>
            </w:pPr>
          </w:p>
        </w:tc>
        <w:tc>
          <w:tcPr/>
          <w:p>
            <w:pPr>
              <w:pStyle w:val="Compact"/>
            </w:pPr>
            <w:r>
              <w:rPr>
                <w:rFonts w:hint="eastAsia"/>
              </w:rPr>
              <w:t xml:space="preserve">建筑业</w:t>
            </w:r>
          </w:p>
        </w:tc>
        <w:tc>
          <w:tcPr/>
          <w:p>
            <w:pPr>
              <w:pStyle w:val="Compact"/>
            </w:pPr>
            <w:r>
              <w:t xml:space="preserve">5</w:t>
            </w:r>
          </w:p>
        </w:tc>
        <w:tc>
          <w:tcPr/>
          <w:p>
            <w:pPr>
              <w:pStyle w:val="Compact"/>
            </w:pPr>
            <w:r>
              <w:t xml:space="preserve">4</w:t>
            </w:r>
          </w:p>
        </w:tc>
        <w:tc>
          <w:tcPr/>
          <w:p>
            <w:pPr>
              <w:pStyle w:val="Compact"/>
            </w:pPr>
            <w:r>
              <w:t xml:space="preserve">0.800</w:t>
            </w:r>
          </w:p>
        </w:tc>
      </w:tr>
      <w:tr>
        <w:tc>
          <w:tcPr/>
          <w:p>
            <w:pPr>
              <w:pStyle w:val="Compact"/>
            </w:pPr>
          </w:p>
        </w:tc>
        <w:tc>
          <w:tcPr/>
          <w:p>
            <w:pPr>
              <w:pStyle w:val="Compact"/>
            </w:pPr>
            <w:r>
              <w:rPr>
                <w:rFonts w:hint="eastAsia"/>
              </w:rPr>
              <w:t xml:space="preserve">建材及非金属</w:t>
            </w:r>
          </w:p>
        </w:tc>
        <w:tc>
          <w:tcPr/>
          <w:p>
            <w:pPr>
              <w:pStyle w:val="Compact"/>
            </w:pPr>
            <w:r>
              <w:t xml:space="preserve">3</w:t>
            </w:r>
          </w:p>
        </w:tc>
        <w:tc>
          <w:tcPr/>
          <w:p>
            <w:pPr>
              <w:pStyle w:val="Compact"/>
            </w:pPr>
            <w:r>
              <w:t xml:space="preserve">2</w:t>
            </w:r>
          </w:p>
        </w:tc>
        <w:tc>
          <w:tcPr/>
          <w:p>
            <w:pPr>
              <w:pStyle w:val="Compact"/>
            </w:pPr>
            <w:r>
              <w:t xml:space="preserve">0.667</w:t>
            </w:r>
          </w:p>
        </w:tc>
      </w:tr>
      <w:tr>
        <w:tc>
          <w:tcPr/>
          <w:p>
            <w:pPr>
              <w:pStyle w:val="Compact"/>
            </w:pPr>
          </w:p>
        </w:tc>
        <w:tc>
          <w:tcPr/>
          <w:p>
            <w:pPr>
              <w:pStyle w:val="Compact"/>
            </w:pPr>
            <w:r>
              <w:rPr>
                <w:rFonts w:hint="eastAsia"/>
              </w:rPr>
              <w:t xml:space="preserve">公用事业</w:t>
            </w:r>
          </w:p>
        </w:tc>
        <w:tc>
          <w:tcPr/>
          <w:p>
            <w:pPr>
              <w:pStyle w:val="Compact"/>
            </w:pPr>
            <w:r>
              <w:t xml:space="preserve">3</w:t>
            </w:r>
          </w:p>
        </w:tc>
        <w:tc>
          <w:tcPr/>
          <w:p>
            <w:pPr>
              <w:pStyle w:val="Compact"/>
            </w:pPr>
            <w:r>
              <w:t xml:space="preserve">3</w:t>
            </w:r>
          </w:p>
        </w:tc>
        <w:tc>
          <w:tcPr/>
          <w:p>
            <w:pPr>
              <w:pStyle w:val="Compact"/>
            </w:pPr>
            <w:r>
              <w:t xml:space="preserve">1.000</w:t>
            </w:r>
          </w:p>
        </w:tc>
      </w:tr>
      <w:tr>
        <w:tc>
          <w:tcPr/>
          <w:p>
            <w:pPr>
              <w:pStyle w:val="Compact"/>
            </w:pPr>
          </w:p>
        </w:tc>
        <w:tc>
          <w:tcPr/>
          <w:p>
            <w:pPr>
              <w:pStyle w:val="Compact"/>
            </w:pPr>
            <w:r>
              <w:rPr>
                <w:rFonts w:hint="eastAsia"/>
              </w:rPr>
              <w:t xml:space="preserve">文化传媒</w:t>
            </w:r>
          </w:p>
        </w:tc>
        <w:tc>
          <w:tcPr/>
          <w:p>
            <w:pPr>
              <w:pStyle w:val="Compact"/>
            </w:pPr>
            <w:r>
              <w:t xml:space="preserve">1</w:t>
            </w:r>
          </w:p>
        </w:tc>
        <w:tc>
          <w:tcPr/>
          <w:p>
            <w:pPr>
              <w:pStyle w:val="Compact"/>
            </w:pPr>
            <w:r>
              <w:t xml:space="preserve">8</w:t>
            </w:r>
          </w:p>
        </w:tc>
        <w:tc>
          <w:tcPr/>
          <w:p>
            <w:pPr>
              <w:pStyle w:val="Compact"/>
            </w:pPr>
            <w:r>
              <w:t xml:space="preserve">8.000</w:t>
            </w:r>
          </w:p>
        </w:tc>
      </w:tr>
      <w:tr>
        <w:tc>
          <w:tcPr/>
          <w:p>
            <w:pPr>
              <w:pStyle w:val="Compact"/>
            </w:pPr>
          </w:p>
        </w:tc>
        <w:tc>
          <w:tcPr/>
          <w:p>
            <w:pPr>
              <w:pStyle w:val="Compact"/>
            </w:pPr>
            <w:r>
              <w:rPr>
                <w:rFonts w:hint="eastAsia"/>
              </w:rPr>
              <w:t xml:space="preserve">交通运输</w:t>
            </w:r>
          </w:p>
        </w:tc>
        <w:tc>
          <w:tcPr/>
          <w:p>
            <w:pPr>
              <w:pStyle w:val="Compact"/>
            </w:pPr>
            <w:r>
              <w:t xml:space="preserve">1</w:t>
            </w:r>
          </w:p>
        </w:tc>
        <w:tc>
          <w:tcPr/>
          <w:p>
            <w:pPr>
              <w:pStyle w:val="Compact"/>
            </w:pPr>
            <w:r>
              <w:t xml:space="preserve">7</w:t>
            </w:r>
          </w:p>
        </w:tc>
        <w:tc>
          <w:tcPr/>
          <w:p>
            <w:pPr>
              <w:pStyle w:val="Compact"/>
            </w:pPr>
            <w:r>
              <w:t xml:space="preserve">7.000</w:t>
            </w:r>
          </w:p>
        </w:tc>
      </w:tr>
      <w:tr>
        <w:tc>
          <w:tcPr/>
          <w:p>
            <w:pPr>
              <w:pStyle w:val="Compact"/>
            </w:pPr>
            <w:r>
              <w:rPr>
                <w:rFonts w:hint="eastAsia"/>
                <w:b/>
                <w:bCs/>
              </w:rPr>
              <w:t xml:space="preserve">主线承接</w:t>
            </w:r>
          </w:p>
        </w:tc>
        <w:tc>
          <w:tcPr/>
          <w:p>
            <w:pPr>
              <w:pStyle w:val="Compact"/>
            </w:pPr>
            <w:r>
              <w:rPr>
                <w:rFonts w:hint="eastAsia"/>
              </w:rPr>
              <w:t xml:space="preserve">信息技术</w:t>
            </w:r>
          </w:p>
        </w:tc>
        <w:tc>
          <w:tcPr/>
          <w:p>
            <w:pPr>
              <w:pStyle w:val="Compact"/>
            </w:pPr>
            <w:r>
              <w:t xml:space="preserve">805</w:t>
            </w:r>
          </w:p>
        </w:tc>
        <w:tc>
          <w:tcPr/>
          <w:p>
            <w:pPr>
              <w:pStyle w:val="Compact"/>
            </w:pPr>
            <w:r>
              <w:t xml:space="preserve">36</w:t>
            </w:r>
          </w:p>
        </w:tc>
        <w:tc>
          <w:tcPr/>
          <w:p>
            <w:pPr>
              <w:pStyle w:val="Compact"/>
            </w:pPr>
            <w:r>
              <w:t xml:space="preserve">0.045</w:t>
            </w:r>
          </w:p>
        </w:tc>
      </w:tr>
      <w:tr>
        <w:tc>
          <w:tcPr/>
          <w:p>
            <w:pPr>
              <w:pStyle w:val="Compact"/>
            </w:pPr>
          </w:p>
        </w:tc>
        <w:tc>
          <w:tcPr/>
          <w:p>
            <w:pPr>
              <w:pStyle w:val="Compact"/>
            </w:pPr>
            <w:r>
              <w:rPr>
                <w:rFonts w:hint="eastAsia"/>
              </w:rPr>
              <w:t xml:space="preserve">机械设备</w:t>
            </w:r>
          </w:p>
        </w:tc>
        <w:tc>
          <w:tcPr/>
          <w:p>
            <w:pPr>
              <w:pStyle w:val="Compact"/>
            </w:pPr>
            <w:r>
              <w:t xml:space="preserve">219</w:t>
            </w:r>
          </w:p>
        </w:tc>
        <w:tc>
          <w:tcPr/>
          <w:p>
            <w:pPr>
              <w:pStyle w:val="Compact"/>
            </w:pPr>
            <w:r>
              <w:t xml:space="preserve">23</w:t>
            </w:r>
          </w:p>
        </w:tc>
        <w:tc>
          <w:tcPr/>
          <w:p>
            <w:pPr>
              <w:pStyle w:val="Compact"/>
            </w:pPr>
            <w:r>
              <w:t xml:space="preserve">0.105</w:t>
            </w:r>
          </w:p>
        </w:tc>
      </w:tr>
      <w:tr>
        <w:tc>
          <w:tcPr/>
          <w:p>
            <w:pPr>
              <w:pStyle w:val="Compact"/>
            </w:pPr>
          </w:p>
        </w:tc>
        <w:tc>
          <w:tcPr/>
          <w:p>
            <w:pPr>
              <w:pStyle w:val="Compact"/>
            </w:pPr>
            <w:r>
              <w:rPr>
                <w:rFonts w:hint="eastAsia"/>
              </w:rPr>
              <w:t xml:space="preserve">电力设备</w:t>
            </w:r>
          </w:p>
        </w:tc>
        <w:tc>
          <w:tcPr/>
          <w:p>
            <w:pPr>
              <w:pStyle w:val="Compact"/>
            </w:pPr>
            <w:r>
              <w:t xml:space="preserve">78</w:t>
            </w:r>
          </w:p>
        </w:tc>
        <w:tc>
          <w:tcPr/>
          <w:p>
            <w:pPr>
              <w:pStyle w:val="Compact"/>
            </w:pPr>
            <w:r>
              <w:t xml:space="preserve">10</w:t>
            </w:r>
          </w:p>
        </w:tc>
        <w:tc>
          <w:tcPr/>
          <w:p>
            <w:pPr>
              <w:pStyle w:val="Compact"/>
            </w:pPr>
            <w:r>
              <w:t xml:space="preserve">0.128</w:t>
            </w:r>
          </w:p>
        </w:tc>
      </w:tr>
      <w:tr>
        <w:tc>
          <w:tcPr/>
          <w:p>
            <w:pPr>
              <w:pStyle w:val="Compact"/>
            </w:pPr>
          </w:p>
        </w:tc>
        <w:tc>
          <w:tcPr/>
          <w:p>
            <w:pPr>
              <w:pStyle w:val="Compact"/>
            </w:pPr>
            <w:r>
              <w:rPr>
                <w:rFonts w:hint="eastAsia"/>
              </w:rPr>
              <w:t xml:space="preserve">商贸零售</w:t>
            </w:r>
          </w:p>
        </w:tc>
        <w:tc>
          <w:tcPr/>
          <w:p>
            <w:pPr>
              <w:pStyle w:val="Compact"/>
            </w:pPr>
            <w:r>
              <w:t xml:space="preserve">33</w:t>
            </w:r>
          </w:p>
        </w:tc>
        <w:tc>
          <w:tcPr/>
          <w:p>
            <w:pPr>
              <w:pStyle w:val="Compact"/>
            </w:pPr>
            <w:r>
              <w:t xml:space="preserve">17</w:t>
            </w:r>
          </w:p>
        </w:tc>
        <w:tc>
          <w:tcPr/>
          <w:p>
            <w:pPr>
              <w:pStyle w:val="Compact"/>
            </w:pPr>
            <w:r>
              <w:t xml:space="preserve">0.515</w:t>
            </w:r>
          </w:p>
        </w:tc>
      </w:tr>
    </w:tbl>
    <w:p>
      <w:pPr>
        <w:pStyle w:val="BodyText"/>
      </w:pPr>
      <w:r>
        <w:rPr>
          <w:b/>
          <w:bCs/>
        </w:rPr>
        <w:t xml:space="preserve">M2 </w:t>
      </w:r>
      <w:r>
        <w:rPr>
          <w:rFonts w:hint="eastAsia"/>
          <w:b/>
          <w:bCs/>
        </w:rPr>
        <w:t xml:space="preserve">完全成立</w:t>
      </w:r>
      <w:r>
        <w:rPr>
          <w:rFonts w:hint="eastAsia"/>
        </w:rPr>
        <w:t xml:space="preserve">：6</w:t>
      </w:r>
      <w:r>
        <w:t xml:space="preserve"> </w:t>
      </w:r>
      <w:r>
        <w:rPr>
          <w:rFonts w:hint="eastAsia"/>
        </w:rPr>
        <w:t xml:space="preserve">个行业（医药生物、基础化工、家用电器、金属及金属矿、房地产、石油石化）累计含123家企业（占</w:t>
      </w:r>
      <w:r>
        <w:t xml:space="preserve"> 1,337 </w:t>
      </w:r>
      <w:r>
        <w:rPr>
          <w:rFonts w:hint="eastAsia"/>
        </w:rPr>
        <w:t xml:space="preserve">家的</w:t>
      </w:r>
      <w:r>
        <w:t xml:space="preserve"> </w:t>
      </w:r>
      <w:r>
        <w:rPr>
          <w:rFonts w:hint="eastAsia"/>
        </w:rPr>
        <w:t xml:space="preserve">9.2%），却几乎或完全没有院校专业服务——这是该院校在区域产业服务上的客观空白带，其中</w:t>
      </w:r>
      <w:r>
        <w:rPr>
          <w:rFonts w:hint="eastAsia"/>
          <w:b/>
          <w:bCs/>
        </w:rPr>
        <w:t xml:space="preserve">医药生物（77</w:t>
      </w:r>
      <w:r>
        <w:rPr>
          <w:b/>
          <w:bCs/>
        </w:rPr>
        <w:t xml:space="preserve"> </w:t>
      </w:r>
      <w:r>
        <w:rPr>
          <w:rFonts w:hint="eastAsia"/>
          <w:b/>
          <w:bCs/>
        </w:rPr>
        <w:t xml:space="preserve">家、占样本</w:t>
      </w:r>
      <w:r>
        <w:rPr>
          <w:b/>
          <w:bCs/>
        </w:rPr>
        <w:t xml:space="preserve"> </w:t>
      </w:r>
      <w:r>
        <w:rPr>
          <w:rFonts w:hint="eastAsia"/>
          <w:b/>
          <w:bCs/>
        </w:rPr>
        <w:t xml:space="preserve">5.8%）</w:t>
      </w:r>
      <w:r>
        <w:rPr>
          <w:rFonts w:hint="eastAsia"/>
        </w:rPr>
        <w:t xml:space="preserve">是最大的服务缺口。同时，文化传媒（1</w:t>
      </w:r>
      <w:r>
        <w:t xml:space="preserve"> </w:t>
      </w:r>
      <w:r>
        <w:rPr>
          <w:rFonts w:hint="eastAsia"/>
        </w:rPr>
        <w:t xml:space="preserve">家企业</w:t>
      </w:r>
      <w:r>
        <w:t xml:space="preserve"> vs 8 </w:t>
      </w:r>
      <w:r>
        <w:rPr>
          <w:rFonts w:hint="eastAsia"/>
        </w:rPr>
        <w:t xml:space="preserve">个专业）、交通运输（1</w:t>
      </w:r>
      <w:r>
        <w:t xml:space="preserve"> </w:t>
      </w:r>
      <w:r>
        <w:rPr>
          <w:rFonts w:hint="eastAsia"/>
        </w:rPr>
        <w:t xml:space="preserve">家</w:t>
      </w:r>
      <w:r>
        <w:t xml:space="preserve"> vs 7 </w:t>
      </w:r>
      <w:r>
        <w:rPr>
          <w:rFonts w:hint="eastAsia"/>
        </w:rPr>
        <w:t xml:space="preserve">专业）显示密度严重过剩——但这是因为院校承担了对城市基础公共部门的服务任务，需求侧的</w:t>
      </w:r>
      <w:r>
        <w:t xml:space="preserve"> 1,337 </w:t>
      </w:r>
      <w:r>
        <w:rPr>
          <w:rFonts w:hint="eastAsia"/>
        </w:rPr>
        <w:t xml:space="preserve">家专精特新样本对此覆盖不足，不构成真问题。</w:t>
      </w:r>
    </w:p>
    <w:bookmarkEnd w:id="25"/>
    <w:bookmarkEnd w:id="26"/>
    <w:bookmarkStart w:id="35" w:name="五level-2-课程粒度匹配结果"/>
    <w:p>
      <w:pPr>
        <w:pStyle w:val="Heading1"/>
      </w:pPr>
      <w:r>
        <w:rPr>
          <w:rFonts w:hint="eastAsia"/>
        </w:rPr>
        <w:t xml:space="preserve">五、Level</w:t>
      </w:r>
      <w:r>
        <w:t xml:space="preserve"> 2 </w:t>
      </w:r>
      <w:r>
        <w:rPr>
          <w:rFonts w:hint="eastAsia"/>
        </w:rPr>
        <w:t xml:space="preserve">课程粒度匹配结果</w:t>
      </w:r>
    </w:p>
    <w:bookmarkStart w:id="30" w:name="一整体命中率分布m3-完全成立"/>
    <w:p>
      <w:pPr>
        <w:pStyle w:val="Heading2"/>
      </w:pPr>
      <w:r>
        <w:rPr>
          <w:rFonts w:hint="eastAsia"/>
        </w:rPr>
        <w:t xml:space="preserve">（一）整体命中率分布（M3</w:t>
      </w:r>
      <w:r>
        <w:t xml:space="preserve"> </w:t>
      </w:r>
      <w:r>
        <w:rPr>
          <w:rFonts w:hint="eastAsia"/>
        </w:rPr>
        <w:t xml:space="preserve">完全成立）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数值</w:t>
            </w:r>
          </w:p>
        </w:tc>
        <w:tc>
          <w:tcPr/>
          <w:p>
            <w:pPr>
              <w:pStyle w:val="Compact"/>
            </w:pPr>
            <w:r>
              <w:rPr>
                <w:rFonts w:hint="eastAsia"/>
              </w:rPr>
              <w:t xml:space="preserve">含义</w:t>
            </w:r>
          </w:p>
        </w:tc>
      </w:tr>
      <w:tr>
        <w:tc>
          <w:tcPr/>
          <w:p>
            <w:pPr>
              <w:pStyle w:val="Compact"/>
            </w:pPr>
            <w:r>
              <w:rPr>
                <w:rFonts w:hint="eastAsia"/>
              </w:rPr>
              <w:t xml:space="preserve">课程总数</w:t>
            </w:r>
          </w:p>
        </w:tc>
        <w:tc>
          <w:tcPr/>
          <w:p>
            <w:pPr>
              <w:pStyle w:val="Compact"/>
            </w:pPr>
            <w:r>
              <w:t xml:space="preserve">3,163</w:t>
            </w:r>
          </w:p>
        </w:tc>
        <w:tc>
          <w:tcPr/>
          <w:p>
            <w:pPr>
              <w:pStyle w:val="Compact"/>
            </w:pPr>
            <w:r>
              <w:t xml:space="preserve">54 </w:t>
            </w:r>
            <w:r>
              <w:rPr>
                <w:rFonts w:hint="eastAsia"/>
              </w:rPr>
              <w:t xml:space="preserve">专业从培养方案</w:t>
            </w:r>
            <w:r>
              <w:t xml:space="preserve"> docx </w:t>
            </w:r>
            <w:r>
              <w:rPr>
                <w:rFonts w:hint="eastAsia"/>
              </w:rPr>
              <w:t xml:space="preserve">解析获得</w:t>
            </w:r>
          </w:p>
        </w:tc>
      </w:tr>
      <w:tr>
        <w:tc>
          <w:tcPr/>
          <w:p>
            <w:pPr>
              <w:pStyle w:val="Compact"/>
            </w:pPr>
            <w:r>
              <w:rPr>
                <w:rFonts w:hint="eastAsia"/>
              </w:rPr>
              <w:t xml:space="preserve">含工具课程数</w:t>
            </w:r>
          </w:p>
        </w:tc>
        <w:tc>
          <w:tcPr/>
          <w:p>
            <w:pPr>
              <w:pStyle w:val="Compact"/>
            </w:pPr>
            <w:r>
              <w:t xml:space="preserve">2,118 (67.0%)</w:t>
            </w:r>
          </w:p>
        </w:tc>
        <w:tc>
          <w:tcPr/>
          <w:p>
            <w:pPr>
              <w:pStyle w:val="Compact"/>
            </w:pPr>
            <w:r>
              <w:t xml:space="preserve">LLM </w:t>
            </w:r>
            <w:r>
              <w:rPr>
                <w:rFonts w:hint="eastAsia"/>
              </w:rPr>
              <w:t xml:space="preserve">抽取得到至少</w:t>
            </w:r>
            <w:r>
              <w:t xml:space="preserve"> 1 </w:t>
            </w:r>
            <w:r>
              <w:rPr>
                <w:rFonts w:hint="eastAsia"/>
              </w:rPr>
              <w:t xml:space="preserve">项工具</w:t>
            </w:r>
          </w:p>
        </w:tc>
      </w:tr>
      <w:tr>
        <w:tc>
          <w:tcPr/>
          <w:p>
            <w:pPr>
              <w:pStyle w:val="Compact"/>
            </w:pPr>
            <w:r>
              <w:rPr>
                <w:rFonts w:hint="eastAsia"/>
              </w:rPr>
              <w:t xml:space="preserve">能命中至少</w:t>
            </w:r>
            <w:r>
              <w:t xml:space="preserve"> 1 </w:t>
            </w:r>
            <w:r>
              <w:rPr>
                <w:rFonts w:hint="eastAsia"/>
              </w:rPr>
              <w:t xml:space="preserve">条招聘的课程</w:t>
            </w:r>
          </w:p>
        </w:tc>
        <w:tc>
          <w:tcPr/>
          <w:p>
            <w:pPr>
              <w:pStyle w:val="Compact"/>
            </w:pPr>
            <w:r>
              <w:t xml:space="preserve">1,281 (40.5%)</w:t>
            </w:r>
          </w:p>
        </w:tc>
        <w:tc>
          <w:tcPr/>
          <w:p>
            <w:pPr>
              <w:pStyle w:val="Compact"/>
            </w:pPr>
            <w:r>
              <w:rPr>
                <w:rFonts w:hint="eastAsia"/>
              </w:rPr>
              <w:t xml:space="preserve">与某招聘记录有共同工具</w:t>
            </w:r>
          </w:p>
        </w:tc>
      </w:tr>
      <w:tr>
        <w:tc>
          <w:tcPr/>
          <w:p>
            <w:pPr>
              <w:pStyle w:val="Compact"/>
            </w:pPr>
            <w:r>
              <w:rPr>
                <w:rFonts w:hint="eastAsia"/>
                <w:b/>
                <w:bCs/>
              </w:rPr>
              <w:t xml:space="preserve">平均课程命中率</w:t>
            </w:r>
          </w:p>
        </w:tc>
        <w:tc>
          <w:tcPr/>
          <w:p>
            <w:pPr>
              <w:pStyle w:val="Compact"/>
            </w:pPr>
            <w:r>
              <w:rPr>
                <w:b/>
                <w:bCs/>
              </w:rPr>
              <w:t xml:space="preserve">0.011 (1.1%)</w:t>
            </w:r>
          </w:p>
        </w:tc>
        <w:tc>
          <w:tcPr/>
          <w:p>
            <w:pPr>
              <w:pStyle w:val="Compact"/>
            </w:pPr>
            <w:r>
              <w:rPr>
                <w:rFonts w:hint="eastAsia"/>
              </w:rPr>
              <w:t xml:space="preserve">平均一门课能匹配</w:t>
            </w:r>
            <w:r>
              <w:t xml:space="preserve"> 16,501 </w:t>
            </w:r>
            <w:r>
              <w:rPr>
                <w:rFonts w:hint="eastAsia"/>
              </w:rPr>
              <w:t xml:space="preserve">条中约</w:t>
            </w:r>
            <w:r>
              <w:t xml:space="preserve"> 181 </w:t>
            </w:r>
            <w:r>
              <w:rPr>
                <w:rFonts w:hint="eastAsia"/>
              </w:rPr>
              <w:t xml:space="preserve">条</w:t>
            </w:r>
          </w:p>
        </w:tc>
      </w:tr>
      <w:tr>
        <w:tc>
          <w:tcPr/>
          <w:p>
            <w:pPr>
              <w:pStyle w:val="Compact"/>
            </w:pPr>
            <w:r>
              <w:rPr>
                <w:rFonts w:hint="eastAsia"/>
              </w:rPr>
              <w:t xml:space="preserve">最佳</w:t>
            </w:r>
            <w:r>
              <w:t xml:space="preserve"> Top5 Jaccard </w:t>
            </w:r>
            <w:r>
              <w:rPr>
                <w:rFonts w:hint="eastAsia"/>
              </w:rPr>
              <w:t xml:space="preserve">均值</w:t>
            </w:r>
          </w:p>
        </w:tc>
        <w:tc>
          <w:tcPr/>
          <w:p>
            <w:pPr>
              <w:pStyle w:val="Compact"/>
            </w:pPr>
            <w:r>
              <w:t xml:space="preserve">0.249</w:t>
            </w:r>
          </w:p>
        </w:tc>
        <w:tc>
          <w:tcPr/>
          <w:p>
            <w:pPr>
              <w:pStyle w:val="Compact"/>
            </w:pPr>
            <w:r>
              <w:rPr>
                <w:rFonts w:hint="eastAsia"/>
              </w:rPr>
              <w:t xml:space="preserve">最相关的</w:t>
            </w:r>
            <w:r>
              <w:t xml:space="preserve"> 5 </w:t>
            </w:r>
            <w:r>
              <w:rPr>
                <w:rFonts w:hint="eastAsia"/>
              </w:rPr>
              <w:t xml:space="preserve">条招聘的平均</w:t>
            </w:r>
            <w:r>
              <w:t xml:space="preserve"> Jaccard</w:t>
            </w:r>
          </w:p>
        </w:tc>
      </w:tr>
    </w:tbl>
    <w:p>
      <w:pPr>
        <w:pStyle w:val="BodyText"/>
      </w:pPr>
      <w:r>
        <w:rPr>
          <w:b/>
          <w:bCs/>
        </w:rPr>
        <w:t xml:space="preserve">M3 </w:t>
      </w:r>
      <w:r>
        <w:rPr>
          <w:rFonts w:hint="eastAsia"/>
          <w:b/>
          <w:bCs/>
        </w:rPr>
        <w:t xml:space="preserve">完全成立</w:t>
      </w:r>
      <w:r>
        <w:rPr>
          <w:rFonts w:hint="eastAsia"/>
        </w:rPr>
        <w:t xml:space="preserve">：3,163</w:t>
      </w:r>
      <w:r>
        <w:t xml:space="preserve"> </w:t>
      </w:r>
      <w:r>
        <w:rPr>
          <w:rFonts w:hint="eastAsia"/>
        </w:rPr>
        <w:t xml:space="preserve">门课程的平均命中率仅</w:t>
      </w:r>
      <w:r>
        <w:t xml:space="preserve"> </w:t>
      </w:r>
      <w:r>
        <w:rPr>
          <w:rFonts w:hint="eastAsia"/>
        </w:rPr>
        <w:t xml:space="preserve">1.1%，远低于”5%</w:t>
      </w:r>
      <w:r>
        <w:t xml:space="preserve"> </w:t>
      </w:r>
      <w:r>
        <w:rPr>
          <w:rFonts w:hint="eastAsia"/>
        </w:rPr>
        <w:t xml:space="preserve">视为合理对接”的命题阈值。</w:t>
      </w:r>
      <w:r>
        <w:rPr>
          <w:rFonts w:hint="eastAsia"/>
          <w:b/>
          <w:bCs/>
        </w:rPr>
        <w:t xml:space="preserve">这一数字不应被简单解读为”课程严重脱离需求”</w:t>
      </w:r>
      <w:r>
        <w:rPr>
          <w:rFonts w:hint="eastAsia"/>
        </w:rPr>
        <w:t xml:space="preserve">——它反映的是两个深层事实：（1）招聘记录的工具集中具有高度多样性（4</w:t>
      </w:r>
      <w:r>
        <w:t xml:space="preserve"> </w:t>
      </w:r>
      <w:r>
        <w:rPr>
          <w:rFonts w:hint="eastAsia"/>
        </w:rPr>
        <w:t xml:space="preserve">年间不同行业、不同岗位、不同规模企业的工具组合），任何单一课程难以全面命中；（2）课程的工具粒度通常比招聘的工具粒度更窄（一门”工业机器人技术基础”课只覆盖</w:t>
      </w:r>
      <w:r>
        <w:t xml:space="preserve"> PLC、ROS </w:t>
      </w:r>
      <w:r>
        <w:rPr>
          <w:rFonts w:hint="eastAsia"/>
        </w:rPr>
        <w:t xml:space="preserve">等少数工具，而招聘记录里同时要求</w:t>
      </w:r>
      <w:r>
        <w:t xml:space="preserve"> PLC、CAD、SolidWorks、Linux </w:t>
      </w:r>
      <w:r>
        <w:rPr>
          <w:rFonts w:hint="eastAsia"/>
        </w:rPr>
        <w:t xml:space="preserve">等十数项），因此</w:t>
      </w:r>
      <w:r>
        <w:t xml:space="preserve"> Jaccard </w:t>
      </w:r>
      <w:r>
        <w:rPr>
          <w:rFonts w:hint="eastAsia"/>
        </w:rPr>
        <w:t xml:space="preserve">系数天然偏低。</w:t>
      </w:r>
      <w:r>
        <w:rPr>
          <w:b/>
          <w:bCs/>
        </w:rPr>
        <w:t xml:space="preserve">Top5 Jaccard </w:t>
      </w:r>
      <w:r>
        <w:rPr>
          <w:rFonts w:hint="eastAsia"/>
          <w:b/>
          <w:bCs/>
        </w:rPr>
        <w:t xml:space="preserve">均值</w:t>
      </w:r>
      <w:r>
        <w:rPr>
          <w:b/>
          <w:bCs/>
        </w:rPr>
        <w:t xml:space="preserve"> 0.249</w:t>
      </w:r>
      <w:r>
        <w:rPr>
          <w:rFonts w:hint="eastAsia"/>
        </w:rPr>
        <w:t xml:space="preserve">（最相关</w:t>
      </w:r>
      <w:r>
        <w:t xml:space="preserve"> 5 </w:t>
      </w:r>
      <w:r>
        <w:rPr>
          <w:rFonts w:hint="eastAsia"/>
        </w:rPr>
        <w:t xml:space="preserve">条招聘的平均匹配度约</w:t>
      </w:r>
      <w:r>
        <w:t xml:space="preserve"> </w:t>
      </w:r>
      <w:r>
        <w:rPr>
          <w:rFonts w:hint="eastAsia"/>
        </w:rPr>
        <w:t xml:space="preserve">25%）反而是更具实践意义的指标——它表明每门课至少能找到</w:t>
      </w:r>
      <w:r>
        <w:t xml:space="preserve"> 5 </w:t>
      </w:r>
      <w:r>
        <w:rPr>
          <w:rFonts w:hint="eastAsia"/>
        </w:rPr>
        <w:t xml:space="preserve">条与之相关度约</w:t>
      </w:r>
      <w:r>
        <w:t xml:space="preserve"> 1/4 </w:t>
      </w:r>
      <w:r>
        <w:rPr>
          <w:rFonts w:hint="eastAsia"/>
        </w:rPr>
        <w:t xml:space="preserve">的招聘岗位，构成”精准对接”的可能性。</w:t>
      </w:r>
    </w:p>
    <w:p>
      <w:pPr>
        <w:pStyle w:val="CaptionedFigure"/>
      </w:pPr>
      <w:r>
        <w:drawing>
          <wp:inline>
            <wp:extent cx="5334000" cy="2640060"/>
            <wp:effectExtent b="0" l="0" r="0" t="0"/>
            <wp:docPr descr="图2 Level 2 课程命中率分布（仅含工具的 2,118 门课）" title="" id="28" name="Picture"/>
            <a:graphic>
              <a:graphicData uri="http://schemas.openxmlformats.org/drawingml/2006/picture">
                <pic:pic>
                  <pic:nvPicPr>
                    <pic:cNvPr descr="Figures/journal/v5/fig_v5_b02_course_hit_rate_hist.png" id="29" name="Picture"/>
                    <pic:cNvPicPr>
                      <a:picLocks noChangeArrowheads="1" noChangeAspect="1"/>
                    </pic:cNvPicPr>
                  </pic:nvPicPr>
                  <pic:blipFill>
                    <a:blip r:embed="rId27"/>
                    <a:stretch>
                      <a:fillRect/>
                    </a:stretch>
                  </pic:blipFill>
                  <pic:spPr bwMode="auto">
                    <a:xfrm>
                      <a:off x="0" y="0"/>
                      <a:ext cx="5334000" cy="2640060"/>
                    </a:xfrm>
                    <a:prstGeom prst="rect">
                      <a:avLst/>
                    </a:prstGeom>
                    <a:noFill/>
                    <a:ln w="9525">
                      <a:noFill/>
                      <a:headEnd/>
                      <a:tailEnd/>
                    </a:ln>
                  </pic:spPr>
                </pic:pic>
              </a:graphicData>
            </a:graphic>
          </wp:inline>
        </w:drawing>
      </w:r>
    </w:p>
    <w:p>
      <w:pPr>
        <w:pStyle w:val="ImageCaption"/>
      </w:pPr>
      <w:r>
        <w:rPr>
          <w:rFonts w:hint="eastAsia"/>
        </w:rPr>
        <w:t xml:space="preserve">图2</w:t>
      </w:r>
      <w:r>
        <w:t xml:space="preserve"> Level 2 </w:t>
      </w:r>
      <w:r>
        <w:rPr>
          <w:rFonts w:hint="eastAsia"/>
        </w:rPr>
        <w:t xml:space="preserve">课程命中率分布（仅含工具的</w:t>
      </w:r>
      <w:r>
        <w:t xml:space="preserve"> 2,118 </w:t>
      </w:r>
      <w:r>
        <w:rPr>
          <w:rFonts w:hint="eastAsia"/>
        </w:rPr>
        <w:t xml:space="preserve">门课）</w:t>
      </w:r>
    </w:p>
    <w:bookmarkEnd w:id="30"/>
    <w:bookmarkStart w:id="34" w:name="二专业-top10-与反直觉发现m4-完全成立"/>
    <w:p>
      <w:pPr>
        <w:pStyle w:val="Heading2"/>
      </w:pPr>
      <w:r>
        <w:rPr>
          <w:rFonts w:hint="eastAsia"/>
        </w:rPr>
        <w:t xml:space="preserve">（二）专业</w:t>
      </w:r>
      <w:r>
        <w:t xml:space="preserve"> Top10 </w:t>
      </w:r>
      <w:r>
        <w:rPr>
          <w:rFonts w:hint="eastAsia"/>
        </w:rPr>
        <w:t xml:space="preserve">与反直觉发现（M4</w:t>
      </w:r>
      <w:r>
        <w:t xml:space="preserve"> </w:t>
      </w:r>
      <w:r>
        <w:rPr>
          <w:rFonts w:hint="eastAsia"/>
        </w:rPr>
        <w:t xml:space="preserve">完全成立）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排名</w:t>
            </w:r>
          </w:p>
        </w:tc>
        <w:tc>
          <w:tcPr/>
          <w:p>
            <w:pPr>
              <w:pStyle w:val="Compact"/>
            </w:pPr>
            <w:r>
              <w:rPr>
                <w:rFonts w:hint="eastAsia"/>
              </w:rPr>
              <w:t xml:space="preserve">专业</w:t>
            </w:r>
          </w:p>
        </w:tc>
        <w:tc>
          <w:tcPr/>
          <w:p>
            <w:pPr>
              <w:pStyle w:val="Compact"/>
            </w:pPr>
            <w:r>
              <w:rPr>
                <w:rFonts w:hint="eastAsia"/>
              </w:rPr>
              <w:t xml:space="preserve">学院</w:t>
            </w:r>
          </w:p>
        </w:tc>
        <w:tc>
          <w:tcPr/>
          <w:p>
            <w:pPr>
              <w:pStyle w:val="Compact"/>
            </w:pPr>
            <w:r>
              <w:rPr>
                <w:rFonts w:hint="eastAsia"/>
              </w:rPr>
              <w:t xml:space="preserve">平均命中率</w:t>
            </w:r>
          </w:p>
        </w:tc>
        <w:tc>
          <w:tcPr/>
          <w:p>
            <w:pPr>
              <w:pStyle w:val="Compact"/>
            </w:pPr>
            <w:r>
              <w:rPr>
                <w:rFonts w:hint="eastAsia"/>
              </w:rPr>
              <w:t xml:space="preserve">最佳</w:t>
            </w:r>
            <w:r>
              <w:t xml:space="preserve"> Jaccard </w:t>
            </w:r>
            <w:r>
              <w:rPr>
                <w:rFonts w:hint="eastAsia"/>
              </w:rPr>
              <w:t xml:space="preserve">均值</w:t>
            </w:r>
          </w:p>
        </w:tc>
      </w:tr>
      <w:tr>
        <w:tc>
          <w:tcPr/>
          <w:p>
            <w:pPr>
              <w:pStyle w:val="Compact"/>
            </w:pPr>
            <w:r>
              <w:t xml:space="preserve">1</w:t>
            </w:r>
          </w:p>
        </w:tc>
        <w:tc>
          <w:tcPr/>
          <w:p>
            <w:pPr>
              <w:pStyle w:val="Compact"/>
            </w:pPr>
            <w:r>
              <w:rPr>
                <w:rFonts w:hint="eastAsia"/>
              </w:rPr>
              <w:t xml:space="preserve">财税大数据应用</w:t>
            </w:r>
          </w:p>
        </w:tc>
        <w:tc>
          <w:tcPr/>
          <w:p>
            <w:pPr>
              <w:pStyle w:val="Compact"/>
            </w:pPr>
            <w:r>
              <w:rPr>
                <w:rFonts w:hint="eastAsia"/>
              </w:rPr>
              <w:t xml:space="preserve">财经学院</w:t>
            </w:r>
          </w:p>
        </w:tc>
        <w:tc>
          <w:tcPr/>
          <w:p>
            <w:pPr>
              <w:pStyle w:val="Compact"/>
            </w:pPr>
            <w:r>
              <w:t xml:space="preserve">2.2%</w:t>
            </w:r>
          </w:p>
        </w:tc>
        <w:tc>
          <w:tcPr/>
          <w:p>
            <w:pPr>
              <w:pStyle w:val="Compact"/>
            </w:pPr>
            <w:r>
              <w:t xml:space="preserve">0.265</w:t>
            </w:r>
          </w:p>
        </w:tc>
      </w:tr>
      <w:tr>
        <w:tc>
          <w:tcPr/>
          <w:p>
            <w:pPr>
              <w:pStyle w:val="Compact"/>
            </w:pPr>
            <w:r>
              <w:t xml:space="preserve">2</w:t>
            </w:r>
          </w:p>
        </w:tc>
        <w:tc>
          <w:tcPr/>
          <w:p>
            <w:pPr>
              <w:pStyle w:val="Compact"/>
            </w:pPr>
            <w:r>
              <w:rPr>
                <w:rFonts w:hint="eastAsia"/>
              </w:rPr>
              <w:t xml:space="preserve">金融服务与管理</w:t>
            </w:r>
          </w:p>
        </w:tc>
        <w:tc>
          <w:tcPr/>
          <w:p>
            <w:pPr>
              <w:pStyle w:val="Compact"/>
            </w:pPr>
            <w:r>
              <w:rPr>
                <w:rFonts w:hint="eastAsia"/>
              </w:rPr>
              <w:t xml:space="preserve">财经学院</w:t>
            </w:r>
          </w:p>
        </w:tc>
        <w:tc>
          <w:tcPr/>
          <w:p>
            <w:pPr>
              <w:pStyle w:val="Compact"/>
            </w:pPr>
            <w:r>
              <w:t xml:space="preserve">1.7%</w:t>
            </w:r>
          </w:p>
        </w:tc>
        <w:tc>
          <w:tcPr/>
          <w:p>
            <w:pPr>
              <w:pStyle w:val="Compact"/>
            </w:pPr>
            <w:r>
              <w:t xml:space="preserve">0.193</w:t>
            </w:r>
          </w:p>
        </w:tc>
      </w:tr>
      <w:tr>
        <w:tc>
          <w:tcPr/>
          <w:p>
            <w:pPr>
              <w:pStyle w:val="Compact"/>
            </w:pPr>
            <w:r>
              <w:t xml:space="preserve">3</w:t>
            </w:r>
          </w:p>
        </w:tc>
        <w:tc>
          <w:tcPr/>
          <w:p>
            <w:pPr>
              <w:pStyle w:val="Compact"/>
            </w:pPr>
            <w:r>
              <w:rPr>
                <w:rFonts w:hint="eastAsia"/>
              </w:rPr>
              <w:t xml:space="preserve">财富管理</w:t>
            </w:r>
          </w:p>
        </w:tc>
        <w:tc>
          <w:tcPr/>
          <w:p>
            <w:pPr>
              <w:pStyle w:val="Compact"/>
            </w:pPr>
            <w:r>
              <w:rPr>
                <w:rFonts w:hint="eastAsia"/>
              </w:rPr>
              <w:t xml:space="preserve">财经学院</w:t>
            </w:r>
          </w:p>
        </w:tc>
        <w:tc>
          <w:tcPr/>
          <w:p>
            <w:pPr>
              <w:pStyle w:val="Compact"/>
            </w:pPr>
            <w:r>
              <w:t xml:space="preserve">1.4%</w:t>
            </w:r>
          </w:p>
        </w:tc>
        <w:tc>
          <w:tcPr/>
          <w:p>
            <w:pPr>
              <w:pStyle w:val="Compact"/>
            </w:pPr>
            <w:r>
              <w:t xml:space="preserve">0.173</w:t>
            </w:r>
          </w:p>
        </w:tc>
      </w:tr>
      <w:tr>
        <w:tc>
          <w:tcPr/>
          <w:p>
            <w:pPr>
              <w:pStyle w:val="Compact"/>
            </w:pPr>
            <w:r>
              <w:t xml:space="preserve">4</w:t>
            </w:r>
          </w:p>
        </w:tc>
        <w:tc>
          <w:tcPr/>
          <w:p>
            <w:pPr>
              <w:pStyle w:val="Compact"/>
            </w:pPr>
            <w:r>
              <w:rPr>
                <w:rFonts w:hint="eastAsia"/>
              </w:rPr>
              <w:t xml:space="preserve">大数据与会计</w:t>
            </w:r>
          </w:p>
        </w:tc>
        <w:tc>
          <w:tcPr/>
          <w:p>
            <w:pPr>
              <w:pStyle w:val="Compact"/>
            </w:pPr>
            <w:r>
              <w:rPr>
                <w:rFonts w:hint="eastAsia"/>
              </w:rPr>
              <w:t xml:space="preserve">财经学院</w:t>
            </w:r>
          </w:p>
        </w:tc>
        <w:tc>
          <w:tcPr/>
          <w:p>
            <w:pPr>
              <w:pStyle w:val="Compact"/>
            </w:pPr>
            <w:r>
              <w:t xml:space="preserve">1.4%</w:t>
            </w:r>
          </w:p>
        </w:tc>
        <w:tc>
          <w:tcPr/>
          <w:p>
            <w:pPr>
              <w:pStyle w:val="Compact"/>
            </w:pPr>
            <w:r>
              <w:t xml:space="preserve">0.205</w:t>
            </w:r>
          </w:p>
        </w:tc>
      </w:tr>
      <w:tr>
        <w:tc>
          <w:tcPr/>
          <w:p>
            <w:pPr>
              <w:pStyle w:val="Compact"/>
            </w:pPr>
            <w:r>
              <w:t xml:space="preserve">5</w:t>
            </w:r>
          </w:p>
        </w:tc>
        <w:tc>
          <w:tcPr/>
          <w:p>
            <w:pPr>
              <w:pStyle w:val="Compact"/>
            </w:pPr>
            <w:r>
              <w:rPr>
                <w:rFonts w:hint="eastAsia"/>
              </w:rPr>
              <w:t xml:space="preserve">智能建造技术</w:t>
            </w:r>
          </w:p>
        </w:tc>
        <w:tc>
          <w:tcPr/>
          <w:p>
            <w:pPr>
              <w:pStyle w:val="Compact"/>
            </w:pPr>
            <w:r>
              <w:rPr>
                <w:rFonts w:hint="eastAsia"/>
              </w:rPr>
              <w:t xml:space="preserve">交通与环境学院</w:t>
            </w:r>
          </w:p>
        </w:tc>
        <w:tc>
          <w:tcPr/>
          <w:p>
            <w:pPr>
              <w:pStyle w:val="Compact"/>
            </w:pPr>
            <w:r>
              <w:t xml:space="preserve">1.1%</w:t>
            </w:r>
          </w:p>
        </w:tc>
        <w:tc>
          <w:tcPr/>
          <w:p>
            <w:pPr>
              <w:pStyle w:val="Compact"/>
            </w:pPr>
            <w:r>
              <w:t xml:space="preserve">0.146</w:t>
            </w:r>
          </w:p>
        </w:tc>
      </w:tr>
      <w:tr>
        <w:tc>
          <w:tcPr/>
          <w:p>
            <w:pPr>
              <w:pStyle w:val="Compact"/>
            </w:pPr>
            <w:r>
              <w:t xml:space="preserve">6</w:t>
            </w:r>
          </w:p>
        </w:tc>
        <w:tc>
          <w:tcPr/>
          <w:p>
            <w:pPr>
              <w:pStyle w:val="Compact"/>
            </w:pPr>
            <w:r>
              <w:rPr>
                <w:rFonts w:hint="eastAsia"/>
              </w:rPr>
              <w:t xml:space="preserve">环境工程技术</w:t>
            </w:r>
          </w:p>
        </w:tc>
        <w:tc>
          <w:tcPr/>
          <w:p>
            <w:pPr>
              <w:pStyle w:val="Compact"/>
            </w:pPr>
            <w:r>
              <w:rPr>
                <w:rFonts w:hint="eastAsia"/>
              </w:rPr>
              <w:t xml:space="preserve">交通与环境学院</w:t>
            </w:r>
          </w:p>
        </w:tc>
        <w:tc>
          <w:tcPr/>
          <w:p>
            <w:pPr>
              <w:pStyle w:val="Compact"/>
            </w:pPr>
            <w:r>
              <w:t xml:space="preserve">1.1%</w:t>
            </w:r>
          </w:p>
        </w:tc>
        <w:tc>
          <w:tcPr/>
          <w:p>
            <w:pPr>
              <w:pStyle w:val="Compact"/>
            </w:pPr>
            <w:r>
              <w:t xml:space="preserve">0.148</w:t>
            </w:r>
          </w:p>
        </w:tc>
      </w:tr>
      <w:tr>
        <w:tc>
          <w:tcPr/>
          <w:p>
            <w:pPr>
              <w:pStyle w:val="Compact"/>
            </w:pPr>
            <w:r>
              <w:t xml:space="preserve">7</w:t>
            </w:r>
          </w:p>
        </w:tc>
        <w:tc>
          <w:tcPr/>
          <w:p>
            <w:pPr>
              <w:pStyle w:val="Compact"/>
            </w:pPr>
            <w:r>
              <w:rPr>
                <w:rFonts w:hint="eastAsia"/>
              </w:rPr>
              <w:t xml:space="preserve">机械设计与制造</w:t>
            </w:r>
          </w:p>
        </w:tc>
        <w:tc>
          <w:tcPr/>
          <w:p>
            <w:pPr>
              <w:pStyle w:val="Compact"/>
            </w:pPr>
            <w:r>
              <w:rPr>
                <w:rFonts w:hint="eastAsia"/>
              </w:rPr>
              <w:t xml:space="preserve">智能制造与装备学院</w:t>
            </w:r>
          </w:p>
        </w:tc>
        <w:tc>
          <w:tcPr/>
          <w:p>
            <w:pPr>
              <w:pStyle w:val="Compact"/>
            </w:pPr>
            <w:r>
              <w:t xml:space="preserve">1.1%</w:t>
            </w:r>
          </w:p>
        </w:tc>
        <w:tc>
          <w:tcPr/>
          <w:p>
            <w:pPr>
              <w:pStyle w:val="Compact"/>
            </w:pPr>
            <w:r>
              <w:t xml:space="preserve">0.239</w:t>
            </w:r>
          </w:p>
        </w:tc>
      </w:tr>
      <w:tr>
        <w:tc>
          <w:tcPr/>
          <w:p>
            <w:pPr>
              <w:pStyle w:val="Compact"/>
            </w:pPr>
            <w:r>
              <w:t xml:space="preserve">8</w:t>
            </w:r>
          </w:p>
        </w:tc>
        <w:tc>
          <w:tcPr/>
          <w:p>
            <w:pPr>
              <w:pStyle w:val="Compact"/>
            </w:pPr>
            <w:r>
              <w:rPr>
                <w:rFonts w:hint="eastAsia"/>
              </w:rPr>
              <w:t xml:space="preserve">环境艺术设计</w:t>
            </w:r>
          </w:p>
        </w:tc>
        <w:tc>
          <w:tcPr/>
          <w:p>
            <w:pPr>
              <w:pStyle w:val="Compact"/>
            </w:pPr>
            <w:r>
              <w:rPr>
                <w:rFonts w:hint="eastAsia"/>
              </w:rPr>
              <w:t xml:space="preserve">数字媒体学院</w:t>
            </w:r>
          </w:p>
        </w:tc>
        <w:tc>
          <w:tcPr/>
          <w:p>
            <w:pPr>
              <w:pStyle w:val="Compact"/>
            </w:pPr>
            <w:r>
              <w:t xml:space="preserve">1.1%</w:t>
            </w:r>
          </w:p>
        </w:tc>
        <w:tc>
          <w:tcPr/>
          <w:p>
            <w:pPr>
              <w:pStyle w:val="Compact"/>
            </w:pPr>
            <w:r>
              <w:t xml:space="preserve">0.203</w:t>
            </w:r>
          </w:p>
        </w:tc>
      </w:tr>
      <w:tr>
        <w:tc>
          <w:tcPr/>
          <w:p>
            <w:pPr>
              <w:pStyle w:val="Compact"/>
            </w:pPr>
            <w:r>
              <w:t xml:space="preserve">9</w:t>
            </w:r>
          </w:p>
        </w:tc>
        <w:tc>
          <w:tcPr/>
          <w:p>
            <w:pPr>
              <w:pStyle w:val="Compact"/>
            </w:pPr>
            <w:r>
              <w:rPr>
                <w:rFonts w:hint="eastAsia"/>
              </w:rPr>
              <w:t xml:space="preserve">园林工程技术</w:t>
            </w:r>
          </w:p>
        </w:tc>
        <w:tc>
          <w:tcPr/>
          <w:p>
            <w:pPr>
              <w:pStyle w:val="Compact"/>
            </w:pPr>
            <w:r>
              <w:rPr>
                <w:rFonts w:hint="eastAsia"/>
              </w:rPr>
              <w:t xml:space="preserve">交通与环境学院</w:t>
            </w:r>
          </w:p>
        </w:tc>
        <w:tc>
          <w:tcPr/>
          <w:p>
            <w:pPr>
              <w:pStyle w:val="Compact"/>
            </w:pPr>
            <w:r>
              <w:t xml:space="preserve">1.0%</w:t>
            </w:r>
          </w:p>
        </w:tc>
        <w:tc>
          <w:tcPr/>
          <w:p>
            <w:pPr>
              <w:pStyle w:val="Compact"/>
            </w:pPr>
            <w:r>
              <w:t xml:space="preserve">0.169</w:t>
            </w:r>
          </w:p>
        </w:tc>
      </w:tr>
      <w:tr>
        <w:tc>
          <w:tcPr/>
          <w:p>
            <w:pPr>
              <w:pStyle w:val="Compact"/>
            </w:pPr>
            <w:r>
              <w:t xml:space="preserve">10</w:t>
            </w:r>
          </w:p>
        </w:tc>
        <w:tc>
          <w:tcPr/>
          <w:p>
            <w:pPr>
              <w:pStyle w:val="Compact"/>
            </w:pPr>
            <w:r>
              <w:rPr>
                <w:rFonts w:hint="eastAsia"/>
              </w:rPr>
              <w:t xml:space="preserve">智能机器人技术</w:t>
            </w:r>
          </w:p>
        </w:tc>
        <w:tc>
          <w:tcPr/>
          <w:p>
            <w:pPr>
              <w:pStyle w:val="Compact"/>
            </w:pPr>
            <w:r>
              <w:rPr>
                <w:rFonts w:hint="eastAsia"/>
              </w:rPr>
              <w:t xml:space="preserve">中德机器人学院</w:t>
            </w:r>
          </w:p>
        </w:tc>
        <w:tc>
          <w:tcPr/>
          <w:p>
            <w:pPr>
              <w:pStyle w:val="Compact"/>
            </w:pPr>
            <w:r>
              <w:t xml:space="preserve">1.0%</w:t>
            </w:r>
          </w:p>
        </w:tc>
        <w:tc>
          <w:tcPr/>
          <w:p>
            <w:pPr>
              <w:pStyle w:val="Compact"/>
            </w:pPr>
            <w:r>
              <w:t xml:space="preserve">0.215</w:t>
            </w:r>
          </w:p>
        </w:tc>
      </w:tr>
    </w:tbl>
    <w:p>
      <w:pPr>
        <w:pStyle w:val="BodyText"/>
      </w:pPr>
      <w:r>
        <w:rPr>
          <w:b/>
          <w:bCs/>
        </w:rPr>
        <w:t xml:space="preserve">M4 </w:t>
      </w:r>
      <w:r>
        <w:rPr>
          <w:rFonts w:hint="eastAsia"/>
          <w:b/>
          <w:bCs/>
        </w:rPr>
        <w:t xml:space="preserve">完全成立且效应显著</w:t>
      </w:r>
      <w:r>
        <w:rPr>
          <w:rFonts w:hint="eastAsia"/>
        </w:rPr>
        <w:t xml:space="preserve">：课程命中率</w:t>
      </w:r>
      <w:r>
        <w:t xml:space="preserve"> Top4 </w:t>
      </w:r>
      <w:r>
        <w:rPr>
          <w:rFonts w:hint="eastAsia"/>
        </w:rPr>
        <w:t xml:space="preserve">全部由财经学院专业占据（财税大数据应用、金融服务与管理、财富管理、大数据与会计），而</w:t>
      </w:r>
      <w:r>
        <w:t xml:space="preserve"> Level 1 </w:t>
      </w:r>
      <w:r>
        <w:rPr>
          <w:rFonts w:hint="eastAsia"/>
        </w:rPr>
        <w:t xml:space="preserve">中余弦相似度</w:t>
      </w:r>
      <w:r>
        <w:t xml:space="preserve"> ≥0.91 </w:t>
      </w:r>
      <w:r>
        <w:rPr>
          <w:rFonts w:hint="eastAsia"/>
        </w:rPr>
        <w:t xml:space="preserve">的</w:t>
      </w:r>
      <w:r>
        <w:t xml:space="preserve"> ICT </w:t>
      </w:r>
      <w:r>
        <w:rPr>
          <w:rFonts w:hint="eastAsia"/>
        </w:rPr>
        <w:t xml:space="preserve">类四学院（计软、信通、微电子、人工智能）</w:t>
      </w:r>
      <w:r>
        <w:rPr>
          <w:rFonts w:hint="eastAsia"/>
          <w:b/>
          <w:bCs/>
        </w:rPr>
        <w:t xml:space="preserve">没有任何专业进入</w:t>
      </w:r>
      <w:r>
        <w:rPr>
          <w:b/>
          <w:bCs/>
        </w:rPr>
        <w:t xml:space="preserve"> Top10</w:t>
      </w:r>
      <w:r>
        <w:rPr>
          <w:rFonts w:hint="eastAsia"/>
        </w:rPr>
        <w:t xml:space="preserve">。这一现象与</w:t>
      </w:r>
      <w:r>
        <w:t xml:space="preserve"> V4 </w:t>
      </w:r>
      <w:r>
        <w:rPr>
          <w:rFonts w:hint="eastAsia"/>
        </w:rPr>
        <w:t xml:space="preserve">的反直觉发现（人工智能学院综合匹配指数最低）</w:t>
      </w:r>
      <w:r>
        <w:rPr>
          <w:rFonts w:hint="eastAsia"/>
          <w:b/>
          <w:bCs/>
        </w:rPr>
        <w:t xml:space="preserve">形成跨指标一致性</w:t>
      </w:r>
      <w:r>
        <w:rPr>
          <w:rFonts w:hint="eastAsia"/>
        </w:rPr>
        <w:t xml:space="preserve">，揭示该院校适应性的”指标分裂”特征：</w:t>
      </w:r>
    </w:p>
    <w:p>
      <w:pPr>
        <w:pStyle w:val="Compact"/>
        <w:numPr>
          <w:ilvl w:val="0"/>
          <w:numId w:val="1001"/>
        </w:numPr>
      </w:pPr>
      <w:r>
        <w:rPr>
          <w:rFonts w:hint="eastAsia"/>
          <w:b/>
          <w:bCs/>
        </w:rPr>
        <w:t xml:space="preserve">行业层（Level</w:t>
      </w:r>
      <w:r>
        <w:rPr>
          <w:b/>
          <w:bCs/>
        </w:rPr>
        <w:t xml:space="preserve"> </w:t>
      </w:r>
      <w:r>
        <w:rPr>
          <w:rFonts w:hint="eastAsia"/>
          <w:b/>
          <w:bCs/>
        </w:rPr>
        <w:t xml:space="preserve">1）</w:t>
      </w:r>
      <w:r>
        <w:rPr>
          <w:rFonts w:hint="eastAsia"/>
        </w:rPr>
        <w:t xml:space="preserve">：ICT</w:t>
      </w:r>
      <w:r>
        <w:t xml:space="preserve"> </w:t>
      </w:r>
      <w:r>
        <w:rPr>
          <w:rFonts w:hint="eastAsia"/>
        </w:rPr>
        <w:t xml:space="preserve">类学院”高对接”（与企业行业基数高度相似）</w:t>
      </w:r>
    </w:p>
    <w:p>
      <w:pPr>
        <w:pStyle w:val="Compact"/>
        <w:numPr>
          <w:ilvl w:val="0"/>
          <w:numId w:val="1001"/>
        </w:numPr>
      </w:pPr>
      <w:r>
        <w:rPr>
          <w:rFonts w:hint="eastAsia"/>
          <w:b/>
          <w:bCs/>
        </w:rPr>
        <w:t xml:space="preserve">课程层（Level</w:t>
      </w:r>
      <w:r>
        <w:rPr>
          <w:b/>
          <w:bCs/>
        </w:rPr>
        <w:t xml:space="preserve"> </w:t>
      </w:r>
      <w:r>
        <w:rPr>
          <w:rFonts w:hint="eastAsia"/>
          <w:b/>
          <w:bCs/>
        </w:rPr>
        <w:t xml:space="preserve">2）</w:t>
      </w:r>
      <w:r>
        <w:rPr>
          <w:rFonts w:hint="eastAsia"/>
        </w:rPr>
        <w:t xml:space="preserve">：财经/管理类专业”高命中”（课程工具明确度高）</w:t>
      </w:r>
    </w:p>
    <w:p>
      <w:pPr>
        <w:pStyle w:val="FirstParagraph"/>
      </w:pPr>
      <w:r>
        <w:rPr>
          <w:rFonts w:hint="eastAsia"/>
          <w:b/>
          <w:bCs/>
        </w:rPr>
        <w:t xml:space="preserve">深层机制</w:t>
      </w:r>
      <w:r>
        <w:rPr>
          <w:rFonts w:hint="eastAsia"/>
        </w:rPr>
        <w:t xml:space="preserve">：财经类专业的课程教学的工具（金蝶、用友、ERP、Python数据分析、RPA、Excel高级应用）恰好是大量企业岗位（不论是</w:t>
      </w:r>
      <w:r>
        <w:t xml:space="preserve"> ICT </w:t>
      </w:r>
      <w:r>
        <w:rPr>
          <w:rFonts w:hint="eastAsia"/>
        </w:rPr>
        <w:t xml:space="preserve">还是制造业）的”通用支撑工具”，因此</w:t>
      </w:r>
      <w:r>
        <w:t xml:space="preserve"> Jaccard </w:t>
      </w:r>
      <w:r>
        <w:rPr>
          <w:rFonts w:hint="eastAsia"/>
        </w:rPr>
        <w:t xml:space="preserve">命中率高；ICT</w:t>
      </w:r>
      <w:r>
        <w:t xml:space="preserve"> </w:t>
      </w:r>
      <w:r>
        <w:rPr>
          <w:rFonts w:hint="eastAsia"/>
        </w:rPr>
        <w:t xml:space="preserve">类专业的课程教学的工具（深度学习框架、Hadoop、Spring、HarmonyOS、机器学习算法）虽然代表前沿技术方向，但在</w:t>
      </w:r>
      <w:r>
        <w:t xml:space="preserve"> 4 </w:t>
      </w:r>
      <w:r>
        <w:rPr>
          <w:rFonts w:hint="eastAsia"/>
        </w:rPr>
        <w:t xml:space="preserve">年间的招聘文本中出现频次低于</w:t>
      </w:r>
      <w:r>
        <w:t xml:space="preserve"> CAD/ERP/Linux </w:t>
      </w:r>
      <w:r>
        <w:rPr>
          <w:rFonts w:hint="eastAsia"/>
        </w:rPr>
        <w:t xml:space="preserve">等”传统”工具，导致命中率不高。这揭示了一个</w:t>
      </w:r>
      <w:r>
        <w:rPr>
          <w:rFonts w:hint="eastAsia"/>
          <w:b/>
          <w:bCs/>
        </w:rPr>
        <w:t xml:space="preserve">对教育部”适度超前”原则的重要发现</w:t>
      </w:r>
      <w:r>
        <w:rPr>
          <w:rFonts w:hint="eastAsia"/>
        </w:rPr>
        <w:t xml:space="preserve">：超前定位（ICT</w:t>
      </w:r>
      <w:r>
        <w:t xml:space="preserve"> </w:t>
      </w:r>
      <w:r>
        <w:rPr>
          <w:rFonts w:hint="eastAsia"/>
        </w:rPr>
        <w:t xml:space="preserve">类）与命中率（财经类）在课程粒度上呈”反向”关系。</w:t>
      </w:r>
    </w:p>
    <w:p>
      <w:pPr>
        <w:pStyle w:val="CaptionedFigure"/>
      </w:pPr>
      <w:r>
        <w:drawing>
          <wp:inline>
            <wp:extent cx="5334000" cy="6957391"/>
            <wp:effectExtent b="0" l="0" r="0" t="0"/>
            <wp:docPr descr="图3 各专业 Level 2 课程命中率排序" title="" id="32" name="Picture"/>
            <a:graphic>
              <a:graphicData uri="http://schemas.openxmlformats.org/drawingml/2006/picture">
                <pic:pic>
                  <pic:nvPicPr>
                    <pic:cNvPr descr="Figures/journal/v5/fig_v5_b03_major_hit_bar.png" id="33" name="Picture"/>
                    <pic:cNvPicPr>
                      <a:picLocks noChangeArrowheads="1" noChangeAspect="1"/>
                    </pic:cNvPicPr>
                  </pic:nvPicPr>
                  <pic:blipFill>
                    <a:blip r:embed="rId31"/>
                    <a:stretch>
                      <a:fillRect/>
                    </a:stretch>
                  </pic:blipFill>
                  <pic:spPr bwMode="auto">
                    <a:xfrm>
                      <a:off x="0" y="0"/>
                      <a:ext cx="5334000" cy="6957391"/>
                    </a:xfrm>
                    <a:prstGeom prst="rect">
                      <a:avLst/>
                    </a:prstGeom>
                    <a:noFill/>
                    <a:ln w="9525">
                      <a:noFill/>
                      <a:headEnd/>
                      <a:tailEnd/>
                    </a:ln>
                  </pic:spPr>
                </pic:pic>
              </a:graphicData>
            </a:graphic>
          </wp:inline>
        </w:drawing>
      </w:r>
    </w:p>
    <w:p>
      <w:pPr>
        <w:pStyle w:val="ImageCaption"/>
      </w:pPr>
      <w:r>
        <w:rPr>
          <w:rFonts w:hint="eastAsia"/>
        </w:rPr>
        <w:t xml:space="preserve">图3</w:t>
      </w:r>
      <w:r>
        <w:t xml:space="preserve"> </w:t>
      </w:r>
      <w:r>
        <w:rPr>
          <w:rFonts w:hint="eastAsia"/>
        </w:rPr>
        <w:t xml:space="preserve">各专业</w:t>
      </w:r>
      <w:r>
        <w:t xml:space="preserve"> Level 2 </w:t>
      </w:r>
      <w:r>
        <w:rPr>
          <w:rFonts w:hint="eastAsia"/>
        </w:rPr>
        <w:t xml:space="preserve">课程命中率排序</w:t>
      </w:r>
    </w:p>
    <w:bookmarkEnd w:id="34"/>
    <w:bookmarkEnd w:id="35"/>
    <w:bookmarkStart w:id="36" w:name="六承接-v4-的命题验证m5m7"/>
    <w:p>
      <w:pPr>
        <w:pStyle w:val="Heading1"/>
      </w:pPr>
      <w:r>
        <w:rPr>
          <w:rFonts w:hint="eastAsia"/>
        </w:rPr>
        <w:t xml:space="preserve">六、承接</w:t>
      </w:r>
      <w:r>
        <w:t xml:space="preserve"> V4 </w:t>
      </w:r>
      <w:r>
        <w:rPr>
          <w:rFonts w:hint="eastAsia"/>
        </w:rPr>
        <w:t xml:space="preserve">的命题验证（M5—M7）</w:t>
      </w:r>
    </w:p>
    <w:p>
      <w:pPr>
        <w:pStyle w:val="FirstParagraph"/>
      </w:pPr>
      <w:r>
        <w:t xml:space="preserve">V4 </w:t>
      </w:r>
      <w:r>
        <w:rPr>
          <w:rFonts w:hint="eastAsia"/>
        </w:rPr>
        <w:t xml:space="preserve">已系统检验三个供需匹配命题，V5</w:t>
      </w:r>
      <w:r>
        <w:t xml:space="preserve"> </w:t>
      </w:r>
      <w:r>
        <w:rPr>
          <w:rFonts w:hint="eastAsia"/>
        </w:rPr>
        <w:t xml:space="preserve">在新增更大企业样本（1,337</w:t>
      </w:r>
      <w:r>
        <w:t xml:space="preserve"> vs V4 </w:t>
      </w:r>
      <w:r>
        <w:rPr>
          <w:rFonts w:hint="eastAsia"/>
        </w:rPr>
        <w:t xml:space="preserve">的</w:t>
      </w:r>
      <w:r>
        <w:t xml:space="preserve"> </w:t>
      </w:r>
      <w:r>
        <w:rPr>
          <w:rFonts w:hint="eastAsia"/>
        </w:rPr>
        <w:t xml:space="preserve">597）和更细粒度（课程层</w:t>
      </w:r>
      <w:r>
        <w:t xml:space="preserve"> vs </w:t>
      </w:r>
      <w:r>
        <w:rPr>
          <w:rFonts w:hint="eastAsia"/>
        </w:rPr>
        <w:t xml:space="preserve">专业层）的基础上重新核验。</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命题</w:t>
            </w:r>
          </w:p>
        </w:tc>
        <w:tc>
          <w:tcPr/>
          <w:p>
            <w:pPr>
              <w:pStyle w:val="Compact"/>
            </w:pPr>
            <w:r>
              <w:t xml:space="preserve">V4 </w:t>
            </w:r>
            <w:r>
              <w:rPr>
                <w:rFonts w:hint="eastAsia"/>
              </w:rPr>
              <w:t xml:space="preserve">结果</w:t>
            </w:r>
          </w:p>
        </w:tc>
        <w:tc>
          <w:tcPr/>
          <w:p>
            <w:pPr>
              <w:pStyle w:val="Compact"/>
            </w:pPr>
            <w:r>
              <w:t xml:space="preserve">V5 </w:t>
            </w:r>
            <w:r>
              <w:rPr>
                <w:rFonts w:hint="eastAsia"/>
              </w:rPr>
              <w:t xml:space="preserve">在更大样本/更细粒度下的核验</w:t>
            </w:r>
          </w:p>
        </w:tc>
        <w:tc>
          <w:tcPr/>
          <w:p>
            <w:pPr>
              <w:pStyle w:val="Compact"/>
            </w:pPr>
            <w:r>
              <w:rPr>
                <w:rFonts w:hint="eastAsia"/>
              </w:rPr>
              <w:t xml:space="preserve">结论</w:t>
            </w:r>
          </w:p>
        </w:tc>
      </w:tr>
      <w:tr>
        <w:tc>
          <w:tcPr/>
          <w:p>
            <w:pPr>
              <w:pStyle w:val="Compact"/>
            </w:pPr>
            <w:r>
              <w:t xml:space="preserve">M5 </w:t>
            </w:r>
            <w:r>
              <w:rPr>
                <w:rFonts w:hint="eastAsia"/>
              </w:rPr>
              <w:t xml:space="preserve">系统性超前</w:t>
            </w:r>
          </w:p>
        </w:tc>
        <w:tc>
          <w:tcPr/>
          <w:p>
            <w:pPr>
              <w:pStyle w:val="Compact"/>
            </w:pPr>
            <w:r>
              <w:t xml:space="preserve">53.7% </w:t>
            </w:r>
            <w:r>
              <w:rPr>
                <w:rFonts w:hint="eastAsia"/>
              </w:rPr>
              <w:t xml:space="preserve">专业数字化”显著超前”（&gt;+35），均值+32.5</w:t>
            </w:r>
          </w:p>
        </w:tc>
        <w:tc>
          <w:tcPr/>
          <w:p>
            <w:pPr>
              <w:pStyle w:val="Compact"/>
            </w:pPr>
            <w:r>
              <w:rPr>
                <w:rFonts w:hint="eastAsia"/>
              </w:rPr>
              <w:t xml:space="preserve">在课程层重新计算：含工具课程的最佳</w:t>
            </w:r>
            <w:r>
              <w:t xml:space="preserve"> Jaccard </w:t>
            </w:r>
            <w:r>
              <w:rPr>
                <w:rFonts w:hint="eastAsia"/>
              </w:rPr>
              <w:t xml:space="preserve">均值</w:t>
            </w:r>
            <w:r>
              <w:t xml:space="preserve"> </w:t>
            </w:r>
            <w:r>
              <w:rPr>
                <w:rFonts w:hint="eastAsia"/>
              </w:rPr>
              <w:t xml:space="preserve">0.249，但平均命中率仅</w:t>
            </w:r>
            <w:r>
              <w:t xml:space="preserve"> </w:t>
            </w:r>
            <w:r>
              <w:rPr>
                <w:rFonts w:hint="eastAsia"/>
              </w:rPr>
              <w:t xml:space="preserve">1.1%，意味着”超前度”主要在概念维度而非工具粒度成立</w:t>
            </w:r>
          </w:p>
        </w:tc>
        <w:tc>
          <w:tcPr/>
          <w:p>
            <w:pPr>
              <w:pStyle w:val="Compact"/>
            </w:pPr>
            <w:r>
              <w:rPr>
                <w:rFonts w:hint="eastAsia"/>
                <w:b/>
                <w:bCs/>
              </w:rPr>
              <w:t xml:space="preserve">部分成立</w:t>
            </w:r>
            <w:r>
              <w:rPr>
                <w:rFonts w:hint="eastAsia"/>
              </w:rPr>
              <w:t xml:space="preserve">——超前主要表现在数字化定位语言而非课程工具实际水平</w:t>
            </w:r>
          </w:p>
        </w:tc>
      </w:tr>
      <w:tr>
        <w:tc>
          <w:tcPr/>
          <w:p>
            <w:pPr>
              <w:pStyle w:val="Compact"/>
            </w:pPr>
            <w:r>
              <w:t xml:space="preserve">M6 </w:t>
            </w:r>
            <w:r>
              <w:rPr>
                <w:rFonts w:hint="eastAsia"/>
              </w:rPr>
              <w:t xml:space="preserve">高需求-低覆盖</w:t>
            </w:r>
          </w:p>
        </w:tc>
        <w:tc>
          <w:tcPr/>
          <w:p>
            <w:pPr>
              <w:pStyle w:val="Compact"/>
            </w:pPr>
            <w:r>
              <w:t xml:space="preserve">14 </w:t>
            </w:r>
            <w:r>
              <w:rPr>
                <w:rFonts w:hint="eastAsia"/>
              </w:rPr>
              <w:t xml:space="preserve">项</w:t>
            </w:r>
            <w:r>
              <w:t xml:space="preserve"> Top50 </w:t>
            </w:r>
            <w:r>
              <w:rPr>
                <w:rFonts w:hint="eastAsia"/>
              </w:rPr>
              <w:t xml:space="preserve">工具覆盖率</w:t>
            </w:r>
            <w:r>
              <w:t xml:space="preserve"> ≤10%</w:t>
            </w:r>
          </w:p>
        </w:tc>
        <w:tc>
          <w:tcPr/>
          <w:p>
            <w:pPr>
              <w:pStyle w:val="Compact"/>
            </w:pPr>
            <w:r>
              <w:t xml:space="preserve">V5 </w:t>
            </w:r>
            <w:r>
              <w:rPr>
                <w:rFonts w:hint="eastAsia"/>
              </w:rPr>
              <w:t xml:space="preserve">新数据下：ERP、SolidWorks、示波器、万用表、ARM、SAP、OA</w:t>
            </w:r>
            <w:r>
              <w:t xml:space="preserve"> </w:t>
            </w:r>
            <w:r>
              <w:rPr>
                <w:rFonts w:hint="eastAsia"/>
              </w:rPr>
              <w:t xml:space="preserve">等仍为低覆盖</w:t>
            </w:r>
          </w:p>
        </w:tc>
        <w:tc>
          <w:tcPr/>
          <w:p>
            <w:pPr>
              <w:pStyle w:val="Compact"/>
            </w:pPr>
            <w:r>
              <w:rPr>
                <w:rFonts w:hint="eastAsia"/>
                <w:b/>
                <w:bCs/>
              </w:rPr>
              <w:t xml:space="preserve">完全成立</w:t>
            </w:r>
          </w:p>
        </w:tc>
      </w:tr>
      <w:tr>
        <w:tc>
          <w:tcPr/>
          <w:p>
            <w:pPr>
              <w:pStyle w:val="Compact"/>
            </w:pPr>
            <w:r>
              <w:t xml:space="preserve">M7 </w:t>
            </w:r>
            <w:r>
              <w:rPr>
                <w:rFonts w:hint="eastAsia"/>
              </w:rPr>
              <w:t xml:space="preserve">软技能优于工具</w:t>
            </w:r>
          </w:p>
        </w:tc>
        <w:tc>
          <w:tcPr/>
          <w:p>
            <w:pPr>
              <w:pStyle w:val="Compact"/>
            </w:pPr>
            <w:r>
              <w:rPr>
                <w:rFonts w:hint="eastAsia"/>
              </w:rPr>
              <w:t xml:space="preserve">软技能</w:t>
            </w:r>
            <w:r>
              <w:t xml:space="preserve"> 28.5% vs </w:t>
            </w:r>
            <w:r>
              <w:rPr>
                <w:rFonts w:hint="eastAsia"/>
              </w:rPr>
              <w:t xml:space="preserve">工具</w:t>
            </w:r>
            <w:r>
              <w:t xml:space="preserve"> </w:t>
            </w:r>
            <w:r>
              <w:rPr>
                <w:rFonts w:hint="eastAsia"/>
              </w:rPr>
              <w:t xml:space="preserve">3.6%（7.9倍）</w:t>
            </w:r>
          </w:p>
        </w:tc>
        <w:tc>
          <w:tcPr/>
          <w:p>
            <w:pPr>
              <w:pStyle w:val="Compact"/>
            </w:pPr>
            <w:r>
              <w:rPr>
                <w:rFonts w:hint="eastAsia"/>
              </w:rPr>
              <w:t xml:space="preserve">课程层四元组中：abilities</w:t>
            </w:r>
            <w:r>
              <w:t xml:space="preserve"> 90.5% vs tools 67.0% </w:t>
            </w:r>
            <w:r>
              <w:rPr>
                <w:rFonts w:hint="eastAsia"/>
              </w:rPr>
              <w:t xml:space="preserve">非空——能力维度供给侧覆盖更普遍</w:t>
            </w:r>
          </w:p>
        </w:tc>
        <w:tc>
          <w:tcPr/>
          <w:p>
            <w:pPr>
              <w:pStyle w:val="Compact"/>
            </w:pPr>
            <w:r>
              <w:rPr>
                <w:rFonts w:hint="eastAsia"/>
                <w:b/>
                <w:bCs/>
              </w:rPr>
              <w:t xml:space="preserve">完全成立</w:t>
            </w:r>
          </w:p>
        </w:tc>
      </w:tr>
    </w:tbl>
    <w:bookmarkEnd w:id="36"/>
    <w:bookmarkStart w:id="41" w:name="七讨论"/>
    <w:p>
      <w:pPr>
        <w:pStyle w:val="Heading1"/>
      </w:pPr>
      <w:r>
        <w:rPr>
          <w:rFonts w:hint="eastAsia"/>
        </w:rPr>
        <w:t xml:space="preserve">七、讨论</w:t>
      </w:r>
    </w:p>
    <w:bookmarkStart w:id="37" w:name="一双层指标的互补性行业层与课程层呈反向相关"/>
    <w:p>
      <w:pPr>
        <w:pStyle w:val="Heading2"/>
      </w:pPr>
      <w:r>
        <w:rPr>
          <w:rFonts w:hint="eastAsia"/>
        </w:rPr>
        <w:t xml:space="preserve">（一）双层指标的互补性：行业层与课程层呈”反向相关”</w:t>
      </w:r>
    </w:p>
    <w:p>
      <w:pPr>
        <w:pStyle w:val="FirstParagraph"/>
      </w:pPr>
      <w:r>
        <w:t xml:space="preserve">V5 </w:t>
      </w:r>
      <w:r>
        <w:rPr>
          <w:rFonts w:hint="eastAsia"/>
        </w:rPr>
        <w:t xml:space="preserve">最重要的发现是</w:t>
      </w:r>
      <w:r>
        <w:t xml:space="preserve"> Level 1 </w:t>
      </w:r>
      <w:r>
        <w:rPr>
          <w:rFonts w:hint="eastAsia"/>
        </w:rPr>
        <w:t xml:space="preserve">与</w:t>
      </w:r>
      <w:r>
        <w:t xml:space="preserve"> Level 2 </w:t>
      </w:r>
      <w:r>
        <w:rPr>
          <w:rFonts w:hint="eastAsia"/>
        </w:rPr>
        <w:t xml:space="preserve">的指标”反向相关”：ICT</w:t>
      </w:r>
      <w:r>
        <w:t xml:space="preserve"> </w:t>
      </w:r>
      <w:r>
        <w:rPr>
          <w:rFonts w:hint="eastAsia"/>
        </w:rPr>
        <w:t xml:space="preserve">类学院在</w:t>
      </w:r>
      <w:r>
        <w:t xml:space="preserve"> Level 1 </w:t>
      </w:r>
      <w:r>
        <w:rPr>
          <w:rFonts w:hint="eastAsia"/>
        </w:rPr>
        <w:t xml:space="preserve">高对接（余弦相似度</w:t>
      </w:r>
      <w:r>
        <w:t xml:space="preserve"> </w:t>
      </w:r>
      <w:r>
        <w:rPr>
          <w:rFonts w:hint="eastAsia"/>
        </w:rPr>
        <w:t xml:space="preserve">0.92—0.96），但在</w:t>
      </w:r>
      <w:r>
        <w:t xml:space="preserve"> Level 2 </w:t>
      </w:r>
      <w:r>
        <w:rPr>
          <w:rFonts w:hint="eastAsia"/>
        </w:rPr>
        <w:t xml:space="preserve">课程命中率低（不进</w:t>
      </w:r>
      <w:r>
        <w:t xml:space="preserve"> </w:t>
      </w:r>
      <w:r>
        <w:rPr>
          <w:rFonts w:hint="eastAsia"/>
        </w:rPr>
        <w:t xml:space="preserve">Top10）；财经类专业在</w:t>
      </w:r>
      <w:r>
        <w:t xml:space="preserve"> Level 1 </w:t>
      </w:r>
      <w:r>
        <w:rPr>
          <w:rFonts w:hint="eastAsia"/>
        </w:rPr>
        <w:t xml:space="preserve">中等对接（余弦相似度</w:t>
      </w:r>
      <w:r>
        <w:t xml:space="preserve"> </w:t>
      </w:r>
      <w:r>
        <w:rPr>
          <w:rFonts w:hint="eastAsia"/>
        </w:rPr>
        <w:t xml:space="preserve">0.39），但在</w:t>
      </w:r>
      <w:r>
        <w:t xml:space="preserve"> Level 2 </w:t>
      </w:r>
      <w:r>
        <w:rPr>
          <w:rFonts w:hint="eastAsia"/>
        </w:rPr>
        <w:t xml:space="preserve">课程命中率最高（Top4</w:t>
      </w:r>
      <w:r>
        <w:t xml:space="preserve"> </w:t>
      </w:r>
      <w:r>
        <w:rPr>
          <w:rFonts w:hint="eastAsia"/>
        </w:rPr>
        <w:t xml:space="preserve">全部为财经学院）。这一</w:t>
      </w:r>
      <w:r>
        <w:rPr>
          <w:rFonts w:hint="eastAsia"/>
          <w:b/>
          <w:bCs/>
        </w:rPr>
        <w:t xml:space="preserve">反向相关性</w:t>
      </w:r>
      <w:r>
        <w:rPr>
          <w:rFonts w:hint="eastAsia"/>
        </w:rPr>
        <w:t xml:space="preserve">至少有两层含义：</w:t>
      </w:r>
    </w:p>
    <w:p>
      <w:pPr>
        <w:pStyle w:val="Compact"/>
        <w:numPr>
          <w:ilvl w:val="0"/>
          <w:numId w:val="1002"/>
        </w:numPr>
      </w:pPr>
      <w:r>
        <w:rPr>
          <w:rFonts w:hint="eastAsia"/>
          <w:b/>
          <w:bCs/>
        </w:rPr>
        <w:t xml:space="preserve">测度层级的含义</w:t>
      </w:r>
      <w:r>
        <w:rPr>
          <w:rFonts w:hint="eastAsia"/>
        </w:rPr>
        <w:t xml:space="preserve">：行业层匹配测度的是”专业服务的产业领域是否与企业群在同一坐标系”；课程层匹配测度的是”具体教学工具是否被企业岗位频繁要求”。两者都是真实的适应性维度，但测度的不是同一件事。</w:t>
      </w:r>
    </w:p>
    <w:p>
      <w:pPr>
        <w:pStyle w:val="Compact"/>
        <w:numPr>
          <w:ilvl w:val="0"/>
          <w:numId w:val="1002"/>
        </w:numPr>
      </w:pPr>
      <w:r>
        <w:rPr>
          <w:rFonts w:hint="eastAsia"/>
          <w:b/>
          <w:bCs/>
        </w:rPr>
        <w:t xml:space="preserve">教育部”适度超前”原则的双层含义</w:t>
      </w:r>
      <w:r>
        <w:rPr>
          <w:rFonts w:hint="eastAsia"/>
        </w:rPr>
        <w:t xml:space="preserve">：在行业层，ICT</w:t>
      </w:r>
      <w:r>
        <w:t xml:space="preserve"> </w:t>
      </w:r>
      <w:r>
        <w:rPr>
          <w:rFonts w:hint="eastAsia"/>
        </w:rPr>
        <w:t xml:space="preserve">学院的”超前”是对接深圳产业升级方向的体现；在课程层，财经类专业的”高命中”是教学工具被广泛用人单位接受的体现。</w:t>
      </w:r>
      <w:r>
        <w:rPr>
          <w:rFonts w:hint="eastAsia"/>
          <w:b/>
          <w:bCs/>
        </w:rPr>
        <w:t xml:space="preserve">适度超前不是单一维度，而是”行业方向超前</w:t>
      </w:r>
      <w:r>
        <w:rPr>
          <w:b/>
          <w:bCs/>
        </w:rPr>
        <w:t xml:space="preserve"> + </w:t>
      </w:r>
      <w:r>
        <w:rPr>
          <w:rFonts w:hint="eastAsia"/>
          <w:b/>
          <w:bCs/>
        </w:rPr>
        <w:t xml:space="preserve">工具粒度对接”的并集</w:t>
      </w:r>
      <w:r>
        <w:t xml:space="preserve">。</w:t>
      </w:r>
    </w:p>
    <w:bookmarkEnd w:id="37"/>
    <w:bookmarkStart w:id="38" w:name="二双向概念工具语义落差的深化"/>
    <w:p>
      <w:pPr>
        <w:pStyle w:val="Heading2"/>
      </w:pPr>
      <w:r>
        <w:rPr>
          <w:rFonts w:hint="eastAsia"/>
        </w:rPr>
        <w:t xml:space="preserve">（二）双向”概念—工具”语义落差的深化</w:t>
      </w:r>
    </w:p>
    <w:p>
      <w:pPr>
        <w:pStyle w:val="FirstParagraph"/>
      </w:pPr>
      <w:r>
        <w:t xml:space="preserve">V2/V4 </w:t>
      </w:r>
      <w:r>
        <w:rPr>
          <w:rFonts w:hint="eastAsia"/>
        </w:rPr>
        <w:t xml:space="preserve">已揭示企业招聘描述用”人工智能”</w:t>
      </w:r>
      <w:r>
        <w:rPr>
          <w:rFonts w:hint="eastAsia"/>
        </w:rPr>
        <w:t xml:space="preserve">“智能制造”</w:t>
      </w:r>
      <w:r>
        <w:rPr>
          <w:rFonts w:hint="eastAsia"/>
        </w:rPr>
        <w:t xml:space="preserve">等概念词覆盖工具应用层（机制</w:t>
      </w:r>
      <w:r>
        <w:t xml:space="preserve"> </w:t>
      </w:r>
      <w:r>
        <w:rPr>
          <w:rFonts w:hint="eastAsia"/>
        </w:rPr>
        <w:t xml:space="preserve">1）；V5</w:t>
      </w:r>
      <w:r>
        <w:t xml:space="preserve"> </w:t>
      </w:r>
      <w:r>
        <w:rPr>
          <w:rFonts w:hint="eastAsia"/>
        </w:rPr>
        <w:t xml:space="preserve">在课程层进一步揭示：院校</w:t>
      </w:r>
      <w:r>
        <w:t xml:space="preserve"> ICT </w:t>
      </w:r>
      <w:r>
        <w:rPr>
          <w:rFonts w:hint="eastAsia"/>
        </w:rPr>
        <w:t xml:space="preserve">类专业的课程描述用”深度学习”</w:t>
      </w:r>
      <w:r>
        <w:rPr>
          <w:rFonts w:hint="eastAsia"/>
        </w:rPr>
        <w:t xml:space="preserve">“分布式系统”</w:t>
      </w:r>
      <w:r>
        <w:t xml:space="preserve">“HarmonyOS </w:t>
      </w:r>
      <w:r>
        <w:rPr>
          <w:rFonts w:hint="eastAsia"/>
        </w:rPr>
        <w:t xml:space="preserve">应用开发”</w:t>
      </w:r>
      <w:r>
        <w:rPr>
          <w:rFonts w:hint="eastAsia"/>
        </w:rPr>
        <w:t xml:space="preserve">等概念词放大了未必落地的高定位（机制</w:t>
      </w:r>
      <w:r>
        <w:t xml:space="preserve"> </w:t>
      </w:r>
      <w:r>
        <w:rPr>
          <w:rFonts w:hint="eastAsia"/>
        </w:rPr>
        <w:t xml:space="preserve">2）；同时，</w:t>
      </w:r>
      <w:r>
        <w:rPr>
          <w:rFonts w:hint="eastAsia"/>
          <w:b/>
          <w:bCs/>
        </w:rPr>
        <w:t xml:space="preserve">院校的工具教学集中在”通用支撑工具”（CAD、ERP、Photoshop、金蝶）而非前沿工具</w:t>
      </w:r>
      <w:r>
        <w:rPr>
          <w:rFonts w:hint="eastAsia"/>
        </w:rPr>
        <w:t xml:space="preserve">——这与</w:t>
      </w:r>
      <w:r>
        <w:t xml:space="preserve"> He </w:t>
      </w:r>
      <w:r>
        <w:rPr>
          <w:rFonts w:hint="eastAsia"/>
        </w:rPr>
        <w:t xml:space="preserve">等[20]在《管理世界》发现的”AI</w:t>
      </w:r>
      <w:r>
        <w:t xml:space="preserve"> </w:t>
      </w:r>
      <w:r>
        <w:rPr>
          <w:rFonts w:hint="eastAsia"/>
        </w:rPr>
        <w:t xml:space="preserve">渗透高的企业工资溢价更高”形成对照：院校供给侧的工具粒度更接近”AI</w:t>
      </w:r>
      <w:r>
        <w:t xml:space="preserve"> </w:t>
      </w:r>
      <w:r>
        <w:rPr>
          <w:rFonts w:hint="eastAsia"/>
        </w:rPr>
        <w:t xml:space="preserve">应用边缘”而非”AI</w:t>
      </w:r>
      <w:r>
        <w:t xml:space="preserve"> </w:t>
      </w:r>
      <w:r>
        <w:rPr>
          <w:rFonts w:hint="eastAsia"/>
        </w:rPr>
        <w:t xml:space="preserve">应用中心”，需要在课程粒度上做进一步精准化。</w:t>
      </w:r>
    </w:p>
    <w:bookmarkEnd w:id="38"/>
    <w:bookmarkStart w:id="39" w:name="三行业承接空白的政策性应对"/>
    <w:p>
      <w:pPr>
        <w:pStyle w:val="Heading2"/>
      </w:pPr>
      <w:r>
        <w:rPr>
          <w:rFonts w:hint="eastAsia"/>
        </w:rPr>
        <w:t xml:space="preserve">（三）行业承接空白的政策性应对</w:t>
      </w:r>
    </w:p>
    <w:p>
      <w:pPr>
        <w:pStyle w:val="FirstParagraph"/>
      </w:pPr>
      <w:r>
        <w:rPr>
          <w:rFonts w:hint="eastAsia"/>
        </w:rPr>
        <w:t xml:space="preserve">医药生物（77</w:t>
      </w:r>
      <w:r>
        <w:t xml:space="preserve"> </w:t>
      </w:r>
      <w:r>
        <w:rPr>
          <w:rFonts w:hint="eastAsia"/>
        </w:rPr>
        <w:t xml:space="preserve">家专精特新企业</w:t>
      </w:r>
      <w:r>
        <w:t xml:space="preserve"> = </w:t>
      </w:r>
      <w:r>
        <w:rPr>
          <w:rFonts w:hint="eastAsia"/>
        </w:rPr>
        <w:t xml:space="preserve">全样本</w:t>
      </w:r>
      <w:r>
        <w:t xml:space="preserve"> </w:t>
      </w:r>
      <w:r>
        <w:rPr>
          <w:rFonts w:hint="eastAsia"/>
        </w:rPr>
        <w:t xml:space="preserve">5.8%）的院校服务缺口是该院校最具结构性意义的发现。深圳作为生物医药新兴增长极（光明科学城、坪山新区均设有医药制造产业园），院校层面的供给空白意味着</w:t>
      </w:r>
      <w:r>
        <w:t xml:space="preserve"> 77 </w:t>
      </w:r>
      <w:r>
        <w:rPr>
          <w:rFonts w:hint="eastAsia"/>
        </w:rPr>
        <w:t xml:space="preserve">家企业的人才需求需要从外地输入。</w:t>
      </w:r>
      <w:r>
        <w:rPr>
          <w:rFonts w:hint="eastAsia"/>
          <w:b/>
          <w:bCs/>
        </w:rPr>
        <w:t xml:space="preserve">建议</w:t>
      </w:r>
      <w:r>
        <w:rPr>
          <w:rFonts w:hint="eastAsia"/>
        </w:rPr>
        <w:t xml:space="preserve">：（1）考虑增设”生物医药技术应用”</w:t>
      </w:r>
      <w:r>
        <w:rPr>
          <w:rFonts w:hint="eastAsia"/>
        </w:rPr>
        <w:t xml:space="preserve">“药品质量与安全”</w:t>
      </w:r>
      <w:r>
        <w:rPr>
          <w:rFonts w:hint="eastAsia"/>
        </w:rPr>
        <w:t xml:space="preserve">“医疗器械应用与维修”</w:t>
      </w:r>
      <w:r>
        <w:rPr>
          <w:rFonts w:hint="eastAsia"/>
        </w:rPr>
        <w:t xml:space="preserve">等高职专业；（2）短期内可在现有计算机/自动化专业增设”生物医药信息化”方向班，提供边缘服务能力。基础化工（38</w:t>
      </w:r>
      <w:r>
        <w:t xml:space="preserve"> </w:t>
      </w:r>
      <w:r>
        <w:rPr>
          <w:rFonts w:hint="eastAsia"/>
        </w:rPr>
        <w:t xml:space="preserve">家）、家用电器（4</w:t>
      </w:r>
      <w:r>
        <w:t xml:space="preserve"> </w:t>
      </w:r>
      <w:r>
        <w:rPr>
          <w:rFonts w:hint="eastAsia"/>
        </w:rPr>
        <w:t xml:space="preserve">家）等小规模空白则可结合院校战略综合判断。</w:t>
      </w:r>
    </w:p>
    <w:bookmarkEnd w:id="39"/>
    <w:bookmarkStart w:id="40" w:name="四三类政策启示"/>
    <w:p>
      <w:pPr>
        <w:pStyle w:val="Heading2"/>
      </w:pPr>
      <w:r>
        <w:rPr>
          <w:rFonts w:hint="eastAsia"/>
        </w:rPr>
        <w:t xml:space="preserve">（四）三类政策启示</w:t>
      </w:r>
    </w:p>
    <w:p>
      <w:pPr>
        <w:pStyle w:val="FirstParagraph"/>
      </w:pPr>
      <w:r>
        <w:rPr>
          <w:rFonts w:hint="eastAsia"/>
          <w:b/>
          <w:bCs/>
        </w:rPr>
        <w:t xml:space="preserve">第一类，对该院校的具体改革建议（基于双层指标精准定位）：</w:t>
      </w:r>
      <w:r>
        <w:t xml:space="preserve"> </w:t>
      </w:r>
      <w:r>
        <w:t xml:space="preserve">1.</w:t>
      </w:r>
      <w:r>
        <w:t xml:space="preserve"> </w:t>
      </w:r>
      <w:r>
        <w:rPr>
          <w:b/>
          <w:bCs/>
        </w:rPr>
        <w:t xml:space="preserve">ICT </w:t>
      </w:r>
      <w:r>
        <w:rPr>
          <w:rFonts w:hint="eastAsia"/>
          <w:b/>
          <w:bCs/>
        </w:rPr>
        <w:t xml:space="preserve">学院（Level</w:t>
      </w:r>
      <w:r>
        <w:rPr>
          <w:b/>
          <w:bCs/>
        </w:rPr>
        <w:t xml:space="preserve"> 1 </w:t>
      </w:r>
      <w:r>
        <w:rPr>
          <w:rFonts w:hint="eastAsia"/>
          <w:b/>
          <w:bCs/>
        </w:rPr>
        <w:t xml:space="preserve">高、Level</w:t>
      </w:r>
      <w:r>
        <w:rPr>
          <w:b/>
          <w:bCs/>
        </w:rPr>
        <w:t xml:space="preserve"> 2 </w:t>
      </w:r>
      <w:r>
        <w:rPr>
          <w:rFonts w:hint="eastAsia"/>
          <w:b/>
          <w:bCs/>
        </w:rPr>
        <w:t xml:space="preserve">低）</w:t>
      </w:r>
      <w:r>
        <w:rPr>
          <w:rFonts w:hint="eastAsia"/>
        </w:rPr>
        <w:t xml:space="preserve">：保持高定位的同时增加”通用支撑工具”必修模块（如</w:t>
      </w:r>
      <w:r>
        <w:t xml:space="preserve"> Linux </w:t>
      </w:r>
      <w:r>
        <w:rPr>
          <w:rFonts w:hint="eastAsia"/>
        </w:rPr>
        <w:t xml:space="preserve">命令行、SQL</w:t>
      </w:r>
      <w:r>
        <w:t xml:space="preserve"> </w:t>
      </w:r>
      <w:r>
        <w:rPr>
          <w:rFonts w:hint="eastAsia"/>
        </w:rPr>
        <w:t xml:space="preserve">数据库基础、Excel</w:t>
      </w:r>
      <w:r>
        <w:t xml:space="preserve"> </w:t>
      </w:r>
      <w:r>
        <w:rPr>
          <w:rFonts w:hint="eastAsia"/>
        </w:rPr>
        <w:t xml:space="preserve">高级应用），让</w:t>
      </w:r>
      <w:r>
        <w:t xml:space="preserve"> ICT </w:t>
      </w:r>
      <w:r>
        <w:rPr>
          <w:rFonts w:hint="eastAsia"/>
        </w:rPr>
        <w:t xml:space="preserve">毕业生具备”前沿能力</w:t>
      </w:r>
      <w:r>
        <w:t xml:space="preserve"> + </w:t>
      </w:r>
      <w:r>
        <w:rPr>
          <w:rFonts w:hint="eastAsia"/>
        </w:rPr>
        <w:t xml:space="preserve">工具基础”的复合优势</w:t>
      </w:r>
      <w:r>
        <w:t xml:space="preserve"> </w:t>
      </w:r>
      <w:r>
        <w:t xml:space="preserve">2.</w:t>
      </w:r>
      <w:r>
        <w:t xml:space="preserve"> </w:t>
      </w:r>
      <w:r>
        <w:rPr>
          <w:rFonts w:hint="eastAsia"/>
          <w:b/>
          <w:bCs/>
        </w:rPr>
        <w:t xml:space="preserve">财经学院（Level</w:t>
      </w:r>
      <w:r>
        <w:rPr>
          <w:b/>
          <w:bCs/>
        </w:rPr>
        <w:t xml:space="preserve"> 1 </w:t>
      </w:r>
      <w:r>
        <w:rPr>
          <w:rFonts w:hint="eastAsia"/>
          <w:b/>
          <w:bCs/>
        </w:rPr>
        <w:t xml:space="preserve">中、Level</w:t>
      </w:r>
      <w:r>
        <w:rPr>
          <w:b/>
          <w:bCs/>
        </w:rPr>
        <w:t xml:space="preserve"> 2 </w:t>
      </w:r>
      <w:r>
        <w:rPr>
          <w:rFonts w:hint="eastAsia"/>
          <w:b/>
          <w:bCs/>
        </w:rPr>
        <w:t xml:space="preserve">高）</w:t>
      </w:r>
      <w:r>
        <w:rPr>
          <w:rFonts w:hint="eastAsia"/>
        </w:rPr>
        <w:t xml:space="preserve">：保持工具明确度优势的同时拓展”行业应用方向”（如金融科技、智能审计），向</w:t>
      </w:r>
      <w:r>
        <w:t xml:space="preserve"> ICT </w:t>
      </w:r>
      <w:r>
        <w:rPr>
          <w:rFonts w:hint="eastAsia"/>
        </w:rPr>
        <w:t xml:space="preserve">类合作开课，提升其在新兴行业的对接能力</w:t>
      </w:r>
      <w:r>
        <w:t xml:space="preserve"> </w:t>
      </w:r>
      <w:r>
        <w:t xml:space="preserve">3.</w:t>
      </w:r>
      <w:r>
        <w:t xml:space="preserve"> </w:t>
      </w:r>
      <w:r>
        <w:rPr>
          <w:rFonts w:hint="eastAsia"/>
          <w:b/>
          <w:bCs/>
        </w:rPr>
        <w:t xml:space="preserve">传统类学院（应用外语、交通与环境、体育）</w:t>
      </w:r>
      <w:r>
        <w:rPr>
          <w:rFonts w:hint="eastAsia"/>
        </w:rPr>
        <w:t xml:space="preserve">：明示其服务对象不是专精特新企业群，而是城市公共部门和文教体卫领域；与企业群的”低对接”是定位差异而非教学缺陷</w:t>
      </w:r>
      <w:r>
        <w:t xml:space="preserve"> </w:t>
      </w:r>
      <w:r>
        <w:t xml:space="preserve">4.</w:t>
      </w:r>
      <w:r>
        <w:t xml:space="preserve"> </w:t>
      </w:r>
      <w:r>
        <w:rPr>
          <w:rFonts w:hint="eastAsia"/>
          <w:b/>
          <w:bCs/>
        </w:rPr>
        <w:t xml:space="preserve">行业空白填补</w:t>
      </w:r>
      <w:r>
        <w:rPr>
          <w:rFonts w:hint="eastAsia"/>
        </w:rPr>
        <w:t xml:space="preserve">：优先布局医药生物方向，可与深圳现有医药企业（如华大基因、迈瑞医疗等）共建产业学院</w:t>
      </w:r>
    </w:p>
    <w:p>
      <w:pPr>
        <w:pStyle w:val="BodyText"/>
      </w:pPr>
      <w:r>
        <w:rPr>
          <w:rFonts w:hint="eastAsia"/>
          <w:b/>
          <w:bCs/>
        </w:rPr>
        <w:t xml:space="preserve">第二类，对教育部与省级教育主管部门的建议：</w:t>
      </w:r>
      <w:r>
        <w:t xml:space="preserve"> </w:t>
      </w:r>
      <w:r>
        <w:t xml:space="preserve">- </w:t>
      </w:r>
      <w:r>
        <w:rPr>
          <w:rFonts w:hint="eastAsia"/>
        </w:rPr>
        <w:t xml:space="preserve">武博[8]提出的”匹配度—协调性—适应性”三大依据中，匹配度的可操作化应在双层指标（行业层余弦相似度</w:t>
      </w:r>
      <w:r>
        <w:t xml:space="preserve"> + </w:t>
      </w:r>
      <w:r>
        <w:rPr>
          <w:rFonts w:hint="eastAsia"/>
        </w:rPr>
        <w:t xml:space="preserve">课程层命中率）下实施</w:t>
      </w:r>
      <w:r>
        <w:t xml:space="preserve"> </w:t>
      </w:r>
      <w:r>
        <w:t xml:space="preserve">- </w:t>
      </w:r>
      <w:r>
        <w:rPr>
          <w:rFonts w:hint="eastAsia"/>
        </w:rPr>
        <w:t xml:space="preserve">喻宙等[10]的产教融合效益评价指标体系应纳入”双层匹配”</w:t>
      </w:r>
      <w:r>
        <w:rPr>
          <w:rFonts w:hint="eastAsia"/>
        </w:rPr>
        <w:t xml:space="preserve">“反向相关诊断”</w:t>
      </w:r>
      <w:r>
        <w:rPr>
          <w:rFonts w:hint="eastAsia"/>
        </w:rPr>
        <w:t xml:space="preserve">等微观指标</w:t>
      </w:r>
      <w:r>
        <w:t xml:space="preserve"> </w:t>
      </w:r>
      <w:r>
        <w:t xml:space="preserve">- </w:t>
      </w:r>
      <w:r>
        <w:rPr>
          <w:rFonts w:hint="eastAsia"/>
        </w:rPr>
        <w:t xml:space="preserve">在新质生产力背景下[11][23]，应明确”适度超前”在双层指标上的差异化窗口——行业层可宽松（鼓励对接前沿产业），课程层应严格（要求工具命中率达到一定阈值）</w:t>
      </w:r>
    </w:p>
    <w:p>
      <w:pPr>
        <w:pStyle w:val="BodyText"/>
      </w:pPr>
      <w:r>
        <w:rPr>
          <w:rFonts w:hint="eastAsia"/>
          <w:b/>
          <w:bCs/>
        </w:rPr>
        <w:t xml:space="preserve">第三类，对深圳全域专精特新企业的建议：</w:t>
      </w:r>
      <w:r>
        <w:t xml:space="preserve"> </w:t>
      </w:r>
      <w:r>
        <w:t xml:space="preserve">- </w:t>
      </w:r>
      <w:r>
        <w:rPr>
          <w:rFonts w:hint="eastAsia"/>
        </w:rPr>
        <w:t xml:space="preserve">充分利用院校</w:t>
      </w:r>
      <w:r>
        <w:t xml:space="preserve"> ICT </w:t>
      </w:r>
      <w:r>
        <w:rPr>
          <w:rFonts w:hint="eastAsia"/>
        </w:rPr>
        <w:t xml:space="preserve">学院在</w:t>
      </w:r>
      <w:r>
        <w:t xml:space="preserve"> Level 1 </w:t>
      </w:r>
      <w:r>
        <w:rPr>
          <w:rFonts w:hint="eastAsia"/>
        </w:rPr>
        <w:t xml:space="preserve">的高对接定位，从职业本科与高职专科招聘</w:t>
      </w:r>
      <w:r>
        <w:t xml:space="preserve"> ICT </w:t>
      </w:r>
      <w:r>
        <w:rPr>
          <w:rFonts w:hint="eastAsia"/>
        </w:rPr>
        <w:t xml:space="preserve">类毕业生（特别是计软、信通学院）</w:t>
      </w:r>
      <w:r>
        <w:t xml:space="preserve"> </w:t>
      </w:r>
      <w:r>
        <w:t xml:space="preserve">- </w:t>
      </w:r>
      <w:r>
        <w:rPr>
          <w:rFonts w:hint="eastAsia"/>
        </w:rPr>
        <w:t xml:space="preserve">在企业内部建立”工具应用→项目主导”的快速成长通道，弥补院校</w:t>
      </w:r>
      <w:r>
        <w:t xml:space="preserve"> Level 2 </w:t>
      </w:r>
      <w:r>
        <w:rPr>
          <w:rFonts w:hint="eastAsia"/>
        </w:rPr>
        <w:t xml:space="preserve">课程粒度的不足</w:t>
      </w:r>
      <w:r>
        <w:t xml:space="preserve"> </w:t>
      </w:r>
      <w:r>
        <w:t xml:space="preserve">- </w:t>
      </w:r>
      <w:r>
        <w:rPr>
          <w:rFonts w:hint="eastAsia"/>
        </w:rPr>
        <w:t xml:space="preserve">关注</w:t>
      </w:r>
      <w:r>
        <w:t xml:space="preserve"> Y </w:t>
      </w:r>
      <w:r>
        <w:rPr>
          <w:rFonts w:hint="eastAsia"/>
        </w:rPr>
        <w:t xml:space="preserve">等[20]</w:t>
      </w:r>
      <w:r>
        <w:t xml:space="preserve"> </w:t>
      </w:r>
      <w:r>
        <w:rPr>
          <w:rFonts w:hint="eastAsia"/>
        </w:rPr>
        <w:t xml:space="preserve">揭示的</w:t>
      </w:r>
      <w:r>
        <w:t xml:space="preserve"> AI </w:t>
      </w:r>
      <w:r>
        <w:rPr>
          <w:rFonts w:hint="eastAsia"/>
        </w:rPr>
        <w:t xml:space="preserve">渗透与劳动需求的细分关系：未来招聘描述可能逐步向”工具+应用场景”双重要求迁移，院校与企业需双向响应</w:t>
      </w:r>
    </w:p>
    <w:bookmarkEnd w:id="40"/>
    <w:bookmarkEnd w:id="41"/>
    <w:bookmarkStart w:id="42" w:name="八稳健性检验"/>
    <w:p>
      <w:pPr>
        <w:pStyle w:val="Heading1"/>
      </w:pPr>
      <w:r>
        <w:rPr>
          <w:rFonts w:hint="eastAsia"/>
        </w:rPr>
        <w:t xml:space="preserve">八、稳健性检验</w:t>
      </w:r>
    </w:p>
    <w:p>
      <w:pPr>
        <w:pStyle w:val="FirstParagraph"/>
      </w:pPr>
      <w:r>
        <w:rPr>
          <w:rFonts w:hint="eastAsia"/>
          <w:b/>
          <w:bCs/>
        </w:rPr>
        <w:t xml:space="preserve">（1）行业分类系统稳健性：</w:t>
      </w:r>
      <w:r>
        <w:t xml:space="preserve"> </w:t>
      </w:r>
      <w:r>
        <w:rPr>
          <w:rFonts w:hint="eastAsia"/>
        </w:rPr>
        <w:t xml:space="preserve">用国标行业门类（13门类）替代企查查21门类重新计算</w:t>
      </w:r>
      <w:r>
        <w:t xml:space="preserve"> Level 1 </w:t>
      </w:r>
      <w:r>
        <w:rPr>
          <w:rFonts w:hint="eastAsia"/>
        </w:rPr>
        <w:t xml:space="preserve">余弦相似度。结果显示学院排序高度一致，最大差异为</w:t>
      </w:r>
      <w:r>
        <w:t xml:space="preserve"> </w:t>
      </w:r>
      <w:r>
        <w:rPr>
          <w:rFonts w:hint="eastAsia"/>
        </w:rPr>
        <w:t xml:space="preserve">±0.05；信通、计软、微电子、人工智能仍居前四。</w:t>
      </w:r>
    </w:p>
    <w:p>
      <w:pPr>
        <w:pStyle w:val="BodyText"/>
      </w:pPr>
      <w:r>
        <w:rPr>
          <w:rFonts w:hint="eastAsia"/>
          <w:b/>
          <w:bCs/>
        </w:rPr>
        <w:t xml:space="preserve">（2）规范化字典敏感性：</w:t>
      </w:r>
      <w:r>
        <w:t xml:space="preserve"> </w:t>
      </w:r>
      <w:r>
        <w:rPr>
          <w:rFonts w:hint="eastAsia"/>
        </w:rPr>
        <w:t xml:space="preserve">同义词典从</w:t>
      </w:r>
      <w:r>
        <w:t xml:space="preserve"> 60 </w:t>
      </w:r>
      <w:r>
        <w:rPr>
          <w:rFonts w:hint="eastAsia"/>
        </w:rPr>
        <w:t xml:space="preserve">条扩展至</w:t>
      </w:r>
      <w:r>
        <w:t xml:space="preserve"> 200+ </w:t>
      </w:r>
      <w:r>
        <w:rPr>
          <w:rFonts w:hint="eastAsia"/>
        </w:rPr>
        <w:t xml:space="preserve">条后，需求侧</w:t>
      </w:r>
      <w:r>
        <w:t xml:space="preserve"> Top10 </w:t>
      </w:r>
      <w:r>
        <w:rPr>
          <w:rFonts w:hint="eastAsia"/>
        </w:rPr>
        <w:t xml:space="preserve">中</w:t>
      </w:r>
      <w:r>
        <w:t xml:space="preserve"> </w:t>
      </w:r>
      <w:r>
        <w:rPr>
          <w:rFonts w:hint="eastAsia"/>
        </w:rPr>
        <w:t xml:space="preserve">CAD（620→624）、C/C++</w:t>
      </w:r>
      <w:r>
        <w:t xml:space="preserve"> </w:t>
      </w:r>
      <w:r>
        <w:rPr>
          <w:rFonts w:hint="eastAsia"/>
        </w:rPr>
        <w:t xml:space="preserve">合并（412+317→549）等数值小幅上移；课程命中率均值从</w:t>
      </w:r>
      <w:r>
        <w:t xml:space="preserve"> 0.008 </w:t>
      </w:r>
      <w:r>
        <w:rPr>
          <w:rFonts w:hint="eastAsia"/>
        </w:rPr>
        <w:t xml:space="preserve">上升到</w:t>
      </w:r>
      <w:r>
        <w:t xml:space="preserve"> </w:t>
      </w:r>
      <w:r>
        <w:rPr>
          <w:rFonts w:hint="eastAsia"/>
        </w:rPr>
        <w:t xml:space="preserve">0.011（约</w:t>
      </w:r>
      <w:r>
        <w:t xml:space="preserve"> </w:t>
      </w:r>
      <w:r>
        <w:rPr>
          <w:rFonts w:hint="eastAsia"/>
        </w:rPr>
        <w:t xml:space="preserve">+37%），但</w:t>
      </w:r>
      <w:r>
        <w:t xml:space="preserve"> Top10 </w:t>
      </w:r>
      <w:r>
        <w:rPr>
          <w:rFonts w:hint="eastAsia"/>
        </w:rPr>
        <w:t xml:space="preserve">专业排序基本稳定，反向相关性方向不变。</w:t>
      </w:r>
    </w:p>
    <w:p>
      <w:pPr>
        <w:pStyle w:val="BodyText"/>
      </w:pPr>
      <w:r>
        <w:rPr>
          <w:rFonts w:hint="eastAsia"/>
          <w:b/>
          <w:bCs/>
        </w:rPr>
        <w:t xml:space="preserve">（3）多窗口抽取效果：</w:t>
      </w:r>
      <w:r>
        <w:t xml:space="preserve"> </w:t>
      </w:r>
      <w:r>
        <w:rPr>
          <w:rFonts w:hint="eastAsia"/>
        </w:rPr>
        <w:t xml:space="preserve">对工具初轮抽取为空的</w:t>
      </w:r>
      <w:r>
        <w:t xml:space="preserve"> 15 </w:t>
      </w:r>
      <w:r>
        <w:rPr>
          <w:rFonts w:hint="eastAsia"/>
        </w:rPr>
        <w:t xml:space="preserve">个专业采用</w:t>
      </w:r>
      <w:r>
        <w:t xml:space="preserve"> 4×5,000 </w:t>
      </w:r>
      <w:r>
        <w:rPr>
          <w:rFonts w:hint="eastAsia"/>
        </w:rPr>
        <w:t xml:space="preserve">字符多窗口扫描后，10</w:t>
      </w:r>
      <w:r>
        <w:t xml:space="preserve"> </w:t>
      </w:r>
      <w:r>
        <w:rPr>
          <w:rFonts w:hint="eastAsia"/>
        </w:rPr>
        <w:t xml:space="preserve">个获得了非空工具列表；3</w:t>
      </w:r>
      <w:r>
        <w:t xml:space="preserve"> </w:t>
      </w:r>
      <w:r>
        <w:rPr>
          <w:rFonts w:hint="eastAsia"/>
        </w:rPr>
        <w:t xml:space="preserve">个仍空的专业（金融服务与管理、关务与外贸服务、体育艺术表演——后两者在</w:t>
      </w:r>
      <w:r>
        <w:t xml:space="preserve"> V5 </w:t>
      </w:r>
      <w:r>
        <w:rPr>
          <w:rFonts w:hint="eastAsia"/>
        </w:rPr>
        <w:t xml:space="preserve">课程层抽取中获得了课程级工具）经核查属真实情况。</w:t>
      </w:r>
    </w:p>
    <w:p>
      <w:pPr>
        <w:pStyle w:val="BodyText"/>
      </w:pPr>
      <w:r>
        <w:rPr>
          <w:rFonts w:hint="eastAsia"/>
          <w:b/>
          <w:bCs/>
        </w:rPr>
        <w:t xml:space="preserve">（4）双侧</w:t>
      </w:r>
      <w:r>
        <w:rPr>
          <w:b/>
          <w:bCs/>
        </w:rPr>
        <w:t xml:space="preserve"> prompt </w:t>
      </w:r>
      <w:r>
        <w:rPr>
          <w:rFonts w:hint="eastAsia"/>
          <w:b/>
          <w:bCs/>
        </w:rPr>
        <w:t xml:space="preserve">一致性：</w:t>
      </w:r>
      <w:r>
        <w:t xml:space="preserve"> </w:t>
      </w:r>
      <w:r>
        <w:rPr>
          <w:rFonts w:hint="eastAsia"/>
        </w:rPr>
        <w:t xml:space="preserve">工具/软技能/数字化三个抽取任务的</w:t>
      </w:r>
      <w:r>
        <w:t xml:space="preserve"> system+user prompt </w:t>
      </w:r>
      <w:r>
        <w:rPr>
          <w:rFonts w:hint="eastAsia"/>
        </w:rPr>
        <w:t xml:space="preserve">在两侧除”职位描述”与”人才培养方案文本/课程信息”措辞替换外完全一致；GABRIEL</w:t>
      </w:r>
      <w:r>
        <w:t xml:space="preserve"> </w:t>
      </w:r>
      <w:r>
        <w:rPr>
          <w:rFonts w:hint="eastAsia"/>
        </w:rPr>
        <w:t xml:space="preserve">范式[19]在中文情境下的可应用性得到工具一致率</w:t>
      </w:r>
      <w:r>
        <w:t xml:space="preserve"> </w:t>
      </w:r>
      <w:r>
        <w:rPr>
          <w:rFonts w:hint="eastAsia"/>
        </w:rPr>
        <w:t xml:space="preserve">92.7%（V4</w:t>
      </w:r>
      <w:r>
        <w:t xml:space="preserve"> </w:t>
      </w:r>
      <w:r>
        <w:rPr>
          <w:rFonts w:hint="eastAsia"/>
        </w:rPr>
        <w:t xml:space="preserve">已检验）的稳健支撑。</w:t>
      </w:r>
    </w:p>
    <w:p>
      <w:pPr>
        <w:pStyle w:val="BodyText"/>
      </w:pPr>
      <w:r>
        <w:rPr>
          <w:rFonts w:hint="eastAsia"/>
          <w:b/>
          <w:bCs/>
        </w:rPr>
        <w:t xml:space="preserve">（5）Top5</w:t>
      </w:r>
      <w:r>
        <w:rPr>
          <w:b/>
          <w:bCs/>
        </w:rPr>
        <w:t xml:space="preserve"> Jaccard </w:t>
      </w:r>
      <w:r>
        <w:rPr>
          <w:rFonts w:hint="eastAsia"/>
          <w:b/>
          <w:bCs/>
        </w:rPr>
        <w:t xml:space="preserve">与平均</w:t>
      </w:r>
      <w:r>
        <w:rPr>
          <w:b/>
          <w:bCs/>
        </w:rPr>
        <w:t xml:space="preserve"> Jaccard </w:t>
      </w:r>
      <w:r>
        <w:rPr>
          <w:rFonts w:hint="eastAsia"/>
          <w:b/>
          <w:bCs/>
        </w:rPr>
        <w:t xml:space="preserve">的差异性检验：</w:t>
      </w:r>
      <w:r>
        <w:t xml:space="preserve"> </w:t>
      </w:r>
      <w:r>
        <w:rPr>
          <w:rFonts w:hint="eastAsia"/>
        </w:rPr>
        <w:t xml:space="preserve">课程命中率均值</w:t>
      </w:r>
      <w:r>
        <w:t xml:space="preserve"> 1.1% </w:t>
      </w:r>
      <w:r>
        <w:rPr>
          <w:rFonts w:hint="eastAsia"/>
        </w:rPr>
        <w:t xml:space="preserve">但</w:t>
      </w:r>
      <w:r>
        <w:t xml:space="preserve"> Top5 Jaccard </w:t>
      </w:r>
      <w:r>
        <w:rPr>
          <w:rFonts w:hint="eastAsia"/>
        </w:rPr>
        <w:t xml:space="preserve">均值</w:t>
      </w:r>
      <w:r>
        <w:t xml:space="preserve"> </w:t>
      </w:r>
      <w:r>
        <w:rPr>
          <w:rFonts w:hint="eastAsia"/>
        </w:rPr>
        <w:t xml:space="preserve">0.249——两个数字反映不同视角。前者是”广度”指标（与多少招聘相关），后者是”深度”指标（最相关的招聘相关度多高）。两个指标在课程层和专业层的相关性</w:t>
      </w:r>
      <w:r>
        <w:t xml:space="preserve"> </w:t>
      </w:r>
      <w:r>
        <w:rPr>
          <w:rFonts w:hint="eastAsia"/>
        </w:rPr>
        <w:t xml:space="preserve">r=0.61，证明”少而精”的课程（命中率低但</w:t>
      </w:r>
      <w:r>
        <w:t xml:space="preserve"> Top5 </w:t>
      </w:r>
      <w:r>
        <w:rPr>
          <w:rFonts w:hint="eastAsia"/>
        </w:rPr>
        <w:t xml:space="preserve">高）与”广而浅”的课程（命中率高但</w:t>
      </w:r>
      <w:r>
        <w:t xml:space="preserve"> Top5 </w:t>
      </w:r>
      <w:r>
        <w:rPr>
          <w:rFonts w:hint="eastAsia"/>
        </w:rPr>
        <w:t xml:space="preserve">低）确实存在结构性区分。</w:t>
      </w:r>
    </w:p>
    <w:bookmarkEnd w:id="42"/>
    <w:bookmarkStart w:id="46" w:name="九结论"/>
    <w:p>
      <w:pPr>
        <w:pStyle w:val="Heading1"/>
      </w:pPr>
      <w:r>
        <w:rPr>
          <w:rFonts w:hint="eastAsia"/>
        </w:rPr>
        <w:t xml:space="preserve">九、结论</w:t>
      </w:r>
    </w:p>
    <w:bookmarkStart w:id="43" w:name="一研究贡献"/>
    <w:p>
      <w:pPr>
        <w:pStyle w:val="Heading2"/>
      </w:pPr>
      <w:r>
        <w:rPr>
          <w:rFonts w:hint="eastAsia"/>
        </w:rPr>
        <w:t xml:space="preserve">（一）研究贡献</w:t>
      </w:r>
    </w:p>
    <w:p>
      <w:pPr>
        <w:pStyle w:val="FirstParagraph"/>
      </w:pPr>
      <w:r>
        <w:rPr>
          <w:rFonts w:hint="eastAsia"/>
          <w:b/>
          <w:bCs/>
        </w:rPr>
        <w:t xml:space="preserve">方法贡献：</w:t>
      </w:r>
      <w:r>
        <w:t xml:space="preserve"> </w:t>
      </w:r>
      <w:r>
        <w:rPr>
          <w:rFonts w:hint="eastAsia"/>
        </w:rPr>
        <w:t xml:space="preserve">首次将</w:t>
      </w:r>
      <w:r>
        <w:t xml:space="preserve"> Asirvatham-Mokski-Shleifer GABRIEL </w:t>
      </w:r>
      <w:r>
        <w:rPr>
          <w:rFonts w:hint="eastAsia"/>
        </w:rPr>
        <w:t xml:space="preserve">框架[19]双侧化应用于”一所院校</w:t>
      </w:r>
      <w:r>
        <w:t xml:space="preserve"> × </w:t>
      </w:r>
      <w:r>
        <w:rPr>
          <w:rFonts w:hint="eastAsia"/>
        </w:rPr>
        <w:t xml:space="preserve">一座城市头部企业群”的微观匹配研究，引入</w:t>
      </w:r>
      <w:r>
        <w:t xml:space="preserve"> Level 1 </w:t>
      </w:r>
      <w:r>
        <w:rPr>
          <w:rFonts w:hint="eastAsia"/>
        </w:rPr>
        <w:t xml:space="preserve">行业层（学院</w:t>
      </w:r>
      <w:r>
        <w:t xml:space="preserve"> vs 1,337 </w:t>
      </w:r>
      <w:r>
        <w:rPr>
          <w:rFonts w:hint="eastAsia"/>
        </w:rPr>
        <w:t xml:space="preserve">家企业行业基数）+</w:t>
      </w:r>
      <w:r>
        <w:t xml:space="preserve"> Level 2 </w:t>
      </w:r>
      <w:r>
        <w:rPr>
          <w:rFonts w:hint="eastAsia"/>
        </w:rPr>
        <w:t xml:space="preserve">课程层（每门课的”工具/技能/能力/知识点”四元组</w:t>
      </w:r>
      <w:r>
        <w:t xml:space="preserve"> vs 16,501 </w:t>
      </w:r>
      <w:r>
        <w:rPr>
          <w:rFonts w:hint="eastAsia"/>
        </w:rPr>
        <w:t xml:space="preserve">条招聘记录）的双层双侧指标。该方法可推广至全国其他职业院校与城市头部产业群的对接评估。</w:t>
      </w:r>
    </w:p>
    <w:p>
      <w:pPr>
        <w:pStyle w:val="BodyText"/>
      </w:pPr>
      <w:r>
        <w:rPr>
          <w:rFonts w:hint="eastAsia"/>
          <w:b/>
          <w:bCs/>
        </w:rPr>
        <w:t xml:space="preserve">理论贡献：</w:t>
      </w:r>
      <w:r>
        <w:t xml:space="preserve"> </w:t>
      </w:r>
      <w:r>
        <w:rPr>
          <w:rFonts w:hint="eastAsia"/>
        </w:rPr>
        <w:t xml:space="preserve">为教育部”适度超前”原则提供了首个基于实证数据的双层可量化指标。指出”适度超前”不是单一维度——行业层超前（ICT</w:t>
      </w:r>
      <w:r>
        <w:t xml:space="preserve"> </w:t>
      </w:r>
      <w:r>
        <w:rPr>
          <w:rFonts w:hint="eastAsia"/>
        </w:rPr>
        <w:t xml:space="preserve">类学院的高对接）与课程层命中（财经类专业的高</w:t>
      </w:r>
      <w:r>
        <w:t xml:space="preserve"> </w:t>
      </w:r>
      <w:r>
        <w:rPr>
          <w:rFonts w:hint="eastAsia"/>
        </w:rPr>
        <w:t xml:space="preserve">Jaccard）在统计上呈反向相关性，意味着教学方案修订时不能”一刀切”提高定位，应在两个层级分别校准。</w:t>
      </w:r>
    </w:p>
    <w:p>
      <w:pPr>
        <w:pStyle w:val="BodyText"/>
      </w:pPr>
      <w:r>
        <w:rPr>
          <w:rFonts w:hint="eastAsia"/>
          <w:b/>
          <w:bCs/>
        </w:rPr>
        <w:t xml:space="preserve">实证贡献：</w:t>
      </w:r>
      <w:r>
        <w:t xml:space="preserve"> </w:t>
      </w:r>
      <w:r>
        <w:rPr>
          <w:rFonts w:hint="eastAsia"/>
        </w:rPr>
        <w:t xml:space="preserve">三个方向性发现——（1）该院校</w:t>
      </w:r>
      <w:r>
        <w:t xml:space="preserve"> ICT </w:t>
      </w:r>
      <w:r>
        <w:rPr>
          <w:rFonts w:hint="eastAsia"/>
        </w:rPr>
        <w:t xml:space="preserve">主线学院与深圳专精特新企业群的余弦相似度</w:t>
      </w:r>
      <w:r>
        <w:t xml:space="preserve"> </w:t>
      </w:r>
      <w:r>
        <w:rPr>
          <w:rFonts w:hint="eastAsia"/>
        </w:rPr>
        <w:t xml:space="preserve">0.92—0.96，已达到”超高对接”；（2）医药生物（77</w:t>
      </w:r>
      <w:r>
        <w:t xml:space="preserve"> </w:t>
      </w:r>
      <w:r>
        <w:rPr>
          <w:rFonts w:hint="eastAsia"/>
        </w:rPr>
        <w:t xml:space="preserve">家专精特新企业）等行业存在院校服务空白带；（3）课程粒度命中率均值仅</w:t>
      </w:r>
      <w:r>
        <w:t xml:space="preserve"> </w:t>
      </w:r>
      <w:r>
        <w:rPr>
          <w:rFonts w:hint="eastAsia"/>
        </w:rPr>
        <w:t xml:space="preserve">1.1%，揭示”超前定位”未充分转化为”工具教学命中”，是该院校未来可改进的具体方向。</w:t>
      </w:r>
    </w:p>
    <w:bookmarkEnd w:id="43"/>
    <w:bookmarkStart w:id="44" w:name="二研究局限"/>
    <w:p>
      <w:pPr>
        <w:pStyle w:val="Heading2"/>
      </w:pPr>
      <w:r>
        <w:rPr>
          <w:rFonts w:hint="eastAsia"/>
        </w:rPr>
        <w:t xml:space="preserve">（二）研究局限</w:t>
      </w:r>
    </w:p>
    <w:p>
      <w:pPr>
        <w:pStyle w:val="FirstParagraph"/>
      </w:pPr>
      <w:r>
        <w:rPr>
          <w:rFonts w:hint="eastAsia"/>
          <w:b/>
          <w:bCs/>
        </w:rPr>
        <w:t xml:space="preserve">第一，数据局限。</w:t>
      </w:r>
      <w:r>
        <w:t xml:space="preserve"> </w:t>
      </w:r>
      <w:r>
        <w:rPr>
          <w:rFonts w:hint="eastAsia"/>
        </w:rPr>
        <w:t xml:space="preserve">智联招聘对蓝领和非正式就业覆盖不足；招聘条数反映招聘意愿而非实际录用；培养方案文本来自一所深圳头部职业院校，向中西部地区或不同层次院校推广需审慎。</w:t>
      </w:r>
      <w:r>
        <w:rPr>
          <w:rFonts w:hint="eastAsia"/>
          <w:b/>
          <w:bCs/>
        </w:rPr>
        <w:t xml:space="preserve">第二，时间局限。</w:t>
      </w:r>
      <w:r>
        <w:t xml:space="preserve"> </w:t>
      </w:r>
      <w:r>
        <w:rPr>
          <w:rFonts w:hint="eastAsia"/>
        </w:rPr>
        <w:t xml:space="preserve">需求侧覆盖2021—2024年，供给侧仅为2024/2025学年单年快照；如果未来需求侧延伸至2025—2026年，相关数字可能发生变化。</w:t>
      </w:r>
      <w:r>
        <w:rPr>
          <w:rFonts w:hint="eastAsia"/>
          <w:b/>
          <w:bCs/>
        </w:rPr>
        <w:t xml:space="preserve">第三，利益相关。</w:t>
      </w:r>
      <w:r>
        <w:t xml:space="preserve"> </w:t>
      </w:r>
      <w:r>
        <w:rPr>
          <w:rFonts w:hint="eastAsia"/>
        </w:rPr>
        <w:t xml:space="preserve">该院校即为研究依托院校，研究者主动以同一LLM流水线、统一字典、中性的双层指标取代主观判断，但完全消除偏向需要其他独立院校样本的对照研究。</w:t>
      </w:r>
      <w:r>
        <w:rPr>
          <w:rFonts w:hint="eastAsia"/>
          <w:b/>
          <w:bCs/>
        </w:rPr>
        <w:t xml:space="preserve">第四，方法局限。</w:t>
      </w:r>
      <w:r>
        <w:t xml:space="preserve"> </w:t>
      </w:r>
      <w:r>
        <w:t xml:space="preserve">LLM </w:t>
      </w:r>
      <w:r>
        <w:rPr>
          <w:rFonts w:hint="eastAsia"/>
        </w:rPr>
        <w:t xml:space="preserve">抽取存在模型固有误差，特别是中文专业语境下”C</w:t>
      </w:r>
      <w:r>
        <w:t xml:space="preserve"> </w:t>
      </w:r>
      <w:r>
        <w:rPr>
          <w:rFonts w:hint="eastAsia"/>
        </w:rPr>
        <w:t xml:space="preserve">语言”</w:t>
      </w:r>
      <w:r>
        <w:rPr>
          <w:rFonts w:hint="eastAsia"/>
        </w:rPr>
        <w:t xml:space="preserve">“中望</w:t>
      </w:r>
      <w:r>
        <w:t xml:space="preserve"> CAD”</w:t>
      </w:r>
      <w:r>
        <w:rPr>
          <w:rFonts w:hint="eastAsia"/>
        </w:rPr>
        <w:t xml:space="preserve">“金蝶软件”</w:t>
      </w:r>
      <w:r>
        <w:rPr>
          <w:rFonts w:hint="eastAsia"/>
        </w:rPr>
        <w:t xml:space="preserve">等变体的归一化依赖人工词典扩展；本研究通过</w:t>
      </w:r>
      <w:r>
        <w:t xml:space="preserve"> 200+ </w:t>
      </w:r>
      <w:r>
        <w:rPr>
          <w:rFonts w:hint="eastAsia"/>
        </w:rPr>
        <w:t xml:space="preserve">条规则缓解但无法完全消除。</w:t>
      </w:r>
      <w:r>
        <w:rPr>
          <w:rFonts w:hint="eastAsia"/>
          <w:b/>
          <w:bCs/>
        </w:rPr>
        <w:t xml:space="preserve">第五，课程层抽取的依赖性。</w:t>
      </w:r>
      <w:r>
        <w:t xml:space="preserve"> </w:t>
      </w:r>
      <w:r>
        <w:rPr>
          <w:rFonts w:hint="eastAsia"/>
        </w:rPr>
        <w:t xml:space="preserve">课程粒度抽取依赖培养方案</w:t>
      </w:r>
      <w:r>
        <w:t xml:space="preserve"> docx </w:t>
      </w:r>
      <w:r>
        <w:rPr>
          <w:rFonts w:hint="eastAsia"/>
        </w:rPr>
        <w:t xml:space="preserve">中是否存在课程名+学时合规的表格行；3,163</w:t>
      </w:r>
      <w:r>
        <w:t xml:space="preserve"> </w:t>
      </w:r>
      <w:r>
        <w:rPr>
          <w:rFonts w:hint="eastAsia"/>
        </w:rPr>
        <w:t xml:space="preserve">门课中50.6%</w:t>
      </w:r>
      <w:r>
        <w:t xml:space="preserve"> </w:t>
      </w:r>
      <w:r>
        <w:rPr>
          <w:rFonts w:hint="eastAsia"/>
        </w:rPr>
        <w:t xml:space="preserve">包含可识别的”主要内容”段落，对其余课程的四元组抽取仅基于课程名推断，存在系统性低估技术工具频次的可能。</w:t>
      </w:r>
    </w:p>
    <w:bookmarkEnd w:id="44"/>
    <w:bookmarkStart w:id="45" w:name="三未来研究"/>
    <w:p>
      <w:pPr>
        <w:pStyle w:val="Heading2"/>
      </w:pPr>
      <w:r>
        <w:rPr>
          <w:rFonts w:hint="eastAsia"/>
        </w:rPr>
        <w:t xml:space="preserve">（三）未来研究</w:t>
      </w:r>
    </w:p>
    <w:p>
      <w:pPr>
        <w:pStyle w:val="FirstParagraph"/>
      </w:pPr>
      <w:r>
        <w:rPr>
          <w:rFonts w:hint="eastAsia"/>
        </w:rPr>
        <w:t xml:space="preserve">未来研究可沿以下方向拓展：（1）将该方法推广至深圳其他高校或全国多城市头部产业群，构建”院校</w:t>
      </w:r>
      <w:r>
        <w:t xml:space="preserve"> × </w:t>
      </w:r>
      <w:r>
        <w:rPr>
          <w:rFonts w:hint="eastAsia"/>
        </w:rPr>
        <w:t xml:space="preserve">城市”双层匹配的多对多对照表；（2）将需求侧延伸至2025年及以后，检验</w:t>
      </w:r>
      <w:r>
        <w:t xml:space="preserve"> AI </w:t>
      </w:r>
      <w:r>
        <w:rPr>
          <w:rFonts w:hint="eastAsia"/>
        </w:rPr>
        <w:t xml:space="preserve">相关性是否在样本期外出现拐点上升；（3）增加毕业生就业追踪数据，闭合”供给—需求—就业”完整链条；（4）开发”双层匹配自动诊断”工具供院校教务部门使用，实现专业培养方案修订的实时数据驱动；（5）系统比较不同维度（数字化/AI/技术复杂度）的”适度超前”差异化窗口的最优值。</w:t>
      </w:r>
    </w:p>
    <w:p>
      <w:r>
        <w:pict>
          <v:rect style="width:0;height:1.5pt" o:hralign="center" o:hrstd="t" o:hr="t"/>
        </w:pict>
      </w:r>
    </w:p>
    <w:bookmarkEnd w:id="45"/>
    <w:bookmarkEnd w:id="46"/>
    <w:bookmarkStart w:id="48" w:name="参考文献"/>
    <w:p>
      <w:pPr>
        <w:pStyle w:val="Heading1"/>
      </w:pPr>
      <w:r>
        <w:rPr>
          <w:rFonts w:hint="eastAsia"/>
        </w:rPr>
        <w:t xml:space="preserve">参考文献</w:t>
      </w:r>
    </w:p>
    <w:p>
      <w:pPr>
        <w:pStyle w:val="FirstParagraph"/>
      </w:pPr>
      <w:r>
        <w:t xml:space="preserve">[1] </w:t>
      </w:r>
      <w:r>
        <w:rPr>
          <w:rFonts w:hint="eastAsia"/>
        </w:rPr>
        <w:t xml:space="preserve">潘海生,</w:t>
      </w:r>
      <w:r>
        <w:t xml:space="preserve"> </w:t>
      </w:r>
      <w:r>
        <w:rPr>
          <w:rFonts w:hint="eastAsia"/>
        </w:rPr>
        <w:t xml:space="preserve">徐浩璠,</w:t>
      </w:r>
      <w:r>
        <w:t xml:space="preserve"> </w:t>
      </w:r>
      <w:r>
        <w:rPr>
          <w:rFonts w:hint="eastAsia"/>
        </w:rPr>
        <w:t xml:space="preserve">杨慧.</w:t>
      </w:r>
      <w:r>
        <w:t xml:space="preserve"> </w:t>
      </w:r>
      <w:r>
        <w:rPr>
          <w:rFonts w:hint="eastAsia"/>
        </w:rPr>
        <w:t xml:space="preserve">职业教育人才适配机制的内涵、构成与优化路径[J].</w:t>
      </w:r>
      <w:r>
        <w:t xml:space="preserve"> </w:t>
      </w:r>
      <w:r>
        <w:rPr>
          <w:rFonts w:hint="eastAsia"/>
        </w:rPr>
        <w:t xml:space="preserve">中国职业技术教育,</w:t>
      </w:r>
      <w:r>
        <w:t xml:space="preserve"> 2026(2): 58-66. URL:</w:t>
      </w:r>
      <w:r>
        <w:t xml:space="preserve"> </w:t>
      </w:r>
      <w:hyperlink r:id="rId47">
        <w:r>
          <w:rPr>
            <w:rStyle w:val="Hyperlink"/>
          </w:rPr>
          <w:t xml:space="preserve">https://kns.cnki.net/KCMS/detail/detail.aspx?dbcode=CJFQ&amp;dbname=CJFDLAST2026&amp;filename=ZONE202602008</w:t>
        </w:r>
      </w:hyperlink>
    </w:p>
    <w:p>
      <w:pPr>
        <w:pStyle w:val="BodyText"/>
      </w:pPr>
      <w:r>
        <w:t xml:space="preserve">[2] </w:t>
      </w:r>
      <w:r>
        <w:rPr>
          <w:rFonts w:hint="eastAsia"/>
        </w:rPr>
        <w:t xml:space="preserve">黄娉婷.</w:t>
      </w:r>
      <w:r>
        <w:t xml:space="preserve"> </w:t>
      </w:r>
      <w:r>
        <w:rPr>
          <w:rFonts w:hint="eastAsia"/>
        </w:rPr>
        <w:t xml:space="preserve">高等职业教育人才链与产业链耦合协调机制研究[D].</w:t>
      </w:r>
      <w:r>
        <w:t xml:space="preserve"> </w:t>
      </w:r>
      <w:r>
        <w:rPr>
          <w:rFonts w:hint="eastAsia"/>
        </w:rPr>
        <w:t xml:space="preserve">广州:</w:t>
      </w:r>
      <w:r>
        <w:t xml:space="preserve"> </w:t>
      </w:r>
      <w:r>
        <w:rPr>
          <w:rFonts w:hint="eastAsia"/>
        </w:rPr>
        <w:t xml:space="preserve">广州大学,</w:t>
      </w:r>
      <w:r>
        <w:t xml:space="preserve"> 2025. DOI: 10.27040/d.cnki.ggzdu.2025.000029.</w:t>
      </w:r>
    </w:p>
    <w:p>
      <w:pPr>
        <w:pStyle w:val="BodyText"/>
      </w:pPr>
      <w:r>
        <w:t xml:space="preserve">[3] </w:t>
      </w:r>
      <w:r>
        <w:rPr>
          <w:rFonts w:hint="eastAsia"/>
        </w:rPr>
        <w:t xml:space="preserve">任聪敏.</w:t>
      </w:r>
      <w:r>
        <w:t xml:space="preserve"> </w:t>
      </w:r>
      <w:r>
        <w:rPr>
          <w:rFonts w:hint="eastAsia"/>
        </w:rPr>
        <w:t xml:space="preserve">高等职业教育专业结构与产业结构适应性研究——以浙江省为例[D].</w:t>
      </w:r>
      <w:r>
        <w:t xml:space="preserve"> </w:t>
      </w:r>
      <w:r>
        <w:rPr>
          <w:rFonts w:hint="eastAsia"/>
        </w:rPr>
        <w:t xml:space="preserve">上海:</w:t>
      </w:r>
      <w:r>
        <w:t xml:space="preserve"> </w:t>
      </w:r>
      <w:r>
        <w:rPr>
          <w:rFonts w:hint="eastAsia"/>
        </w:rPr>
        <w:t xml:space="preserve">华东师范大学,</w:t>
      </w:r>
      <w:r>
        <w:t xml:space="preserve"> 2022.</w:t>
      </w:r>
    </w:p>
    <w:p>
      <w:pPr>
        <w:pStyle w:val="BodyText"/>
      </w:pPr>
      <w:r>
        <w:t xml:space="preserve">[4] </w:t>
      </w:r>
      <w:r>
        <w:rPr>
          <w:rFonts w:hint="eastAsia"/>
        </w:rPr>
        <w:t xml:space="preserve">程兆宇.</w:t>
      </w:r>
      <w:r>
        <w:t xml:space="preserve"> </w:t>
      </w:r>
      <w:r>
        <w:rPr>
          <w:rFonts w:hint="eastAsia"/>
        </w:rPr>
        <w:t xml:space="preserve">经济转型背景下高等职业教育专业结构优化研究——以山西省为例[D].</w:t>
      </w:r>
      <w:r>
        <w:t xml:space="preserve"> </w:t>
      </w:r>
      <w:r>
        <w:rPr>
          <w:rFonts w:hint="eastAsia"/>
        </w:rPr>
        <w:t xml:space="preserve">长春:</w:t>
      </w:r>
      <w:r>
        <w:t xml:space="preserve"> </w:t>
      </w:r>
      <w:r>
        <w:rPr>
          <w:rFonts w:hint="eastAsia"/>
        </w:rPr>
        <w:t xml:space="preserve">东北师范大学,</w:t>
      </w:r>
      <w:r>
        <w:t xml:space="preserve"> 2025.</w:t>
      </w:r>
    </w:p>
    <w:p>
      <w:pPr>
        <w:pStyle w:val="BodyText"/>
      </w:pPr>
      <w:r>
        <w:t xml:space="preserve">[5] </w:t>
      </w:r>
      <w:r>
        <w:rPr>
          <w:rFonts w:hint="eastAsia"/>
        </w:rPr>
        <w:t xml:space="preserve">程智宾,</w:t>
      </w:r>
      <w:r>
        <w:t xml:space="preserve"> </w:t>
      </w:r>
      <w:r>
        <w:rPr>
          <w:rFonts w:hint="eastAsia"/>
        </w:rPr>
        <w:t xml:space="preserve">钟文强.</w:t>
      </w:r>
      <w:r>
        <w:t xml:space="preserve"> </w:t>
      </w:r>
      <w:r>
        <w:rPr>
          <w:rFonts w:hint="eastAsia"/>
        </w:rPr>
        <w:t xml:space="preserve">数字经济背景下福建省职业教育专业建设与产业发展匹配度研究[J].</w:t>
      </w:r>
      <w:r>
        <w:t xml:space="preserve"> </w:t>
      </w:r>
      <w:r>
        <w:rPr>
          <w:rFonts w:hint="eastAsia"/>
        </w:rPr>
        <w:t xml:space="preserve">教育与职业,</w:t>
      </w:r>
      <w:r>
        <w:t xml:space="preserve"> 2023(11): 50-56. DOI: 10.13615/j.cnki.1004-3985.2023.11.013.</w:t>
      </w:r>
    </w:p>
    <w:p>
      <w:pPr>
        <w:pStyle w:val="BodyText"/>
      </w:pPr>
      <w:r>
        <w:t xml:space="preserve">[6] </w:t>
      </w:r>
      <w:r>
        <w:rPr>
          <w:rFonts w:hint="eastAsia"/>
        </w:rPr>
        <w:t xml:space="preserve">张红蕊,</w:t>
      </w:r>
      <w:r>
        <w:t xml:space="preserve"> </w:t>
      </w:r>
      <w:r>
        <w:rPr>
          <w:rFonts w:hint="eastAsia"/>
        </w:rPr>
        <w:t xml:space="preserve">王冰冰.</w:t>
      </w:r>
      <w:r>
        <w:t xml:space="preserve"> </w:t>
      </w:r>
      <w:r>
        <w:rPr>
          <w:rFonts w:hint="eastAsia"/>
        </w:rPr>
        <w:t xml:space="preserve">生物医药行业人才需求与职业院校专业设置匹配分析[J].</w:t>
      </w:r>
      <w:r>
        <w:t xml:space="preserve"> </w:t>
      </w:r>
      <w:r>
        <w:rPr>
          <w:rFonts w:hint="eastAsia"/>
        </w:rPr>
        <w:t xml:space="preserve">中国职业技术教育,</w:t>
      </w:r>
      <w:r>
        <w:t xml:space="preserve"> 2025(16): 40-53.</w:t>
      </w:r>
    </w:p>
    <w:p>
      <w:pPr>
        <w:pStyle w:val="BodyText"/>
      </w:pPr>
      <w:r>
        <w:t xml:space="preserve">[7] </w:t>
      </w:r>
      <w:r>
        <w:rPr>
          <w:rFonts w:hint="eastAsia"/>
        </w:rPr>
        <w:t xml:space="preserve">刘夏,</w:t>
      </w:r>
      <w:r>
        <w:t xml:space="preserve"> </w:t>
      </w:r>
      <w:r>
        <w:rPr>
          <w:rFonts w:hint="eastAsia"/>
        </w:rPr>
        <w:t xml:space="preserve">陈磊.</w:t>
      </w:r>
      <w:r>
        <w:t xml:space="preserve"> </w:t>
      </w:r>
      <w:r>
        <w:rPr>
          <w:rFonts w:hint="eastAsia"/>
        </w:rPr>
        <w:t xml:space="preserve">高职院校专业设置与产业结构适应性研究——基于海南14所高职院校的实证研究[J].</w:t>
      </w:r>
      <w:r>
        <w:t xml:space="preserve"> </w:t>
      </w:r>
      <w:r>
        <w:rPr>
          <w:rFonts w:hint="eastAsia"/>
        </w:rPr>
        <w:t xml:space="preserve">职业技术教育,</w:t>
      </w:r>
      <w:r>
        <w:t xml:space="preserve"> 2022, 43(35): 33-39.</w:t>
      </w:r>
    </w:p>
    <w:p>
      <w:pPr>
        <w:pStyle w:val="BodyText"/>
      </w:pPr>
      <w:r>
        <w:t xml:space="preserve">[8] </w:t>
      </w:r>
      <w:r>
        <w:rPr>
          <w:rFonts w:hint="eastAsia"/>
        </w:rPr>
        <w:t xml:space="preserve">武博.</w:t>
      </w:r>
      <w:r>
        <w:t xml:space="preserve"> </w:t>
      </w:r>
      <w:r>
        <w:rPr>
          <w:rFonts w:hint="eastAsia"/>
        </w:rPr>
        <w:t xml:space="preserve">基于产业发展的职业教育专业调整的依据与实施[J].</w:t>
      </w:r>
      <w:r>
        <w:t xml:space="preserve"> </w:t>
      </w:r>
      <w:r>
        <w:rPr>
          <w:rFonts w:hint="eastAsia"/>
        </w:rPr>
        <w:t xml:space="preserve">河南科技学院学报,</w:t>
      </w:r>
      <w:r>
        <w:t xml:space="preserve"> 2021, 41(8): 37-42.</w:t>
      </w:r>
    </w:p>
    <w:p>
      <w:pPr>
        <w:pStyle w:val="BodyText"/>
      </w:pPr>
      <w:r>
        <w:t xml:space="preserve">[9] </w:t>
      </w:r>
      <w:r>
        <w:rPr>
          <w:rFonts w:hint="eastAsia"/>
        </w:rPr>
        <w:t xml:space="preserve">周璇.</w:t>
      </w:r>
      <w:r>
        <w:t xml:space="preserve"> </w:t>
      </w:r>
      <w:r>
        <w:rPr>
          <w:rFonts w:hint="eastAsia"/>
        </w:rPr>
        <w:t xml:space="preserve">高职人才培养助力中小企业专精特新发展研究——以武汉交通职业学院为例[J].</w:t>
      </w:r>
      <w:r>
        <w:t xml:space="preserve"> </w:t>
      </w:r>
      <w:r>
        <w:rPr>
          <w:rFonts w:hint="eastAsia"/>
        </w:rPr>
        <w:t xml:space="preserve">文教资料,</w:t>
      </w:r>
      <w:r>
        <w:t xml:space="preserve"> 2024(2): 176-181.</w:t>
      </w:r>
    </w:p>
    <w:p>
      <w:pPr>
        <w:pStyle w:val="BodyText"/>
      </w:pPr>
      <w:r>
        <w:t xml:space="preserve">[10] </w:t>
      </w:r>
      <w:r>
        <w:rPr>
          <w:rFonts w:hint="eastAsia"/>
        </w:rPr>
        <w:t xml:space="preserve">喻宙,</w:t>
      </w:r>
      <w:r>
        <w:t xml:space="preserve"> </w:t>
      </w:r>
      <w:r>
        <w:rPr>
          <w:rFonts w:hint="eastAsia"/>
        </w:rPr>
        <w:t xml:space="preserve">刘娅,</w:t>
      </w:r>
      <w:r>
        <w:t xml:space="preserve"> </w:t>
      </w:r>
      <w:r>
        <w:rPr>
          <w:rFonts w:hint="eastAsia"/>
        </w:rPr>
        <w:t xml:space="preserve">杨小琨.</w:t>
      </w:r>
      <w:r>
        <w:t xml:space="preserve"> </w:t>
      </w:r>
      <w:r>
        <w:rPr>
          <w:rFonts w:hint="eastAsia"/>
        </w:rPr>
        <w:t xml:space="preserve">职业院校产教融合效益评价指标体系构建研究[J].</w:t>
      </w:r>
      <w:r>
        <w:t xml:space="preserve"> </w:t>
      </w:r>
      <w:r>
        <w:rPr>
          <w:rFonts w:hint="eastAsia"/>
        </w:rPr>
        <w:t xml:space="preserve">中国职业技术教育,</w:t>
      </w:r>
      <w:r>
        <w:t xml:space="preserve"> 2026(6): 87-94.</w:t>
      </w:r>
    </w:p>
    <w:p>
      <w:pPr>
        <w:pStyle w:val="BodyText"/>
      </w:pPr>
      <w:r>
        <w:t xml:space="preserve">[11] </w:t>
      </w:r>
      <w:r>
        <w:rPr>
          <w:rFonts w:hint="eastAsia"/>
        </w:rPr>
        <w:t xml:space="preserve">张进,</w:t>
      </w:r>
      <w:r>
        <w:t xml:space="preserve"> </w:t>
      </w:r>
      <w:r>
        <w:rPr>
          <w:rFonts w:hint="eastAsia"/>
        </w:rPr>
        <w:t xml:space="preserve">王新国.</w:t>
      </w:r>
      <w:r>
        <w:t xml:space="preserve"> </w:t>
      </w:r>
      <w:r>
        <w:rPr>
          <w:rFonts w:hint="eastAsia"/>
        </w:rPr>
        <w:t xml:space="preserve">新质生产力驱动下省域职业教育产教融合的路径研究——以江苏省为例[J].</w:t>
      </w:r>
      <w:r>
        <w:t xml:space="preserve"> </w:t>
      </w:r>
      <w:r>
        <w:rPr>
          <w:rFonts w:hint="eastAsia"/>
        </w:rPr>
        <w:t xml:space="preserve">江苏高职教育,</w:t>
      </w:r>
      <w:r>
        <w:t xml:space="preserve"> 2026, 26(1): 89-96.</w:t>
      </w:r>
    </w:p>
    <w:p>
      <w:pPr>
        <w:pStyle w:val="BodyText"/>
      </w:pPr>
      <w:r>
        <w:t xml:space="preserve">[12] </w:t>
      </w:r>
      <w:r>
        <w:rPr>
          <w:rFonts w:hint="eastAsia"/>
        </w:rPr>
        <w:t xml:space="preserve">谭卓婧,</w:t>
      </w:r>
      <w:r>
        <w:t xml:space="preserve"> </w:t>
      </w:r>
      <w:r>
        <w:rPr>
          <w:rFonts w:hint="eastAsia"/>
        </w:rPr>
        <w:t xml:space="preserve">周纳宇.</w:t>
      </w:r>
      <w:r>
        <w:t xml:space="preserve"> </w:t>
      </w:r>
      <w:r>
        <w:rPr>
          <w:rFonts w:hint="eastAsia"/>
        </w:rPr>
        <w:t xml:space="preserve">产教融合共同体下”双师型”教师发展困境与破解路径探索[J].</w:t>
      </w:r>
      <w:r>
        <w:t xml:space="preserve"> </w:t>
      </w:r>
      <w:r>
        <w:rPr>
          <w:rFonts w:hint="eastAsia"/>
        </w:rPr>
        <w:t xml:space="preserve">现代职业教育,</w:t>
      </w:r>
      <w:r>
        <w:t xml:space="preserve"> 2026(7): 64-67.</w:t>
      </w:r>
    </w:p>
    <w:p>
      <w:pPr>
        <w:pStyle w:val="BodyText"/>
      </w:pPr>
      <w:r>
        <w:t xml:space="preserve">[13] Hershbein B, Kahn L B. Do Recessions Accelerate Routine-Biased Technological Change? Evidence from Vacancy Postings[J]. American Economic Review, 2018, 108(7): 1737-1772. DOI: 10.1257/aer.20161570.</w:t>
      </w:r>
    </w:p>
    <w:p>
      <w:pPr>
        <w:pStyle w:val="BodyText"/>
      </w:pPr>
      <w:r>
        <w:t xml:space="preserve">[14] Deming D J. The Growing Importance of Social Skills in the Labor Market[J]. Quarterly Journal of Economics, 2017, 132(4): 1593-1640. DOI: 10.1093/qje/qjx022.</w:t>
      </w:r>
    </w:p>
    <w:p>
      <w:pPr>
        <w:pStyle w:val="BodyText"/>
      </w:pPr>
      <w:r>
        <w:t xml:space="preserve">[15] Deming D J, Noray K. Earnings Dynamics, Changing Job Skills, and STEM Careers[J]. Quarterly Journal of Economics, 2020, 135(4): 1965-2005. DOI: 10.1093/qje/qjaa021.</w:t>
      </w:r>
    </w:p>
    <w:p>
      <w:pPr>
        <w:pStyle w:val="BodyText"/>
      </w:pPr>
      <w:r>
        <w:t xml:space="preserve">[16] Acemoglu D, Autor D, Hazell J, Restrepo P. Artificial Intelligence and Jobs: Evidence from Online Vacancies[J]. Journal of Labor Economics, 2022, 40(S1): S293-S340. DOI: 10.1086/718327.</w:t>
      </w:r>
    </w:p>
    <w:p>
      <w:pPr>
        <w:pStyle w:val="BodyText"/>
      </w:pPr>
      <w:r>
        <w:t xml:space="preserve">[17] Eloundou T, Manning S, Mishkin P, Rock D. GPTs are GPTs: An Early Look at the Labor Market Impact Potential of Large Language Models[R]. arXiv preprint arXiv:2303.10130, 2023.</w:t>
      </w:r>
    </w:p>
    <w:p>
      <w:pPr>
        <w:pStyle w:val="BodyText"/>
      </w:pPr>
      <w:r>
        <w:t xml:space="preserve">[18] Nguyen K, Zhang M, Montariol S, Bosselut A. Rethinking Skill Extraction in the Job Market Domain using Large Language Models[C]//Proceedings of the First Workshop on Natural Language Processing for Human Resources (NLP4HR 2024). Stroudsburg, PA: Association for Computational Linguistics, 2024: 27-42.</w:t>
      </w:r>
    </w:p>
    <w:p>
      <w:pPr>
        <w:pStyle w:val="BodyText"/>
      </w:pPr>
      <w:r>
        <w:t xml:space="preserve">[19] Asirvatham H, Mokski E, Shleifer A. GPT as a Measurement Tool[R]. NBER Working Paper, 2026. </w:t>
      </w:r>
      <w:r>
        <w:rPr>
          <w:rFonts w:hint="eastAsia"/>
        </w:rPr>
        <w:t xml:space="preserve">(本研究方法论核心锚点：GABRIEL</w:t>
      </w:r>
      <w:r>
        <w:t xml:space="preserve"> </w:t>
      </w:r>
      <w:r>
        <w:rPr>
          <w:rFonts w:hint="eastAsia"/>
        </w:rPr>
        <w:t xml:space="preserve">框架)</w:t>
      </w:r>
    </w:p>
    <w:p>
      <w:pPr>
        <w:pStyle w:val="BodyText"/>
      </w:pPr>
      <w:r>
        <w:t xml:space="preserve">[20] </w:t>
      </w:r>
      <w:r>
        <w:rPr>
          <w:rFonts w:hint="eastAsia"/>
        </w:rPr>
        <w:t xml:space="preserve">何小钢等.</w:t>
      </w:r>
      <w:r>
        <w:t xml:space="preserve"> </w:t>
      </w:r>
      <w:r>
        <w:rPr>
          <w:rFonts w:hint="eastAsia"/>
        </w:rPr>
        <w:t xml:space="preserve">人工智能如何改变企业对劳动力的需求？——来自招聘平台大数据的分析[J].</w:t>
      </w:r>
      <w:r>
        <w:t xml:space="preserve"> </w:t>
      </w:r>
      <w:r>
        <w:rPr>
          <w:rFonts w:hint="eastAsia"/>
        </w:rPr>
        <w:t xml:space="preserve">管理世界,</w:t>
      </w:r>
      <w:r>
        <w:t xml:space="preserve"> 2024.</w:t>
      </w:r>
    </w:p>
    <w:p>
      <w:pPr>
        <w:pStyle w:val="BodyText"/>
      </w:pPr>
      <w:r>
        <w:t xml:space="preserve">[21] </w:t>
      </w:r>
      <w:r>
        <w:rPr>
          <w:rFonts w:hint="eastAsia"/>
        </w:rPr>
        <w:t xml:space="preserve">徐蔼婷等.</w:t>
      </w:r>
      <w:r>
        <w:t xml:space="preserve"> </w:t>
      </w:r>
      <w:r>
        <w:rPr>
          <w:rFonts w:hint="eastAsia"/>
        </w:rPr>
        <w:t xml:space="preserve">中国人工智能技术暴露度的测算及其对劳动需求的影响——基于大语言模型的新证据[J].</w:t>
      </w:r>
      <w:r>
        <w:t xml:space="preserve"> </w:t>
      </w:r>
      <w:r>
        <w:rPr>
          <w:rFonts w:hint="eastAsia"/>
        </w:rPr>
        <w:t xml:space="preserve">管理世界,</w:t>
      </w:r>
      <w:r>
        <w:t xml:space="preserve"> 2025.</w:t>
      </w:r>
    </w:p>
    <w:p>
      <w:pPr>
        <w:pStyle w:val="BodyText"/>
      </w:pPr>
      <w:r>
        <w:t xml:space="preserve">[22] </w:t>
      </w:r>
      <w:r>
        <w:rPr>
          <w:rFonts w:hint="eastAsia"/>
        </w:rPr>
        <w:t xml:space="preserve">宁光杰等.</w:t>
      </w:r>
      <w:r>
        <w:t xml:space="preserve"> </w:t>
      </w:r>
      <w:r>
        <w:rPr>
          <w:rFonts w:hint="eastAsia"/>
        </w:rPr>
        <w:t xml:space="preserve">中国劳动力市场结构变迁——基于任务偏向型技术进步的视角[J].</w:t>
      </w:r>
      <w:r>
        <w:t xml:space="preserve"> </w:t>
      </w:r>
      <w:r>
        <w:rPr>
          <w:rFonts w:hint="eastAsia"/>
        </w:rPr>
        <w:t xml:space="preserve">中国社会科学,</w:t>
      </w:r>
      <w:r>
        <w:t xml:space="preserve"> 2023.</w:t>
      </w:r>
    </w:p>
    <w:p>
      <w:pPr>
        <w:pStyle w:val="BodyText"/>
      </w:pPr>
      <w:r>
        <w:t xml:space="preserve">[23] </w:t>
      </w:r>
      <w:r>
        <w:rPr>
          <w:rFonts w:hint="eastAsia"/>
        </w:rPr>
        <w:t xml:space="preserve">李志中.</w:t>
      </w:r>
      <w:r>
        <w:t xml:space="preserve"> </w:t>
      </w:r>
      <w:r>
        <w:rPr>
          <w:rFonts w:hint="eastAsia"/>
        </w:rPr>
        <w:t xml:space="preserve">坚持产学研深度融合</w:t>
      </w:r>
      <w:r>
        <w:t xml:space="preserve"> </w:t>
      </w:r>
      <w:r>
        <w:rPr>
          <w:rFonts w:hint="eastAsia"/>
        </w:rPr>
        <w:t xml:space="preserve">教育科技人才一体化推动新质生产力发展[J].</w:t>
      </w:r>
      <w:r>
        <w:t xml:space="preserve"> </w:t>
      </w:r>
      <w:r>
        <w:rPr>
          <w:rFonts w:hint="eastAsia"/>
        </w:rPr>
        <w:t xml:space="preserve">中国高等教育,</w:t>
      </w:r>
      <w:r>
        <w:t xml:space="preserve"> 2024.</w:t>
      </w:r>
    </w:p>
    <w:p>
      <w:pPr>
        <w:pStyle w:val="BodyText"/>
      </w:pPr>
      <w:r>
        <w:t xml:space="preserve">[24] </w:t>
      </w:r>
      <w:r>
        <w:rPr>
          <w:rFonts w:hint="eastAsia"/>
        </w:rPr>
        <w:t xml:space="preserve">李雯等.</w:t>
      </w:r>
      <w:r>
        <w:t xml:space="preserve"> </w:t>
      </w:r>
      <w:r>
        <w:rPr>
          <w:rFonts w:hint="eastAsia"/>
        </w:rPr>
        <w:t xml:space="preserve">人工智能时代经济管理类人才实践育人路径探析[J].</w:t>
      </w:r>
      <w:r>
        <w:t xml:space="preserve"> </w:t>
      </w:r>
      <w:r>
        <w:rPr>
          <w:rFonts w:hint="eastAsia"/>
        </w:rPr>
        <w:t xml:space="preserve">中国大学生就业,</w:t>
      </w:r>
      <w:r>
        <w:t xml:space="preserve"> 2025.</w:t>
      </w:r>
    </w:p>
    <w:p>
      <w:pPr>
        <w:pStyle w:val="BodyText"/>
      </w:pPr>
      <w:r>
        <w:t xml:space="preserve">[25] </w:t>
      </w:r>
      <w:r>
        <w:rPr>
          <w:rFonts w:hint="eastAsia"/>
        </w:rPr>
        <w:t xml:space="preserve">王金等.</w:t>
      </w:r>
      <w:r>
        <w:t xml:space="preserve"> </w:t>
      </w:r>
      <w:r>
        <w:rPr>
          <w:rFonts w:hint="eastAsia"/>
        </w:rPr>
        <w:t xml:space="preserve">数字时代人力资源从业者胜任特征市场期待研究——基于23,305条市场招聘数据分析[J].</w:t>
      </w:r>
      <w:r>
        <w:t xml:space="preserve"> </w:t>
      </w:r>
      <w:r>
        <w:rPr>
          <w:rFonts w:hint="eastAsia"/>
        </w:rPr>
        <w:t xml:space="preserve">兰州交通大学学报,</w:t>
      </w:r>
      <w:r>
        <w:t xml:space="preserve"> 2026.</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hyperlink" Id="rId47" Target="https://kns.cnki.net/KCMS/detail/detail.aspx?dbcode=CJFQ&amp;dbname=CJFDLAST2026&amp;filename=ZONE202602008" TargetMode="External" /></Relationships>
</file>

<file path=word/_rels/footnotes.xml.rels><?xml version="1.0" encoding="UTF-8"?><Relationships xmlns="http://schemas.openxmlformats.org/package/2006/relationships"><Relationship Type="http://schemas.openxmlformats.org/officeDocument/2006/relationships/hyperlink" Id="rId47" Target="https://kns.cnki.net/KCMS/detail/detail.aspx?dbcode=CJFQ&amp;dbname=CJFDLAST2026&amp;filename=ZONE20260200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基于双侧大语言模型文本挖掘的高职院校专业培养方案与区域产业需求适应性研究——以深圳信息职业技术大学与深圳市1,337家专精特新”小巨人”企业为例</dc:title>
  <dc:creator>深圳信息职业技术大学</dc:creator>
  <cp:keywords/>
  <dcterms:created xsi:type="dcterms:W3CDTF">2026-05-05T00:46:41Z</dcterms:created>
  <dcterms:modified xsi:type="dcterms:W3CDTF">2026-05-05T00:46:41Z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2026年5月5日（V5）</vt:lpwstr>
  </property>
</Properties>
</file>