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深圳市专精特新”小巨人”企业人才需求全景分析报告</w:t>
      </w:r>
    </w:p>
    <w:p>
      <w:pPr>
        <w:pStyle w:val="Subtitle"/>
      </w:pPr>
      <w:r>
        <w:rPr>
          <w:rFonts w:hint="eastAsia"/>
        </w:rPr>
        <w:t xml:space="preserve">——基于2016—2024年招聘大数据的结构分析与职位描述文本挖掘（综合版）</w:t>
      </w:r>
    </w:p>
    <w:p>
      <w:pPr>
        <w:pStyle w:val="Author"/>
      </w:pPr>
      <w:r>
        <w:rPr>
          <w:rFonts w:hint="eastAsia"/>
        </w:rPr>
        <w:t xml:space="preserve">深圳信息职业技术大学</w:t>
      </w:r>
    </w:p>
    <w:p>
      <w:pPr>
        <w:pStyle w:val="Date"/>
      </w:pPr>
      <w:r>
        <w:rPr>
          <w:rFonts w:hint="eastAsia"/>
        </w:rPr>
        <w:t xml:space="preserve">2026年3月</w:t>
      </w:r>
    </w:p>
    <w:bookmarkStart w:id="11" w:name="执行摘要"/>
    <w:p>
      <w:pPr>
        <w:pStyle w:val="Heading1"/>
      </w:pPr>
      <w:r>
        <w:rPr>
          <w:rFonts w:hint="eastAsia"/>
        </w:rPr>
        <w:t xml:space="preserve">执行摘要</w:t>
      </w:r>
    </w:p>
    <w:bookmarkStart w:id="9" w:name="核心发现十条"/>
    <w:p>
      <w:pPr>
        <w:pStyle w:val="Heading2"/>
      </w:pPr>
      <w:r>
        <w:rPr>
          <w:rFonts w:hint="eastAsia"/>
        </w:rPr>
        <w:t xml:space="preserve">核心发现（十条）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专精特新企业是深信大最重要的对口用人群体，用工规模持续扩大。</w:t>
      </w:r>
      <w:r>
        <w:t xml:space="preserve"> </w:t>
      </w:r>
      <w:r>
        <w:rPr>
          <w:rFonts w:hint="eastAsia"/>
        </w:rPr>
        <w:t xml:space="preserve">2016—2024年，深圳市757家国家级专精特新”小巨人”企业招聘条数由1,127条增至5,158条，增幅358%，近三年稳定在3,000条以上。研发技术类（27.1%）与信息技术类（8.1%）合计超三分之一，与深信大ICT定位高度重合。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学历门槛发生结构性倒置，但大专友好方向仍存在明确空间。</w:t>
      </w:r>
      <w:r>
        <w:t xml:space="preserve"> </w:t>
      </w:r>
      <w:r>
        <w:rPr>
          <w:rFonts w:hint="eastAsia"/>
        </w:rPr>
        <w:t xml:space="preserve">大专学历要求占比由2016年42.3%降至2024年34.6%；本科占比由35.6%升至47.4%，首次超越大专成为最主要学历层次。IT基础设施子方向大专占比40%是最优先对接口；数据/AI方向大专仅5%，不宜正面竞争。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制造业属性高度集中，CAD与嵌入式编程是第一工具梯队。</w:t>
      </w:r>
      <w:r>
        <w:t xml:space="preserve"> </w:t>
      </w:r>
      <w:r>
        <w:rPr>
          <w:rFonts w:hint="eastAsia"/>
        </w:rPr>
        <w:t xml:space="preserve">制造业贡献64%招聘条数。职位描述工具提取显示：CAD系列（803+392+331次）与C/C++嵌入式编程（合计1,007次）是最高频工具，远超Python（201次）。专精特新企业真实的编程需求是嵌入式，而非数据科学。</w:t>
      </w:r>
    </w:p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ERP是大专生最被低估的可雇性技能。</w:t>
      </w:r>
      <w:r>
        <w:t xml:space="preserve"> </w:t>
      </w:r>
      <w:r>
        <w:rPr>
          <w:rFonts w:hint="eastAsia"/>
        </w:rPr>
        <w:t xml:space="preserve">ERP工具出现频次732次，位居所有工具第二，在财务、供应链、采购等执行层岗位高度集中。SAP（148次）、Oracle（154次）及国内ERP均有稳定需求，是大专生差异化竞争的被忽视通道。</w:t>
      </w:r>
    </w:p>
    <w:p>
      <w:pPr>
        <w:pStyle w:val="BodyText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沟通协调是压倒性第一软技能，历年稳定，具有长期培养价值。</w:t>
      </w:r>
      <w:r>
        <w:t xml:space="preserve"> </w:t>
      </w:r>
      <w:r>
        <w:rPr>
          <w:rFonts w:hint="eastAsia"/>
        </w:rPr>
        <w:t xml:space="preserve">职位描述文本分析提取58,519条次软技能，沟通协调每千条出现率433次，远超第二名责任心（203次）。历年趋势高度稳定，是职业教育课程中可长期聚焦的核心目标。</w:t>
      </w:r>
    </w:p>
    <w:p>
      <w:pPr>
        <w:pStyle w:val="BodyText"/>
      </w:pPr>
      <w:r>
        <w:rPr>
          <w:b/>
          <w:bCs/>
        </w:rPr>
        <w:t xml:space="preserve">⑥ </w:t>
      </w:r>
      <w:r>
        <w:rPr>
          <w:rFonts w:hint="eastAsia"/>
          <w:b/>
          <w:bCs/>
        </w:rPr>
        <w:t xml:space="preserve">IT类岗位”学习能力”需求显著突出，折射技术快速迭代压力。</w:t>
      </w:r>
      <w:r>
        <w:t xml:space="preserve"> </w:t>
      </w:r>
      <w:r>
        <w:rPr>
          <w:rFonts w:hint="eastAsia"/>
        </w:rPr>
        <w:t xml:space="preserve">IT类岗位中学习能力出现率（167/千条）是全样本均值（122/千条）的1.4倍，反映技术更新速度对从业者持续自我升级能力的迫切需求，是深信大ICT类专业的特殊培养重点。</w:t>
      </w:r>
    </w:p>
    <w:p>
      <w:pPr>
        <w:pStyle w:val="BodyText"/>
      </w:pPr>
      <w:r>
        <w:rPr>
          <w:b/>
          <w:bCs/>
        </w:rPr>
        <w:t xml:space="preserve">⑦ </w:t>
      </w:r>
      <w:r>
        <w:rPr>
          <w:rFonts w:hint="eastAsia"/>
          <w:b/>
          <w:bCs/>
        </w:rPr>
        <w:t xml:space="preserve">专精特新企业整体数字化程度偏低，AI真正渗透的岗位仍属少数。</w:t>
      </w:r>
      <w:r>
        <w:t xml:space="preserve"> </w:t>
      </w:r>
      <w:r>
        <w:rPr>
          <w:rFonts w:hint="eastAsia"/>
        </w:rPr>
        <w:t xml:space="preserve">对全量职位描述的AI相关性评分均值仅8.6分（满分100），数字化程度均值36.0分。AI/ML框架（TensorFlow、PyTorch等）尚未进入工具频次前20名。AI热词流行度与企业实际岗位需求之间存在显著落差。</w:t>
      </w:r>
    </w:p>
    <w:p>
      <w:pPr>
        <w:pStyle w:val="BodyText"/>
      </w:pPr>
      <w:r>
        <w:rPr>
          <w:b/>
          <w:bCs/>
        </w:rPr>
        <w:t xml:space="preserve">⑧ </w:t>
      </w:r>
      <w:r>
        <w:rPr>
          <w:rFonts w:hint="eastAsia"/>
          <w:b/>
          <w:bCs/>
        </w:rPr>
        <w:t xml:space="preserve">本科与大专岗位在全部10个类别均呈现”设计者vs执行者”系统性文本分层。</w:t>
      </w:r>
      <w:r>
        <w:t xml:space="preserve"> </w:t>
      </w:r>
      <w:r>
        <w:rPr>
          <w:rFonts w:hint="eastAsia"/>
        </w:rPr>
        <w:t xml:space="preserve">职位描述文本对比显示，10个类别一致呈现：本科岗位→战略规划/技术架构/体系建设；大专岗位→执行落实/操作维护/按规完成。大专生面临的不仅是学历竞争，更是岗位定位的结构性差异。</w:t>
      </w:r>
    </w:p>
    <w:p>
      <w:pPr>
        <w:pStyle w:val="BodyText"/>
      </w:pPr>
      <w:r>
        <w:rPr>
          <w:b/>
          <w:bCs/>
        </w:rPr>
        <w:t xml:space="preserve">⑨ </w:t>
      </w:r>
      <w:r>
        <w:rPr>
          <w:rFonts w:hint="eastAsia"/>
          <w:b/>
          <w:bCs/>
        </w:rPr>
        <w:t xml:space="preserve">各岗位类别全面扩张，生产制造（+629%）与数据/AI（+457%）增速最快。</w:t>
      </w:r>
      <w:r>
        <w:t xml:space="preserve"> </w:t>
      </w:r>
      <w:r>
        <w:rPr>
          <w:rFonts w:hint="eastAsia"/>
        </w:rPr>
        <w:t xml:space="preserve">各类别均呈正增长，无单一类别替代现象，整体是规模扩大的同步体现。数据/AI增速最快但学历门槛最高；生产制造增速最快且含大量大专友好岗位，是被系统性低估的对接方向。</w:t>
      </w:r>
    </w:p>
    <w:p>
      <w:pPr>
        <w:pStyle w:val="BodyText"/>
      </w:pPr>
      <w:r>
        <w:rPr>
          <w:b/>
          <w:bCs/>
        </w:rPr>
        <w:t xml:space="preserve">⑩ </w:t>
      </w:r>
      <w:r>
        <w:rPr>
          <w:rFonts w:hint="eastAsia"/>
          <w:b/>
          <w:bCs/>
        </w:rPr>
        <w:t xml:space="preserve">招聘岗位名称高度碎片化（11,740个唯一名称），专精特新企业岗位设置高度定制化。</w:t>
      </w:r>
      <w:r>
        <w:t xml:space="preserve"> </w:t>
      </w:r>
      <w:r>
        <w:rPr>
          <w:rFonts w:hint="eastAsia"/>
        </w:rPr>
        <w:t xml:space="preserve">这对职业教育的含义是：宽基础培养（工具通用性、软技能普适性）比窄口径专业配对更具抗风险价值。</w:t>
      </w:r>
    </w:p>
    <w:p>
      <w:r>
        <w:pict>
          <v:rect style="width:0;height:1.5pt" o:hralign="center" o:hrstd="t" o:hr="t"/>
        </w:pict>
      </w:r>
    </w:p>
    <w:bookmarkEnd w:id="9"/>
    <w:bookmarkStart w:id="10" w:name="五条最高优先级行动建议"/>
    <w:p>
      <w:pPr>
        <w:pStyle w:val="Heading2"/>
      </w:pPr>
      <w:r>
        <w:rPr>
          <w:rFonts w:hint="eastAsia"/>
        </w:rPr>
        <w:t xml:space="preserve">五条最高优先级行动建议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2329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软件开发专业课程中将C/C++嵌入式+Linux列为核心方向，提升至课时30%以上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C/C++合计1,007次</w:t>
            </w:r>
            <w:r>
              <w:t xml:space="preserve"> vs Python </w:t>
            </w:r>
            <w:r>
              <w:rPr>
                <w:rFonts w:hint="eastAsia"/>
              </w:rPr>
              <w:t xml:space="preserve">201次，差距5倍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下一轮培养方案修订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将软技能培养（沟通协调+学习能力）系统嵌入专业课程，纳入评价考核10—20%权重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沟通协调433/千条；IT类学习能力167/千条；历年稳定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下学期课程改革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IT基础设施与网络安全/云运维方向列为重点建设专业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大专友好性40%，增速+257%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专业群布局调整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 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与金蝶/用友/SAP建立ERP认证培训合作，嵌入相关专业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ERP频次732次，位居第二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1年内启动谈判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 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在优势方向系统推进产业认证（华为HCIA/阿里云ACP/ARM等），突破学历天花板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10类别均呈”本科设计者/大专执行者”分层，可验证专业资质是绕开学历筛选的核心手段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1—2年内系统推进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5" w:name="一研究背景与方法说明"/>
    <w:p>
      <w:pPr>
        <w:pStyle w:val="Heading1"/>
      </w:pPr>
      <w:r>
        <w:rPr>
          <w:rFonts w:hint="eastAsia"/>
        </w:rPr>
        <w:t xml:space="preserve">一、研究背景与方法说明</w:t>
      </w:r>
    </w:p>
    <w:bookmarkStart w:id="12" w:name="本报告概述"/>
    <w:p>
      <w:pPr>
        <w:pStyle w:val="Heading2"/>
      </w:pPr>
      <w:r>
        <w:t xml:space="preserve">1.1 </w:t>
      </w:r>
      <w:r>
        <w:rPr>
          <w:rFonts w:hint="eastAsia"/>
        </w:rPr>
        <w:t xml:space="preserve">本报告概述</w:t>
      </w:r>
    </w:p>
    <w:p>
      <w:pPr>
        <w:pStyle w:val="FirstParagraph"/>
      </w:pPr>
      <w:r>
        <w:rPr>
          <w:rFonts w:hint="eastAsia"/>
        </w:rPr>
        <w:t xml:space="preserve">本报告是深圳信息职业技术大学针对深圳市国家级专精特新”小巨人”企业人才需求的综合分析报告，整合了两个阶段的研究成果：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第一阶段（结构化分析）</w:t>
      </w:r>
      <w:r>
        <w:rPr>
          <w:rFonts w:hint="eastAsia"/>
        </w:rPr>
        <w:t xml:space="preserve">：基于招聘岗位名称、学历、薪资、技术关键词等结构化字段，揭示岗位规模变迁、功能结构与学历演变宏观规律（对应fig01—fig28，共28张图表）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第二阶段（文本深挖）</w:t>
      </w:r>
      <w:r>
        <w:rPr>
          <w:rFonts w:hint="eastAsia"/>
        </w:rPr>
        <w:t xml:space="preserve">：基于22,022条职位描述文本，采用LLM批量分析，揭示软技能、数字化程度、本科/大专文本差异、具体技术工具四个隐性维度（对应fig29—fig39，共11张图表）</w:t>
      </w:r>
    </w:p>
    <w:p>
      <w:pPr>
        <w:pStyle w:val="FirstParagraph"/>
      </w:pPr>
      <w:r>
        <w:rPr>
          <w:rFonts w:hint="eastAsia"/>
        </w:rPr>
        <w:t xml:space="preserve">两个阶段共分析22,022条有效招聘记录，生成39张图表，结论互相印证和补充，构成迄今最全面的专精特新企业人才需求数据画像。</w:t>
      </w:r>
    </w:p>
    <w:bookmarkEnd w:id="12"/>
    <w:bookmarkStart w:id="13" w:name="数据说明"/>
    <w:p>
      <w:pPr>
        <w:pStyle w:val="Heading2"/>
      </w:pPr>
      <w:r>
        <w:t xml:space="preserve">1.2 </w:t>
      </w:r>
      <w:r>
        <w:rPr>
          <w:rFonts w:hint="eastAsia"/>
        </w:rPr>
        <w:t xml:space="preserve">数据说明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数据来源：</w:t>
      </w:r>
      <w:r>
        <w:t xml:space="preserve"> </w:t>
      </w:r>
      <w:r>
        <w:rPr>
          <w:rFonts w:hint="eastAsia"/>
        </w:rPr>
        <w:t xml:space="preserve">智联招聘数据库，2016年1月—2025年7月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企业范围：</w:t>
      </w:r>
      <w:r>
        <w:t xml:space="preserve"> </w:t>
      </w:r>
      <w:r>
        <w:rPr>
          <w:rFonts w:hint="eastAsia"/>
        </w:rPr>
        <w:t xml:space="preserve">深圳市国家级专精特新”小巨人”企业（757家）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有效样本：</w:t>
      </w:r>
      <w:r>
        <w:t xml:space="preserve"> </w:t>
      </w:r>
      <w:r>
        <w:rPr>
          <w:rFonts w:hint="eastAsia"/>
        </w:rPr>
        <w:t xml:space="preserve">22,022条（过滤非深圳城市与信息不完整记录后）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职位描述：</w:t>
      </w:r>
      <w:r>
        <w:t xml:space="preserve"> </w:t>
      </w:r>
      <w:r>
        <w:rPr>
          <w:rFonts w:hint="eastAsia"/>
        </w:rPr>
        <w:t xml:space="preserve">22,022条均有效（0缺失），均值345字符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分析工具：</w:t>
      </w:r>
      <w:r>
        <w:t xml:space="preserve"> </w:t>
      </w:r>
      <w:r>
        <w:rPr>
          <w:rFonts w:hint="eastAsia"/>
        </w:rPr>
        <w:t xml:space="preserve">Python统计分析</w:t>
      </w:r>
      <w:r>
        <w:t xml:space="preserve"> + MiniMax-M2.7-highspeed </w:t>
      </w:r>
      <w:r>
        <w:rPr>
          <w:rFonts w:hint="eastAsia"/>
        </w:rPr>
        <w:t xml:space="preserve">LLM（参考GABRIEL框架）</w:t>
      </w:r>
    </w:p>
    <w:bookmarkEnd w:id="13"/>
    <w:bookmarkStart w:id="14" w:name="重要说明"/>
    <w:p>
      <w:pPr>
        <w:pStyle w:val="Heading2"/>
      </w:pPr>
      <w:r>
        <w:t xml:space="preserve">1.3 </w:t>
      </w:r>
      <w:r>
        <w:rPr>
          <w:rFonts w:hint="eastAsia"/>
        </w:rPr>
        <w:t xml:space="preserve">重要说明</w:t>
      </w:r>
    </w:p>
    <w:p>
      <w:pPr>
        <w:pStyle w:val="FirstParagraph"/>
      </w:pPr>
      <w:r>
        <w:rPr>
          <w:rFonts w:hint="eastAsia"/>
        </w:rPr>
        <w:t xml:space="preserve">2019年样本完全缺失，2020年仅2条记录，与新冠疫情冲击及数据采集局限相关，趋势分析时予以说明。LLM评分（数字化程度、AI相关性）应作为相对排序依据，而非精确绝对值。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二企业画像制造业集中中小企业为主"/>
    <w:p>
      <w:pPr>
        <w:pStyle w:val="Heading1"/>
      </w:pPr>
      <w:r>
        <w:rPr>
          <w:rFonts w:hint="eastAsia"/>
        </w:rPr>
        <w:t xml:space="preserve">二、企业画像：制造业集中，中小企业为主</w:t>
      </w:r>
    </w:p>
    <w:bookmarkStart w:id="16" w:name="行业分布"/>
    <w:p>
      <w:pPr>
        <w:pStyle w:val="Heading2"/>
      </w:pPr>
      <w:r>
        <w:rPr>
          <w:rFonts w:hint="eastAsia"/>
        </w:rPr>
        <w:t xml:space="preserve">行业分布</w:t>
      </w:r>
    </w:p>
    <w:p>
      <w:pPr>
        <w:pStyle w:val="FirstParagraph"/>
      </w:pPr>
      <w:r>
        <w:rPr>
          <w:rFonts w:hint="eastAsia"/>
        </w:rPr>
        <w:t xml:space="preserve">制造业企业贡献</w:t>
      </w:r>
      <w:r>
        <w:rPr>
          <w:b/>
          <w:bCs/>
        </w:rPr>
        <w:t xml:space="preserve">64.0%</w:t>
      </w:r>
      <w:r>
        <w:rPr>
          <w:rFonts w:hint="eastAsia"/>
        </w:rPr>
        <w:t xml:space="preserve">的招聘条数，批发和零售业（14.0%）、科学研究和技术服务业（10.3%）、信息传输软件和信息技术服务业（9.5%）合计约34%。这一格局与专精特新”小巨人”政策的制造业主体定位相吻合，也是解读所有分析结论的重要背景——大多数数据规律背后，是一个以制造业为主体的企业群体。</w:t>
      </w:r>
    </w:p>
    <w:p>
      <w:pPr>
        <w:pStyle w:val="BlockText"/>
      </w:pPr>
      <w:r>
        <w:rPr>
          <w:rFonts w:hint="eastAsia"/>
          <w:b/>
          <w:bCs/>
        </w:rPr>
        <w:t xml:space="preserve">图表参考：</w:t>
      </w:r>
      <w:r>
        <w:t xml:space="preserve"> </w:t>
      </w:r>
      <w:r>
        <w:t xml:space="preserve">Figures/v3/fig11_industry_bar.png</w:t>
      </w:r>
    </w:p>
    <w:bookmarkEnd w:id="16"/>
    <w:bookmarkStart w:id="17" w:name="企业规模"/>
    <w:p>
      <w:pPr>
        <w:pStyle w:val="Heading2"/>
      </w:pPr>
      <w:r>
        <w:rPr>
          <w:rFonts w:hint="eastAsia"/>
        </w:rPr>
        <w:t xml:space="preserve">企业规模</w:t>
      </w:r>
    </w:p>
    <w:p>
      <w:pPr>
        <w:pStyle w:val="FirstParagraph"/>
      </w:pPr>
      <w:r>
        <w:rPr>
          <w:rFonts w:hint="eastAsia"/>
        </w:rPr>
        <w:t xml:space="preserve">中型企业（100—999人）占57.6%，小型企业（＜100人）占25.9%，大型企业（≥1,000人）占16.5%。制造业中小企业的主体性特征，意味着其对大专层次”能即学即用的技能型人才”的需求往往更为直接和迫切。</w:t>
      </w:r>
    </w:p>
    <w:p>
      <w:pPr>
        <w:pStyle w:val="BlockText"/>
      </w:pPr>
      <w:r>
        <w:rPr>
          <w:rFonts w:hint="eastAsia"/>
          <w:b/>
          <w:bCs/>
        </w:rPr>
        <w:t xml:space="preserve">图表参考：</w:t>
      </w:r>
      <w:r>
        <w:t xml:space="preserve"> </w:t>
      </w:r>
      <w:r>
        <w:t xml:space="preserve">Figures/v3/fig05_company_size_bar.png</w:t>
      </w:r>
    </w:p>
    <w:bookmarkEnd w:id="17"/>
    <w:bookmarkStart w:id="18" w:name="入选批次"/>
    <w:p>
      <w:pPr>
        <w:pStyle w:val="Heading2"/>
      </w:pPr>
      <w:r>
        <w:rPr>
          <w:rFonts w:hint="eastAsia"/>
        </w:rPr>
        <w:t xml:space="preserve">入选批次</w:t>
      </w:r>
    </w:p>
    <w:p>
      <w:pPr>
        <w:pStyle w:val="FirstParagraph"/>
      </w:pPr>
      <w:r>
        <w:rPr>
          <w:rFonts w:hint="eastAsia"/>
        </w:rPr>
        <w:t xml:space="preserve">第四至第七批企业贡献了超过80%的招聘量，近几年新入选企业的扩张势头明显强于早期批次企业，表明这一用人群体仍处于持续扩张阶段。</w:t>
      </w:r>
    </w:p>
    <w:p>
      <w:pPr>
        <w:pStyle w:val="BlockText"/>
      </w:pPr>
      <w:r>
        <w:rPr>
          <w:rFonts w:hint="eastAsia"/>
          <w:b/>
          <w:bCs/>
        </w:rPr>
        <w:t xml:space="preserve">图表参考：</w:t>
      </w:r>
      <w:r>
        <w:t xml:space="preserve"> </w:t>
      </w:r>
      <w:r>
        <w:t xml:space="preserve">Figures/v3/fig07_batch_bar.png / Figures/v3/fig08_batch_trend.png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三招聘规模变迁波动上升近三年高位稳定"/>
    <w:p>
      <w:pPr>
        <w:pStyle w:val="Heading1"/>
      </w:pPr>
      <w:r>
        <w:rPr>
          <w:rFonts w:hint="eastAsia"/>
        </w:rPr>
        <w:t xml:space="preserve">三、招聘规模变迁：波动上升，近三年高位稳定</w:t>
      </w:r>
    </w:p>
    <w:bookmarkStart w:id="20" w:name="总体趋势"/>
    <w:p>
      <w:pPr>
        <w:pStyle w:val="Heading2"/>
      </w:pPr>
      <w:r>
        <w:rPr>
          <w:rFonts w:hint="eastAsia"/>
        </w:rPr>
        <w:t xml:space="preserve">总体趋势</w:t>
      </w:r>
    </w:p>
    <w:p>
      <w:pPr>
        <w:pStyle w:val="FirstParagraph"/>
      </w:pPr>
      <w:r>
        <w:rPr>
          <w:rFonts w:hint="eastAsia"/>
        </w:rPr>
        <w:t xml:space="preserve">2016—2024年，深圳专精特新企业年度招聘条数从</w:t>
      </w:r>
      <w:r>
        <w:rPr>
          <w:rFonts w:hint="eastAsia"/>
          <w:b/>
          <w:bCs/>
        </w:rPr>
        <w:t xml:space="preserve">1,127条</w:t>
      </w:r>
      <w:r>
        <w:rPr>
          <w:rFonts w:hint="eastAsia"/>
        </w:rPr>
        <w:t xml:space="preserve">增至</w:t>
      </w:r>
      <w:r>
        <w:rPr>
          <w:rFonts w:hint="eastAsia"/>
          <w:b/>
          <w:bCs/>
        </w:rPr>
        <w:t xml:space="preserve">5,158条</w:t>
      </w:r>
      <w:r>
        <w:rPr>
          <w:rFonts w:hint="eastAsia"/>
        </w:rPr>
        <w:t xml:space="preserve">，增幅</w:t>
      </w:r>
      <w:r>
        <w:rPr>
          <w:b/>
          <w:bCs/>
        </w:rPr>
        <w:t xml:space="preserve">358%</w:t>
      </w:r>
      <w:r>
        <w:rPr>
          <w:rFonts w:hint="eastAsia"/>
        </w:rPr>
        <w:t xml:space="preserve">，近三年（2022—2024）稳定在3,000条以上，是体量持续扩大的就业市场。</w:t>
      </w:r>
    </w:p>
    <w:p>
      <w:pPr>
        <w:pStyle w:val="BodyText"/>
      </w:pPr>
      <w:r>
        <w:rPr>
          <w:rFonts w:hint="eastAsia"/>
        </w:rPr>
        <w:t xml:space="preserve">波动特征：2017年早期峰值（3,037条），2018年大幅回落（244条），2021年起快速扩张，2022年达历史峰值（5,389条），2024年回升至5,158条。</w:t>
      </w:r>
    </w:p>
    <w:p>
      <w:pPr>
        <w:pStyle w:val="BlockText"/>
      </w:pPr>
      <w:r>
        <w:rPr>
          <w:rFonts w:hint="eastAsia"/>
          <w:b/>
          <w:bCs/>
        </w:rPr>
        <w:t xml:space="preserve">图表参考：</w:t>
      </w:r>
      <w:r>
        <w:t xml:space="preserve"> </w:t>
      </w:r>
      <w:r>
        <w:t xml:space="preserve">Figures/v3/fig03_annual_job_postings.png</w:t>
      </w:r>
    </w:p>
    <w:bookmarkEnd w:id="20"/>
    <w:bookmarkStart w:id="21" w:name="对深信大的含义"/>
    <w:p>
      <w:pPr>
        <w:pStyle w:val="Heading2"/>
      </w:pPr>
      <w:r>
        <w:rPr>
          <w:rFonts w:hint="eastAsia"/>
        </w:rPr>
        <w:t xml:space="preserve">对深信大的含义</w:t>
      </w:r>
    </w:p>
    <w:p>
      <w:pPr>
        <w:pStyle w:val="FirstParagraph"/>
      </w:pPr>
      <w:r>
        <w:rPr>
          <w:rFonts w:hint="eastAsia"/>
        </w:rPr>
        <w:t xml:space="preserve">这一规模意味着：即便深信大毕业生每年仅能对接其中5%的岗位，也对应约150—250个实际就业位置。考虑到深信大已是深圳本地院校，地理匹配优势叠加规模优势，专精特新企业是深信大最值得系统性建立产教融合关系的用人群体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四岗位结构分析"/>
    <w:p>
      <w:pPr>
        <w:pStyle w:val="Heading1"/>
      </w:pPr>
      <w:r>
        <w:rPr>
          <w:rFonts w:hint="eastAsia"/>
        </w:rPr>
        <w:t xml:space="preserve">四、岗位结构分析</w:t>
      </w:r>
    </w:p>
    <w:bookmarkStart w:id="23" w:name="岗位功能分布研发主导ict合计超三分之一"/>
    <w:p>
      <w:pPr>
        <w:pStyle w:val="Heading2"/>
      </w:pPr>
      <w:r>
        <w:t xml:space="preserve">4.1 </w:t>
      </w:r>
      <w:r>
        <w:rPr>
          <w:rFonts w:hint="eastAsia"/>
        </w:rPr>
        <w:t xml:space="preserve">岗位功能分布：研发主导，ICT合计超三分之一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招聘条数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大专友好性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研发技术</w:t>
            </w:r>
          </w:p>
        </w:tc>
        <w:tc>
          <w:tcPr/>
          <w:p>
            <w:pPr>
              <w:pStyle w:val="Compact"/>
            </w:pPr>
            <w:r>
              <w:t xml:space="preserve">5,976</w:t>
            </w:r>
          </w:p>
        </w:tc>
        <w:tc>
          <w:tcPr/>
          <w:p>
            <w:pPr>
              <w:pStyle w:val="Compact"/>
            </w:pPr>
            <w:r>
              <w:t xml:space="preserve">27.1%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中（技术员/应用工程师岗位）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销售市场</w:t>
            </w:r>
          </w:p>
        </w:tc>
        <w:tc>
          <w:tcPr/>
          <w:p>
            <w:pPr>
              <w:pStyle w:val="Compact"/>
            </w:pPr>
            <w:r>
              <w:t xml:space="preserve">3,943</w:t>
            </w:r>
          </w:p>
        </w:tc>
        <w:tc>
          <w:tcPr/>
          <w:p>
            <w:pPr>
              <w:pStyle w:val="Compact"/>
            </w:pPr>
            <w:r>
              <w:t xml:space="preserve">17.9%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</w:t>
            </w:r>
          </w:p>
        </w:tc>
        <w:tc>
          <w:tcPr/>
          <w:p>
            <w:pPr>
              <w:pStyle w:val="Compact"/>
            </w:pPr>
            <w:r>
              <w:t xml:space="preserve">1,794</w:t>
            </w:r>
          </w:p>
        </w:tc>
        <w:tc>
          <w:tcPr/>
          <w:p>
            <w:pPr>
              <w:pStyle w:val="Compact"/>
            </w:pPr>
            <w:r>
              <w:t xml:space="preserve">8.1%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高（IT基础设施方向）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生产制造</w:t>
            </w:r>
          </w:p>
        </w:tc>
        <w:tc>
          <w:tcPr/>
          <w:p>
            <w:pPr>
              <w:pStyle w:val="Compact"/>
            </w:pPr>
            <w:r>
              <w:t xml:space="preserve">1,593</w:t>
            </w:r>
          </w:p>
        </w:tc>
        <w:tc>
          <w:tcPr/>
          <w:p>
            <w:pPr>
              <w:pStyle w:val="Compact"/>
            </w:pPr>
            <w:r>
              <w:t xml:space="preserve">7.2%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行政人力</w:t>
            </w:r>
          </w:p>
        </w:tc>
        <w:tc>
          <w:tcPr/>
          <w:p>
            <w:pPr>
              <w:pStyle w:val="Compact"/>
            </w:pPr>
            <w:r>
              <w:t xml:space="preserve">1,294</w:t>
            </w:r>
          </w:p>
        </w:tc>
        <w:tc>
          <w:tcPr/>
          <w:p>
            <w:pPr>
              <w:pStyle w:val="Compact"/>
            </w:pPr>
            <w:r>
              <w:t xml:space="preserve">5.9%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供应链采购</w:t>
            </w:r>
          </w:p>
        </w:tc>
        <w:tc>
          <w:tcPr/>
          <w:p>
            <w:pPr>
              <w:pStyle w:val="Compact"/>
            </w:pPr>
            <w:r>
              <w:t xml:space="preserve">1,272</w:t>
            </w:r>
          </w:p>
        </w:tc>
        <w:tc>
          <w:tcPr/>
          <w:p>
            <w:pPr>
              <w:pStyle w:val="Compact"/>
            </w:pPr>
            <w:r>
              <w:t xml:space="preserve">5.8%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质量检验</w:t>
            </w:r>
          </w:p>
        </w:tc>
        <w:tc>
          <w:tcPr/>
          <w:p>
            <w:pPr>
              <w:pStyle w:val="Compact"/>
            </w:pPr>
            <w:r>
              <w:t xml:space="preserve">1,092</w:t>
            </w:r>
          </w:p>
        </w:tc>
        <w:tc>
          <w:tcPr/>
          <w:p>
            <w:pPr>
              <w:pStyle w:val="Compact"/>
            </w:pPr>
            <w:r>
              <w:t xml:space="preserve">5.0%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管理运营</w:t>
            </w:r>
          </w:p>
        </w:tc>
        <w:tc>
          <w:tcPr/>
          <w:p>
            <w:pPr>
              <w:pStyle w:val="Compact"/>
            </w:pPr>
            <w:r>
              <w:t xml:space="preserve">970</w:t>
            </w:r>
          </w:p>
        </w:tc>
        <w:tc>
          <w:tcPr/>
          <w:p>
            <w:pPr>
              <w:pStyle w:val="Compact"/>
            </w:pPr>
            <w:r>
              <w:t xml:space="preserve">4.4%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财务会计</w:t>
            </w:r>
          </w:p>
        </w:tc>
        <w:tc>
          <w:tcPr/>
          <w:p>
            <w:pPr>
              <w:pStyle w:val="Compact"/>
            </w:pPr>
            <w:r>
              <w:t xml:space="preserve">763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研发技术+信息技术合计35.2%，是深信大ICT方向的核心对接区域。</w:t>
      </w:r>
    </w:p>
    <w:p>
      <w:pPr>
        <w:pStyle w:val="BlockText"/>
      </w:pPr>
      <w:r>
        <w:rPr>
          <w:rFonts w:hint="eastAsia"/>
          <w:b/>
          <w:bCs/>
        </w:rPr>
        <w:t xml:space="preserve">图表参考：</w:t>
      </w:r>
      <w:r>
        <w:t xml:space="preserve"> </w:t>
      </w:r>
      <w:r>
        <w:t xml:space="preserve">Figures/v3/fig15_classification_coverage.png</w:t>
      </w:r>
    </w:p>
    <w:bookmarkEnd w:id="23"/>
    <w:bookmarkStart w:id="24" w:name="历年变化各类别全面增长"/>
    <w:p>
      <w:pPr>
        <w:pStyle w:val="Heading2"/>
      </w:pPr>
      <w:r>
        <w:t xml:space="preserve">4.2 </w:t>
      </w:r>
      <w:r>
        <w:rPr>
          <w:rFonts w:hint="eastAsia"/>
        </w:rPr>
        <w:t xml:space="preserve">历年变化：各类别全面增长</w:t>
      </w:r>
    </w:p>
    <w:p>
      <w:pPr>
        <w:pStyle w:val="FirstParagraph"/>
      </w:pPr>
      <w:r>
        <w:rPr>
          <w:rFonts w:hint="eastAsia"/>
        </w:rPr>
        <w:t xml:space="preserve">以2016年为基准，2024年增幅：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2016年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生产制造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+629%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研发技术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1,496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+433%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销售市场</w:t>
            </w:r>
          </w:p>
        </w:tc>
        <w:tc>
          <w:tcPr/>
          <w:p>
            <w:pPr>
              <w:pStyle w:val="Compact"/>
            </w:pPr>
            <w:r>
              <w:t xml:space="preserve">236</w:t>
            </w:r>
          </w:p>
        </w:tc>
        <w:tc>
          <w:tcPr/>
          <w:p>
            <w:pPr>
              <w:pStyle w:val="Compact"/>
            </w:pPr>
            <w:r>
              <w:t xml:space="preserve">1,192</w:t>
            </w:r>
          </w:p>
        </w:tc>
        <w:tc>
          <w:tcPr/>
          <w:p>
            <w:pPr>
              <w:pStyle w:val="Compact"/>
            </w:pPr>
            <w:r>
              <w:t xml:space="preserve">+403%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IT基础设施（子方向）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+257%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数据/AI/算法（子方向）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+457%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信息技术（整体）</w:t>
            </w:r>
          </w:p>
        </w:tc>
        <w:tc>
          <w:tcPr/>
          <w:p>
            <w:pPr>
              <w:pStyle w:val="Compact"/>
            </w:pPr>
            <w:r>
              <w:t xml:space="preserve">139</w:t>
            </w:r>
          </w:p>
        </w:tc>
        <w:tc>
          <w:tcPr/>
          <w:p>
            <w:pPr>
              <w:pStyle w:val="Compact"/>
            </w:pPr>
            <w:r>
              <w:t xml:space="preserve">389</w:t>
            </w:r>
          </w:p>
        </w:tc>
        <w:tc>
          <w:tcPr/>
          <w:p>
            <w:pPr>
              <w:pStyle w:val="Compact"/>
            </w:pPr>
            <w:r>
              <w:t xml:space="preserve">+179%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各类别全面增长，无单一类别替代现象，整体是规模扩大的同步体现。</w:t>
      </w:r>
    </w:p>
    <w:p>
      <w:pPr>
        <w:pStyle w:val="BlockText"/>
      </w:pPr>
      <w:r>
        <w:rPr>
          <w:rFonts w:hint="eastAsia"/>
          <w:b/>
          <w:bCs/>
        </w:rPr>
        <w:t xml:space="preserve">图表参考：</w:t>
      </w:r>
      <w:r>
        <w:t xml:space="preserve"> </w:t>
      </w:r>
      <w:r>
        <w:t xml:space="preserve">Figures/v3/fig17_category_stacked_area.png / Figures/v3/fig19_top_categories_trend.png / Figures/v3/fig18_category_heatmap_year.png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五学历要求演变结构性倒置精准对接优于学历竞争"/>
    <w:p>
      <w:pPr>
        <w:pStyle w:val="Heading1"/>
      </w:pPr>
      <w:r>
        <w:rPr>
          <w:rFonts w:hint="eastAsia"/>
        </w:rPr>
        <w:t xml:space="preserve">五、学历要求演变：结构性倒置，精准对接优于学历竞争</w:t>
      </w:r>
    </w:p>
    <w:bookmarkStart w:id="26" w:name="总体倒置"/>
    <w:p>
      <w:pPr>
        <w:pStyle w:val="Heading2"/>
      </w:pPr>
      <w:r>
        <w:t xml:space="preserve">5.1 </w:t>
      </w:r>
      <w:r>
        <w:rPr>
          <w:rFonts w:hint="eastAsia"/>
        </w:rPr>
        <w:t xml:space="preserve">总体倒置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学历层次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2016年占比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大专</w:t>
            </w:r>
          </w:p>
        </w:tc>
        <w:tc>
          <w:tcPr/>
          <w:p>
            <w:pPr>
              <w:pStyle w:val="Compact"/>
            </w:pPr>
            <w:r>
              <w:t xml:space="preserve">42.3%</w:t>
            </w:r>
          </w:p>
        </w:tc>
        <w:tc>
          <w:tcPr/>
          <w:p>
            <w:pPr>
              <w:pStyle w:val="Compact"/>
            </w:pPr>
            <w:r>
              <w:t xml:space="preserve">34.6%</w:t>
            </w:r>
          </w:p>
        </w:tc>
        <w:tc>
          <w:tcPr/>
          <w:p>
            <w:pPr>
              <w:pStyle w:val="Compact"/>
            </w:pPr>
            <w:r>
              <w:t xml:space="preserve">↓ 7.7pp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本科</w:t>
            </w:r>
          </w:p>
        </w:tc>
        <w:tc>
          <w:tcPr/>
          <w:p>
            <w:pPr>
              <w:pStyle w:val="Compact"/>
            </w:pPr>
            <w:r>
              <w:t xml:space="preserve">35.6%</w:t>
            </w:r>
          </w:p>
        </w:tc>
        <w:tc>
          <w:tcPr/>
          <w:p>
            <w:pPr>
              <w:pStyle w:val="Compact"/>
            </w:pPr>
            <w:r>
              <w:t xml:space="preserve">47.4%</w:t>
            </w:r>
          </w:p>
        </w:tc>
        <w:tc>
          <w:tcPr/>
          <w:p>
            <w:pPr>
              <w:pStyle w:val="Compact"/>
            </w:pPr>
            <w:r>
              <w:t xml:space="preserve">↑ 11.8pp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硕士及以上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小幅上升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2024年本科首次超越大专成为最主要学历层次。</w:t>
      </w:r>
    </w:p>
    <w:p>
      <w:pPr>
        <w:pStyle w:val="BlockText"/>
      </w:pPr>
      <w:r>
        <w:rPr>
          <w:rFonts w:hint="eastAsia"/>
          <w:b/>
          <w:bCs/>
        </w:rPr>
        <w:t xml:space="preserve">图表参考：</w:t>
      </w:r>
      <w:r>
        <w:t xml:space="preserve"> </w:t>
      </w:r>
      <w:r>
        <w:t xml:space="preserve">Figures/v3/fig24_edu_trend_area.png</w:t>
      </w:r>
    </w:p>
    <w:bookmarkEnd w:id="26"/>
    <w:bookmarkStart w:id="27" w:name="大专友好性的类别分化"/>
    <w:p>
      <w:pPr>
        <w:pStyle w:val="Heading2"/>
      </w:pPr>
      <w:r>
        <w:t xml:space="preserve">5.2 </w:t>
      </w:r>
      <w:r>
        <w:rPr>
          <w:rFonts w:hint="eastAsia"/>
        </w:rPr>
        <w:t xml:space="preserve">大专友好性的类别分化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IT子方向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本科占比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大专占比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对深信大的策略含义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IT基础设施/运维</w:t>
            </w:r>
          </w:p>
        </w:tc>
        <w:tc>
          <w:tcPr/>
          <w:p>
            <w:pPr>
              <w:pStyle w:val="Compact"/>
            </w:pPr>
            <w:r>
              <w:t xml:space="preserve">44%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优先发力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软件开发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  <w:tc>
          <w:tcPr/>
          <w:p>
            <w:pPr>
              <w:pStyle w:val="Compact"/>
            </w:pPr>
            <w:r>
              <w:t xml:space="preserve">17%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差异化定位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数据/AI/算法</w:t>
            </w:r>
          </w:p>
        </w:tc>
        <w:tc>
          <w:tcPr/>
          <w:p>
            <w:pPr>
              <w:pStyle w:val="Compact"/>
            </w:pPr>
            <w:r>
              <w:t xml:space="preserve">51%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谨慎介入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图表参考：</w:t>
      </w:r>
      <w:r>
        <w:t xml:space="preserve"> </w:t>
      </w:r>
      <w:r>
        <w:t xml:space="preserve">Figures/v3/fig28_it_subcategory_edu.png / Figures/v3/fig27_it_subcategory_salary.png</w:t>
      </w:r>
    </w:p>
    <w:p>
      <w:pPr>
        <w:pStyle w:val="FirstParagraph"/>
      </w:pPr>
      <w:r>
        <w:rPr>
          <w:rFonts w:hint="eastAsia"/>
          <w:b/>
          <w:bCs/>
        </w:rPr>
        <w:t xml:space="preserve">战略含义：</w:t>
      </w:r>
      <w:r>
        <w:t xml:space="preserve"> </w:t>
      </w:r>
      <w:r>
        <w:rPr>
          <w:rFonts w:hint="eastAsia"/>
        </w:rPr>
        <w:t xml:space="preserve">对深信大而言，比追赶本科学历更具战略价值的，是精准锁定大专友好性高的岗位方向（IT基础设施、生产制造、供应链）并在这些方向上建立专业深度。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六技术技能需求工具层面的真实图谱"/>
    <w:p>
      <w:pPr>
        <w:pStyle w:val="Heading1"/>
      </w:pPr>
      <w:r>
        <w:rPr>
          <w:rFonts w:hint="eastAsia"/>
        </w:rPr>
        <w:t xml:space="preserve">六、技术技能需求：工具层面的真实图谱</w:t>
      </w:r>
    </w:p>
    <w:bookmarkStart w:id="29" w:name="结构化字段技术关键词指向新一代信息技术"/>
    <w:p>
      <w:pPr>
        <w:pStyle w:val="Heading2"/>
      </w:pPr>
      <w:r>
        <w:t xml:space="preserve">6.1 </w:t>
      </w:r>
      <w:r>
        <w:rPr>
          <w:rFonts w:hint="eastAsia"/>
        </w:rPr>
        <w:t xml:space="preserve">结构化字段：技术关键词指向新一代信息技术</w:t>
      </w:r>
    </w:p>
    <w:p>
      <w:pPr>
        <w:pStyle w:val="FirstParagraph"/>
      </w:pPr>
      <w:r>
        <w:rPr>
          <w:rFonts w:hint="eastAsia"/>
        </w:rPr>
        <w:t xml:space="preserve">出现频次Top5技术关键词：物联网、自动化、人工智能、智能制造、大数据。这些词反映了政策话语与招聘标签层面的方向，但不等于工具层面的实际需求。</w:t>
      </w:r>
    </w:p>
    <w:p>
      <w:pPr>
        <w:pStyle w:val="BlockText"/>
      </w:pPr>
      <w:r>
        <w:rPr>
          <w:rFonts w:hint="eastAsia"/>
          <w:b/>
          <w:bCs/>
        </w:rPr>
        <w:t xml:space="preserve">图表参考：</w:t>
      </w:r>
      <w:r>
        <w:t xml:space="preserve"> </w:t>
      </w:r>
      <w:r>
        <w:t xml:space="preserve">Figures/v3/fig21_top_tech_keywords.png / Figures/v3/fig22_tech_keywords_trend.png</w:t>
      </w:r>
    </w:p>
    <w:bookmarkEnd w:id="29"/>
    <w:bookmarkStart w:id="30" w:name="职位描述提取工具层面的真实格局与关键词的重要落差"/>
    <w:p>
      <w:pPr>
        <w:pStyle w:val="Heading2"/>
      </w:pPr>
      <w:r>
        <w:t xml:space="preserve">6.2 </w:t>
      </w:r>
      <w:r>
        <w:rPr>
          <w:rFonts w:hint="eastAsia"/>
        </w:rPr>
        <w:t xml:space="preserve">职位描述提取：工具层面的真实格局（与关键词的重要落差）</w:t>
      </w:r>
    </w:p>
    <w:p>
      <w:pPr>
        <w:pStyle w:val="FirstParagraph"/>
      </w:pPr>
      <w:r>
        <w:rPr>
          <w:rFonts w:hint="eastAsia"/>
        </w:rPr>
        <w:t xml:space="preserve">共提取29,123条次具体工具名称，覆盖率41.0%，4,877种唯一工具。Top15如下：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CAD</w:t>
            </w:r>
          </w:p>
        </w:tc>
        <w:tc>
          <w:tcPr/>
          <w:p>
            <w:pPr>
              <w:pStyle w:val="Compact"/>
            </w:pPr>
            <w:r>
              <w:t xml:space="preserve">803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ERP</w:t>
            </w:r>
          </w:p>
        </w:tc>
        <w:tc>
          <w:tcPr/>
          <w:p>
            <w:pPr>
              <w:pStyle w:val="Compact"/>
            </w:pPr>
            <w:r>
              <w:t xml:space="preserve">732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718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Office</w:t>
            </w:r>
          </w:p>
        </w:tc>
        <w:tc>
          <w:tcPr/>
          <w:p>
            <w:pPr>
              <w:pStyle w:val="Compact"/>
            </w:pPr>
            <w:r>
              <w:t xml:space="preserve">608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C++</w:t>
            </w:r>
          </w:p>
        </w:tc>
        <w:tc>
          <w:tcPr/>
          <w:p>
            <w:pPr>
              <w:pStyle w:val="Compact"/>
            </w:pPr>
            <w:r>
              <w:t xml:space="preserve">574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编程语言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441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433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编程语言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418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SolidWorks</w:t>
            </w:r>
          </w:p>
        </w:tc>
        <w:tc>
          <w:tcPr/>
          <w:p>
            <w:pPr>
              <w:pStyle w:val="Compact"/>
            </w:pPr>
            <w:r>
              <w:t xml:space="preserve">392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PPT</w:t>
            </w:r>
          </w:p>
        </w:tc>
        <w:tc>
          <w:tcPr/>
          <w:p>
            <w:pPr>
              <w:pStyle w:val="Compact"/>
            </w:pPr>
            <w:r>
              <w:t xml:space="preserve">343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PLC</w:t>
            </w:r>
          </w:p>
        </w:tc>
        <w:tc>
          <w:tcPr/>
          <w:p>
            <w:pPr>
              <w:pStyle w:val="Compact"/>
            </w:pPr>
            <w:r>
              <w:t xml:space="preserve">291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AutoCAD</w:t>
            </w:r>
          </w:p>
        </w:tc>
        <w:tc>
          <w:tcPr/>
          <w:p>
            <w:pPr>
              <w:pStyle w:val="Compact"/>
            </w:pPr>
            <w:r>
              <w:t xml:space="preserve">331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249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编程语言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万用表</w:t>
            </w:r>
          </w:p>
        </w:tc>
        <w:tc>
          <w:tcPr/>
          <w:p>
            <w:pPr>
              <w:pStyle w:val="Compact"/>
            </w:pPr>
            <w:r>
              <w:t xml:space="preserve">227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电子仪器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编程语言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关键对比：</w:t>
      </w:r>
      <w:r>
        <w:t xml:space="preserve"> </w:t>
      </w:r>
      <w:r>
        <w:t xml:space="preserve">- </w:t>
      </w:r>
      <w:r>
        <w:rPr>
          <w:rFonts w:hint="eastAsia"/>
        </w:rPr>
        <w:t xml:space="preserve">C/C++（1,007次）</w:t>
      </w:r>
      <w:r>
        <w:rPr>
          <w:b/>
          <w:bCs/>
        </w:rPr>
        <w:t xml:space="preserve">vs</w:t>
      </w:r>
      <w:r>
        <w:t xml:space="preserve"> </w:t>
      </w:r>
      <w:r>
        <w:rPr>
          <w:rFonts w:hint="eastAsia"/>
        </w:rPr>
        <w:t xml:space="preserve">Python（201次）=</w:t>
      </w:r>
      <w:r>
        <w:t xml:space="preserve"> </w:t>
      </w:r>
      <w:r>
        <w:rPr>
          <w:rFonts w:hint="eastAsia"/>
          <w:b/>
          <w:bCs/>
        </w:rPr>
        <w:t xml:space="preserve">5倍差距</w:t>
      </w:r>
      <w:r>
        <w:t xml:space="preserve"> </w:t>
      </w:r>
      <w:r>
        <w:t xml:space="preserve">- </w:t>
      </w:r>
      <w:r>
        <w:rPr>
          <w:rFonts w:hint="eastAsia"/>
        </w:rPr>
        <w:t xml:space="preserve">AI/ML框架（TensorFlow、PyTorch等）均未进入Top20</w:t>
      </w:r>
    </w:p>
    <w:p>
      <w:pPr>
        <w:pStyle w:val="BlockText"/>
      </w:pPr>
      <w:r>
        <w:rPr>
          <w:rFonts w:hint="eastAsia"/>
          <w:b/>
          <w:bCs/>
        </w:rPr>
        <w:t xml:space="preserve">图表参考：</w:t>
      </w:r>
      <w:r>
        <w:t xml:space="preserve"> </w:t>
      </w:r>
      <w:r>
        <w:t xml:space="preserve">Figures/v3/fig37_tech_tools_top30.png / Figures/v3/fig38_tools_category_heatmap.png / Figures/v3/fig39_tools_trend.png</w:t>
      </w:r>
    </w:p>
    <w:p>
      <w:pPr>
        <w:pStyle w:val="FirstParagraph"/>
      </w:pPr>
      <w:r>
        <w:rPr>
          <w:rFonts w:hint="eastAsia"/>
          <w:b/>
          <w:bCs/>
        </w:rPr>
        <w:t xml:space="preserve">对深信大的直接含义：</w:t>
      </w:r>
      <w:r>
        <w:t xml:space="preserve"> </w:t>
      </w:r>
      <w:r>
        <w:rPr>
          <w:rFonts w:hint="eastAsia"/>
        </w:rPr>
        <w:t xml:space="preserve">课程工具选型应以工具频次数据为依据，C/C++嵌入式技术栈（C++、C、Linux、ARM、PLC）的课程地位应显著高于Python数据科学方向；AI教育应聚焦AI工具使用，而非模型算法。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七软技能需求沟通协调主导学习能力是it类特殊重点"/>
    <w:p>
      <w:pPr>
        <w:pStyle w:val="Heading1"/>
      </w:pPr>
      <w:r>
        <w:rPr>
          <w:rFonts w:hint="eastAsia"/>
        </w:rPr>
        <w:t xml:space="preserve">七、软技能需求：沟通协调主导，学习能力是IT类特殊重点</w:t>
      </w:r>
    </w:p>
    <w:bookmarkStart w:id="32" w:name="总体分布"/>
    <w:p>
      <w:pPr>
        <w:pStyle w:val="Heading2"/>
      </w:pPr>
      <w:r>
        <w:t xml:space="preserve">7.1 </w:t>
      </w:r>
      <w:r>
        <w:rPr>
          <w:rFonts w:hint="eastAsia"/>
        </w:rPr>
        <w:t xml:space="preserve">总体分布</w:t>
      </w:r>
    </w:p>
    <w:p>
      <w:pPr>
        <w:pStyle w:val="FirstParagraph"/>
      </w:pPr>
      <w:r>
        <w:rPr>
          <w:rFonts w:hint="eastAsia"/>
        </w:rPr>
        <w:t xml:space="preserve">共提取58,519条次软技能，覆盖率75.9%，2,447种原始表达。</w:t>
      </w:r>
    </w:p>
    <w:p>
      <w:pPr>
        <w:pStyle w:val="BodyText"/>
      </w:pPr>
      <w:r>
        <w:rPr>
          <w:rFonts w:hint="eastAsia"/>
          <w:b/>
          <w:bCs/>
        </w:rPr>
        <w:t xml:space="preserve">Top10软技能：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出现频次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每千条出现率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沟通协调</w:t>
            </w:r>
          </w:p>
        </w:tc>
        <w:tc>
          <w:tcPr/>
          <w:p>
            <w:pPr>
              <w:pStyle w:val="Compact"/>
            </w:pPr>
            <w:r>
              <w:t xml:space="preserve">9,537</w:t>
            </w:r>
          </w:p>
        </w:tc>
        <w:tc>
          <w:tcPr/>
          <w:p>
            <w:pPr>
              <w:pStyle w:val="Compact"/>
            </w:pPr>
            <w:r>
              <w:t xml:space="preserve">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责任心</w:t>
            </w:r>
          </w:p>
        </w:tc>
        <w:tc>
          <w:tcPr/>
          <w:p>
            <w:pPr>
              <w:pStyle w:val="Compact"/>
            </w:pPr>
            <w:r>
              <w:t xml:space="preserve">4,468</w:t>
            </w:r>
          </w:p>
        </w:tc>
        <w:tc>
          <w:tcPr/>
          <w:p>
            <w:pPr>
              <w:pStyle w:val="Compact"/>
            </w:pPr>
            <w:r>
              <w:t xml:space="preserve">203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抗压能力</w:t>
            </w:r>
          </w:p>
        </w:tc>
        <w:tc>
          <w:tcPr/>
          <w:p>
            <w:pPr>
              <w:pStyle w:val="Compact"/>
            </w:pPr>
            <w:r>
              <w:t xml:space="preserve">2,896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学习能力</w:t>
            </w:r>
          </w:p>
        </w:tc>
        <w:tc>
          <w:tcPr/>
          <w:p>
            <w:pPr>
              <w:pStyle w:val="Compact"/>
            </w:pPr>
            <w:r>
              <w:t xml:space="preserve">2,675</w:t>
            </w:r>
          </w:p>
        </w:tc>
        <w:tc>
          <w:tcPr/>
          <w:p>
            <w:pPr>
              <w:pStyle w:val="Compact"/>
            </w:pPr>
            <w:r>
              <w:t xml:space="preserve">122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团队协作</w:t>
            </w:r>
          </w:p>
        </w:tc>
        <w:tc>
          <w:tcPr/>
          <w:p>
            <w:pPr>
              <w:pStyle w:val="Compact"/>
            </w:pPr>
            <w:r>
              <w:t xml:space="preserve">2,037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执行力</w:t>
            </w:r>
          </w:p>
        </w:tc>
        <w:tc>
          <w:tcPr/>
          <w:p>
            <w:pPr>
              <w:pStyle w:val="Compact"/>
            </w:pPr>
            <w:r>
              <w:t xml:space="preserve">1,664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问题解决</w:t>
            </w:r>
          </w:p>
        </w:tc>
        <w:tc>
          <w:tcPr/>
          <w:p>
            <w:pPr>
              <w:pStyle w:val="Compact"/>
            </w:pPr>
            <w:r>
              <w:t xml:space="preserve">1,488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细心严谨</w:t>
            </w:r>
          </w:p>
        </w:tc>
        <w:tc>
          <w:tcPr/>
          <w:p>
            <w:pPr>
              <w:pStyle w:val="Compact"/>
            </w:pPr>
            <w:r>
              <w:t xml:space="preserve">1,368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服务意识</w:t>
            </w:r>
          </w:p>
        </w:tc>
        <w:tc>
          <w:tcPr/>
          <w:p>
            <w:pPr>
              <w:pStyle w:val="Compact"/>
            </w:pPr>
            <w:r>
              <w:t xml:space="preserve">1,306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主动性</w:t>
            </w:r>
          </w:p>
        </w:tc>
        <w:tc>
          <w:tcPr/>
          <w:p>
            <w:pPr>
              <w:pStyle w:val="Compact"/>
            </w:pPr>
            <w:r>
              <w:t xml:space="preserve">1,029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图表参考：</w:t>
      </w:r>
      <w:r>
        <w:t xml:space="preserve"> </w:t>
      </w:r>
      <w:r>
        <w:t xml:space="preserve">Figures/v3/fig29_soft_skills_top20.png</w:t>
      </w:r>
    </w:p>
    <w:bookmarkEnd w:id="32"/>
    <w:bookmarkStart w:id="33" w:name="类别差异"/>
    <w:p>
      <w:pPr>
        <w:pStyle w:val="Heading2"/>
      </w:pPr>
      <w:r>
        <w:t xml:space="preserve">7.2 </w:t>
      </w:r>
      <w:r>
        <w:rPr>
          <w:rFonts w:hint="eastAsia"/>
        </w:rPr>
        <w:t xml:space="preserve">类别差异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突出软技能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IT类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学习能力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167/千条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全样本均值1.4倍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186/千条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客户导向驱动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细心严谨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98/千条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工程缜密要求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行政人力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责任心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287/千条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事务性工作性质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图表参考：</w:t>
      </w:r>
      <w:r>
        <w:t xml:space="preserve"> </w:t>
      </w:r>
      <w:r>
        <w:t xml:space="preserve">Figures/v3/fig30_soft_skills_category_heatmap.png</w:t>
      </w:r>
    </w:p>
    <w:bookmarkEnd w:id="33"/>
    <w:bookmarkStart w:id="34" w:name="历年稳定性"/>
    <w:p>
      <w:pPr>
        <w:pStyle w:val="Heading2"/>
      </w:pPr>
      <w:r>
        <w:t xml:space="preserve">7.3 </w:t>
      </w:r>
      <w:r>
        <w:rPr>
          <w:rFonts w:hint="eastAsia"/>
        </w:rPr>
        <w:t xml:space="preserve">历年稳定性</w:t>
      </w:r>
    </w:p>
    <w:p>
      <w:pPr>
        <w:pStyle w:val="FirstParagraph"/>
      </w:pPr>
      <w:r>
        <w:rPr>
          <w:rFonts w:hint="eastAsia"/>
        </w:rPr>
        <w:t xml:space="preserve">四大核心软技能历年保持高度稳定（见Figures/v3/fig31_soft_skills_trend.png），不同于技术技能的快速迭代——这意味着软技能培养投入具有高确定性的长期回报，是可持续聚焦的课程目标。</w:t>
      </w:r>
    </w:p>
    <w:p>
      <w:pPr>
        <w:pStyle w:val="BodyText"/>
      </w:pPr>
      <w:r>
        <w:rPr>
          <w:rFonts w:hint="eastAsia"/>
          <w:b/>
          <w:bCs/>
        </w:rPr>
        <w:t xml:space="preserve">对深信大的行动含义：</w:t>
      </w:r>
      <w:r>
        <w:t xml:space="preserve"> </w:t>
      </w:r>
      <w:r>
        <w:t xml:space="preserve">- </w:t>
      </w:r>
      <w:r>
        <w:rPr>
          <w:rFonts w:hint="eastAsia"/>
        </w:rPr>
        <w:t xml:space="preserve">软技能培养不能依赖单一”职业素养”课，必须通过项目制教学、跨专业协作等情境化方式系统嵌入</w:t>
      </w:r>
      <w:r>
        <w:t xml:space="preserve"> </w:t>
      </w:r>
      <w:r>
        <w:t xml:space="preserve">- </w:t>
      </w:r>
      <w:r>
        <w:rPr>
          <w:rFonts w:hint="eastAsia"/>
        </w:rPr>
        <w:t xml:space="preserve">每门专业核心课应设置明确的软技能目标（10—20%评价权重）</w:t>
      </w:r>
      <w:r>
        <w:t xml:space="preserve"> </w:t>
      </w:r>
      <w:r>
        <w:t xml:space="preserve">- </w:t>
      </w:r>
      <w:r>
        <w:rPr>
          <w:rFonts w:hint="eastAsia"/>
        </w:rPr>
        <w:t xml:space="preserve">ICT专业特别需要将”自主学习能力”作为显性培养目标（限时自学新框架→实战演练模块）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八数字化程度评分ai热度与岗位现实的落差"/>
    <w:p>
      <w:pPr>
        <w:pStyle w:val="Heading1"/>
      </w:pPr>
      <w:r>
        <w:rPr>
          <w:rFonts w:hint="eastAsia"/>
        </w:rPr>
        <w:t xml:space="preserve">八、数字化程度评分：AI热度与岗位现实的落差</w:t>
      </w:r>
    </w:p>
    <w:bookmarkStart w:id="36" w:name="全样本评分"/>
    <w:p>
      <w:pPr>
        <w:pStyle w:val="Heading2"/>
      </w:pPr>
      <w:r>
        <w:t xml:space="preserve">8.1 </w:t>
      </w:r>
      <w:r>
        <w:rPr>
          <w:rFonts w:hint="eastAsia"/>
        </w:rPr>
        <w:t xml:space="preserve">全样本评分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数字化程度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36.0</w:t>
            </w:r>
            <w:r>
              <w:t xml:space="preserve">/100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多数岗位停留于工具应用层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AI相关性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8.6</w:t>
            </w:r>
            <w:r>
              <w:t xml:space="preserve">/100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AI需求集中于少数IT岗位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技术复杂度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36.7</w:t>
            </w:r>
            <w:r>
              <w:t xml:space="preserve">/100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与数字化程度高度相关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图表参考：</w:t>
      </w:r>
      <w:r>
        <w:t xml:space="preserve"> </w:t>
      </w:r>
      <w:r>
        <w:t xml:space="preserve">Figures/v3/fig32_digitalization_trend.png</w:t>
      </w:r>
    </w:p>
    <w:bookmarkEnd w:id="36"/>
    <w:bookmarkStart w:id="37" w:name="类别对比"/>
    <w:p>
      <w:pPr>
        <w:pStyle w:val="Heading2"/>
      </w:pPr>
      <w:r>
        <w:t xml:space="preserve">8.2 </w:t>
      </w:r>
      <w:r>
        <w:rPr>
          <w:rFonts w:hint="eastAsia"/>
        </w:rPr>
        <w:t xml:space="preserve">类别对比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数字化程度均值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AI相关性均值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~72分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~28分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研发技术类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~42分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~12分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生产制造类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~22分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~4分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行政人力类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~18分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~3分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图表参考：</w:t>
      </w:r>
      <w:r>
        <w:t xml:space="preserve"> </w:t>
      </w:r>
      <w:r>
        <w:t xml:space="preserve">Figures/v3/fig33_digitalization_category_boxplot.png / Figures/v3/fig34_digitalization_salary_scatter.png</w:t>
      </w:r>
    </w:p>
    <w:bookmarkEnd w:id="37"/>
    <w:bookmarkStart w:id="38" w:name="历年趋势"/>
    <w:p>
      <w:pPr>
        <w:pStyle w:val="Heading2"/>
      </w:pPr>
      <w:r>
        <w:t xml:space="preserve">8.3 </w:t>
      </w:r>
      <w:r>
        <w:rPr>
          <w:rFonts w:hint="eastAsia"/>
        </w:rPr>
        <w:t xml:space="preserve">历年趋势</w:t>
      </w:r>
    </w:p>
    <w:p>
      <w:pPr>
        <w:pStyle w:val="FirstParagraph"/>
      </w:pPr>
      <w:r>
        <w:rPr>
          <w:rFonts w:hint="eastAsia"/>
        </w:rPr>
        <w:t xml:space="preserve">2016—2024年三维评分均保持平稳，无显著上升趋势——表明技术词汇（AI、物联网）的招聘热度上升，并未带来岗位实际数字化程度的普遍提升。</w:t>
      </w:r>
    </w:p>
    <w:p>
      <w:pPr>
        <w:pStyle w:val="BodyText"/>
      </w:pPr>
      <w:r>
        <w:rPr>
          <w:rFonts w:hint="eastAsia"/>
          <w:b/>
          <w:bCs/>
        </w:rPr>
        <w:t xml:space="preserve">对深信大的纠偏含义：</w:t>
      </w:r>
      <w:r>
        <w:t xml:space="preserve"> </w:t>
      </w:r>
      <w:r>
        <w:rPr>
          <w:rFonts w:hint="eastAsia"/>
        </w:rPr>
        <w:t xml:space="preserve">AI热词的流行不应成为专业建设过度倾斜AI方向的依据。当前专精特新企业对AI的实际需求仍以工具应用（Excel、ERP、CAD）为主，少数IT岗位才进入AI算法层。深信大AI专业培养应以”AI工具应用”定向，而非追逐算法研发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九本科与大专的文本分层系统性设计者vs执行者"/>
    <w:p>
      <w:pPr>
        <w:pStyle w:val="Heading1"/>
      </w:pPr>
      <w:r>
        <w:rPr>
          <w:rFonts w:hint="eastAsia"/>
        </w:rPr>
        <w:t xml:space="preserve">九、本科与大专的文本分层：系统性”设计者vs执行者”</w:t>
      </w:r>
    </w:p>
    <w:bookmarkStart w:id="40" w:name="各类别核心差异"/>
    <w:p>
      <w:pPr>
        <w:pStyle w:val="Heading2"/>
      </w:pPr>
      <w:r>
        <w:t xml:space="preserve">9.1 </w:t>
      </w:r>
      <w:r>
        <w:rPr>
          <w:rFonts w:hint="eastAsia"/>
        </w:rPr>
        <w:t xml:space="preserve">各类别核心差异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795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本科组核心词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大专组核心词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产品全流程研发、系统方案、预研规划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设备维护、测试调试、按标准执行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技术架构、团队领导、独立主导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执行维护、基础开发、技术支持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生产制造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工艺研发、项目统筹、体系建设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设备操作、现场处理、标准执行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战略规划、品牌建设、海外拓展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客户开发、销售跟单、活动执行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财务会计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IPO筹划、预算管控、税务筹划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账务处理、基础核算、日常操作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供应链采购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供应商全周期管理、战略规划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采购跟单、仓库管理、数据录入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图表参考：</w:t>
      </w:r>
      <w:r>
        <w:t xml:space="preserve"> </w:t>
      </w:r>
      <w:r>
        <w:t xml:space="preserve">Figures/v3/fig35_edu_diff_bars.png / Figures/v3/fig36_edu_diff_matrix.png</w:t>
      </w:r>
    </w:p>
    <w:bookmarkEnd w:id="40"/>
    <w:bookmarkStart w:id="41" w:name="普适性规律与战略含义"/>
    <w:p>
      <w:pPr>
        <w:pStyle w:val="Heading2"/>
      </w:pPr>
      <w:r>
        <w:t xml:space="preserve">9.2 </w:t>
      </w:r>
      <w:r>
        <w:rPr>
          <w:rFonts w:hint="eastAsia"/>
        </w:rPr>
        <w:t xml:space="preserve">普适性规律与战略含义</w:t>
      </w:r>
    </w:p>
    <w:p>
      <w:pPr>
        <w:pStyle w:val="FirstParagraph"/>
      </w:pPr>
      <w:r>
        <w:rPr>
          <w:rFonts w:hint="eastAsia"/>
          <w:b/>
          <w:bCs/>
        </w:rPr>
        <w:t xml:space="preserve">跨全部10类别一致的方向性：本科岗位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设计者与管理者；大专岗位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执行者与操作者。</w:t>
      </w:r>
    </w:p>
    <w:p>
      <w:pPr>
        <w:pStyle w:val="BodyText"/>
      </w:pPr>
      <w:r>
        <w:rPr>
          <w:rFonts w:hint="eastAsia"/>
        </w:rPr>
        <w:t xml:space="preserve">这一发现揭示了大专生面临的结构性挑战，但也指示了突破路径：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通用执行能力</w:t>
      </w:r>
      <w:r>
        <w:t xml:space="preserve"> </w:t>
      </w:r>
      <w:r>
        <w:t xml:space="preserve">→ </w:t>
      </w:r>
      <w:r>
        <w:rPr>
          <w:rFonts w:hint="eastAsia"/>
        </w:rPr>
        <w:t xml:space="preserve">易被替代，竞争优势低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特定方向的专家级执行能力</w:t>
      </w:r>
      <w:r>
        <w:t xml:space="preserve"> </w:t>
      </w:r>
      <w:r>
        <w:t xml:space="preserve">→ </w:t>
      </w:r>
      <w:r>
        <w:rPr>
          <w:rFonts w:hint="eastAsia"/>
        </w:rPr>
        <w:t xml:space="preserve">具有稀缺性，可通过产业认证可视化</w:t>
      </w:r>
    </w:p>
    <w:p>
      <w:pPr>
        <w:pStyle w:val="BodyText"/>
      </w:pPr>
      <w:r>
        <w:rPr>
          <w:rFonts w:hint="eastAsia"/>
        </w:rPr>
        <w:t xml:space="preserve">以IT基础设施方向为例：获得华为HCIA/HCIP认证的大专生，在网络安全运维岗位上的竞争力实际上超越了未获认证的本科生——企业对操作能力的可验证性往往优先于学历。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十综合改革建议共十条"/>
    <w:p>
      <w:pPr>
        <w:pStyle w:val="Heading1"/>
      </w:pPr>
      <w:r>
        <w:rPr>
          <w:rFonts w:hint="eastAsia"/>
        </w:rPr>
        <w:t xml:space="preserve">十、综合改革建议（共十条）</w:t>
      </w:r>
    </w:p>
    <w:bookmarkStart w:id="43" w:name="p1优先建议立即启动"/>
    <w:p>
      <w:pPr>
        <w:pStyle w:val="Heading2"/>
      </w:pPr>
      <w:r>
        <w:t xml:space="preserve">10.1 </w:t>
      </w:r>
      <w:r>
        <w:rPr>
          <w:rFonts w:hint="eastAsia"/>
        </w:rPr>
        <w:t xml:space="preserve">P1优先建议（立即启动）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建议1：IT基础设施与网络安全/云运维方向列为重点建设专业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数据支撑：</w:t>
      </w:r>
      <w:r>
        <w:t xml:space="preserve"> </w:t>
      </w:r>
      <w:r>
        <w:rPr>
          <w:rFonts w:hint="eastAsia"/>
        </w:rPr>
        <w:t xml:space="preserve">IT基础设施大专友好性40%（IT类中最高），增速+257%，中位薪资8,250元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具体行动：</w:t>
      </w:r>
      <w:r>
        <w:t xml:space="preserve"> </w:t>
      </w:r>
      <w:r>
        <w:rPr>
          <w:rFonts w:hint="eastAsia"/>
        </w:rPr>
        <w:t xml:space="preserve">将网络安全、云计算运维、系统集成方向列为重点专业建设；课程体系向华为HCIA/HCIP、阿里云ACP认证体系对齐；建立专精特新企业IT运维实训基地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精准对接专精特新企业数字化基础设施运维的大专友好岗位需求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建议2：软件开发专业课程中将C/C++嵌入式+Linux列为核心方向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数据支撑：</w:t>
      </w:r>
      <w:r>
        <w:t xml:space="preserve"> </w:t>
      </w:r>
      <w:r>
        <w:rPr>
          <w:rFonts w:hint="eastAsia"/>
        </w:rPr>
        <w:t xml:space="preserve">C/C++合计1,007次（最高频编程语言）vs</w:t>
      </w:r>
      <w:r>
        <w:t xml:space="preserve"> Python </w:t>
      </w:r>
      <w:r>
        <w:rPr>
          <w:rFonts w:hint="eastAsia"/>
        </w:rPr>
        <w:t xml:space="preserve">201次（差距5倍）；ARM</w:t>
      </w:r>
      <w:r>
        <w:t xml:space="preserve"> </w:t>
      </w:r>
      <w:r>
        <w:rPr>
          <w:rFonts w:hint="eastAsia"/>
        </w:rPr>
        <w:t xml:space="preserve">197次、PLC</w:t>
      </w:r>
      <w:r>
        <w:t xml:space="preserve"> </w:t>
      </w:r>
      <w:r>
        <w:rPr>
          <w:rFonts w:hint="eastAsia"/>
        </w:rPr>
        <w:t xml:space="preserve">291次、Linux</w:t>
      </w:r>
      <w:r>
        <w:t xml:space="preserve"> </w:t>
      </w:r>
      <w:r>
        <w:rPr>
          <w:rFonts w:hint="eastAsia"/>
        </w:rPr>
        <w:t xml:space="preserve">418次构成嵌入式生态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具体行动：</w:t>
      </w:r>
      <w:r>
        <w:t xml:space="preserve"> </w:t>
      </w:r>
      <w:r>
        <w:rPr>
          <w:rFonts w:hint="eastAsia"/>
        </w:rPr>
        <w:t xml:space="preserve">嵌入式C语言/单片机课时比重提升至30%以上；增设”工业场景Linux系统应用”方向课；与ARM中国、瑞芯微等厂商建立实训合作；Python保留但定位为辅助工具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注意事项：</w:t>
      </w:r>
      <w:r>
        <w:t xml:space="preserve"> </w:t>
      </w:r>
      <w:r>
        <w:rPr>
          <w:rFonts w:hint="eastAsia"/>
        </w:rPr>
        <w:t xml:space="preserve">不是削减Python，而是正确定位——Python适合AI应用方向，C/C++嵌入式适合制造业方向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建议3：将软技能培养系统嵌入专业课程，纳入课程评价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数据支撑：</w:t>
      </w:r>
      <w:r>
        <w:t xml:space="preserve"> </w:t>
      </w:r>
      <w:r>
        <w:rPr>
          <w:rFonts w:hint="eastAsia"/>
        </w:rPr>
        <w:t xml:space="preserve">沟通协调433/千条（第一，远超第二名），IT类学习能力167/千条（高于均值37%）；历年稳定，长期培养价值高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具体行动：</w:t>
      </w:r>
      <w:r>
        <w:t xml:space="preserve"> </w:t>
      </w:r>
      <w:r>
        <w:rPr>
          <w:rFonts w:hint="eastAsia"/>
        </w:rPr>
        <w:t xml:space="preserve">每门专业核心课设置明确软技能培养目标，占课程评价权重10—20%；以项目制教学替代纯讲授；ICT专业设”限时自学新框架→实战演练”课程模块，显性培养学习能力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弥补毕业生进入职场后最常见的软技能短板，并将沟通协调训练结构化</w:t>
      </w:r>
    </w:p>
    <w:p>
      <w:r>
        <w:pict>
          <v:rect style="width:0;height:1.5pt" o:hralign="center" o:hrstd="t" o:hr="t"/>
        </w:pict>
      </w:r>
    </w:p>
    <w:bookmarkEnd w:id="43"/>
    <w:bookmarkStart w:id="44" w:name="p2优先建议12年内推进"/>
    <w:p>
      <w:pPr>
        <w:pStyle w:val="Heading2"/>
      </w:pPr>
      <w:r>
        <w:t xml:space="preserve">10.2 </w:t>
      </w:r>
      <w:r>
        <w:rPr>
          <w:rFonts w:hint="eastAsia"/>
        </w:rPr>
        <w:t xml:space="preserve">P2优先建议（1—2年内推进）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建议4：推进ERP认证培训合作，将ERP操作能力纳入大专竞争力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数据支撑：</w:t>
      </w:r>
      <w:r>
        <w:t xml:space="preserve"> </w:t>
      </w:r>
      <w:r>
        <w:rPr>
          <w:rFonts w:hint="eastAsia"/>
        </w:rPr>
        <w:t xml:space="preserve">ERP频次732次（所有工具第二），SAP（148次）、Oracle（154次）及国内ERP均有需求，集中于财务/供应链/采购执行层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具体行动：</w:t>
      </w:r>
      <w:r>
        <w:t xml:space="preserve"> </w:t>
      </w:r>
      <w:r>
        <w:rPr>
          <w:rFonts w:hint="eastAsia"/>
        </w:rPr>
        <w:t xml:space="preserve">与金蝶、用友、鼎捷等国内ERP厂商谈判认证培训合作；在会计、供应链、行政管理相关专业中嵌入ERP操作模块；探索联合建立ERP实训沙盒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使大专毕业生在制造业运营执行层岗位具备可验证的差异化技能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建议5：通过产业认证体系实现”专家级执行”定位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数据支撑：</w:t>
      </w:r>
      <w:r>
        <w:t xml:space="preserve"> </w:t>
      </w:r>
      <w:r>
        <w:rPr>
          <w:rFonts w:hint="eastAsia"/>
        </w:rPr>
        <w:t xml:space="preserve">10个类别均呈”本科=设计者/大专=执行者”分层；通用执行能力易被替代，特定方向的专家级执行具有稀缺性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优先认证路径：</w:t>
      </w:r>
      <w:r>
        <w:t xml:space="preserve"> </w:t>
      </w:r>
      <w:r>
        <w:rPr>
          <w:rFonts w:hint="eastAsia"/>
        </w:rPr>
        <w:t xml:space="preserve">华为HCIA/HCIP（云计算/网络安全）&gt;</w:t>
      </w:r>
      <w:r>
        <w:t xml:space="preserve"> </w:t>
      </w:r>
      <w:r>
        <w:rPr>
          <w:rFonts w:hint="eastAsia"/>
        </w:rPr>
        <w:t xml:space="preserve">阿里云ACP</w:t>
      </w:r>
      <w:r>
        <w:t xml:space="preserve"> &gt; </w:t>
      </w:r>
      <w:r>
        <w:rPr>
          <w:rFonts w:hint="eastAsia"/>
        </w:rPr>
        <w:t xml:space="preserve">ERP厂商认证（金蝶/用友）&gt;</w:t>
      </w:r>
      <w:r>
        <w:t xml:space="preserve"> </w:t>
      </w:r>
      <w:r>
        <w:rPr>
          <w:rFonts w:hint="eastAsia"/>
        </w:rPr>
        <w:t xml:space="preserve">ARM官方认证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具体行动：</w:t>
      </w:r>
      <w:r>
        <w:t xml:space="preserve"> </w:t>
      </w:r>
      <w:r>
        <w:rPr>
          <w:rFonts w:hint="eastAsia"/>
        </w:rPr>
        <w:t xml:space="preserve">将认证通过率纳入专业建设绩效考核；与认证厂商谈判学生优惠通道；在校内建立认证备考辅导体系</w:t>
      </w:r>
    </w:p>
    <w:p>
      <w:r>
        <w:pict>
          <v:rect style="width:0;height:1.5pt" o:hralign="center" o:hrstd="t" o:hr="t"/>
        </w:pict>
      </w:r>
    </w:p>
    <w:bookmarkEnd w:id="44"/>
    <w:bookmarkStart w:id="45" w:name="长期建议战略布局"/>
    <w:p>
      <w:pPr>
        <w:pStyle w:val="Heading2"/>
      </w:pPr>
      <w:r>
        <w:t xml:space="preserve">10.3 </w:t>
      </w:r>
      <w:r>
        <w:rPr>
          <w:rFonts w:hint="eastAsia"/>
        </w:rPr>
        <w:t xml:space="preserve">长期建议（战略布局）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建议6：聚焦嵌入式系统与工业物联网，深化电子信息类专业</w:t>
      </w:r>
    </w:p>
    <w:p>
      <w:pPr>
        <w:pStyle w:val="BodyText"/>
      </w:pPr>
      <w:r>
        <w:rPr>
          <w:rFonts w:hint="eastAsia"/>
        </w:rPr>
        <w:t xml:space="preserve">研发技术类（27.1%）是最大岗位类别，含大量大专友好的技术员/应用工程师岗位；物联网和嵌入式是专精特新企业高频技术词。电子信息类专业向工业物联网应用方向深化，强化单片机、传感器、工业通信协议等工程实践内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建议7：开设”制造业数字化应用”跨界微专业</w:t>
      </w:r>
    </w:p>
    <w:p>
      <w:pPr>
        <w:pStyle w:val="BodyText"/>
      </w:pPr>
      <w:r>
        <w:rPr>
          <w:rFonts w:hint="eastAsia"/>
        </w:rPr>
        <w:t xml:space="preserve">物联网、智能制造等关键词横跨制造业与IT两大类别，折射”懂制造的IT人才”的双重需求。建议开设面向制造业数字化的微专业或方向，培养能在制造企业从事工业数据处理、数字化改造的复合应用型人才。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建议8：在软件开发专业坚持应用导向差异定位</w:t>
      </w:r>
    </w:p>
    <w:p>
      <w:pPr>
        <w:pStyle w:val="BodyText"/>
      </w:pPr>
      <w:r>
        <w:rPr>
          <w:rFonts w:hint="eastAsia"/>
        </w:rPr>
        <w:t xml:space="preserve">软件开发大专占比17%，应引导学生聚焦中小型企业应用开发、工业软件配套等具体方向，与本科院校形成差异定位，避免正面竞争大概率不利的算法/架构方向。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建议9：AI专业以”AI工具应用”定向，不追算法研发</w:t>
      </w:r>
    </w:p>
    <w:p>
      <w:pPr>
        <w:pStyle w:val="BodyText"/>
      </w:pPr>
      <w:r>
        <w:rPr>
          <w:rFonts w:hint="eastAsia"/>
        </w:rPr>
        <w:t xml:space="preserve">数据/AI子方向大专仅5%，AI相关性评分均值8.6分，AI/ML框架未进工具前20——三项证据一致。AI教育应聚焦提示工程、AI辅助设计等工具应用，而非模型训练。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建议10：建立专精特新企业产教融合长效机制</w:t>
      </w:r>
    </w:p>
    <w:p>
      <w:pPr>
        <w:pStyle w:val="BodyText"/>
      </w:pPr>
      <w:r>
        <w:rPr>
          <w:rFonts w:hint="eastAsia"/>
        </w:rPr>
        <w:t xml:space="preserve">757家专精特新”小巨人”企业是深信大最重要的合作方群体。建议：建立年度招聘数据追踪监测机制，每年更新分析；将本报告发现转化为具体的实习基地拓展和订单培养项目；本研究所用数据基础设施（智联招聘数据+分析脚本）可作为制度化工具持续使用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附录一两阶段研究方法对比"/>
    <w:p>
      <w:pPr>
        <w:pStyle w:val="Heading1"/>
      </w:pPr>
      <w:r>
        <w:rPr>
          <w:rFonts w:hint="eastAsia"/>
        </w:rPr>
        <w:t xml:space="preserve">附录一：两阶段研究方法对比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3226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第一阶段（结构化分析）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第二阶段（LLM文本分析）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岗位名称、学历、薪资、技术关键词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职位描述文本（22,022条，均值345字）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统计描述、词频分析、关键词匹配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LLM批量提取/评分（MiniMax-M2.7）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规模变迁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年度招聘条数趋势（fig01—fig08）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岗位结构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功能类别分布与演变（fig15—fig20）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技术技能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结构化关键词词频（fig21—fig23）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具体工具频次提取（fig37—fig39）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学历要求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历年学历分布（fig24—fig28）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本科vs大专文本差异（fig35—fig36）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58,519条次软技能（fig29—fig31）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三维0—100分评分（fig32—fig34）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fig01—fig28（28张）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fig29—fig39（11张）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宏观规律、趋势、结构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隐性需求、文本深度、工具细节</w:t>
            </w:r>
          </w:p>
        </w:tc>
      </w:tr>
    </w:tbl>
    <w:bookmarkStart w:id="47" w:name="附录二数据局限说明"/>
    <w:p>
      <w:pPr>
        <w:pStyle w:val="Heading2"/>
      </w:pPr>
      <w:r>
        <w:rPr>
          <w:rFonts w:hint="eastAsia"/>
        </w:rPr>
        <w:t xml:space="preserve">附录二：数据局限说明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智联招聘覆盖偏差：</w:t>
      </w:r>
      <w:r>
        <w:t xml:space="preserve"> </w:t>
      </w:r>
      <w:r>
        <w:rPr>
          <w:rFonts w:hint="eastAsia"/>
        </w:rPr>
        <w:t xml:space="preserve">偏向中高端白领岗位，制造业一线操作工实际需求可能被低估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LLM评分误差：</w:t>
      </w:r>
      <w:r>
        <w:t xml:space="preserve"> </w:t>
      </w:r>
      <w:r>
        <w:rPr>
          <w:rFonts w:hint="eastAsia"/>
        </w:rPr>
        <w:t xml:space="preserve">数字化评分基于语义理解，存在模型固有误差，适合相对比较而非绝对参照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本科vs大专抽样：</w:t>
      </w:r>
      <w:r>
        <w:t xml:space="preserve"> </w:t>
      </w:r>
      <w:r>
        <w:rPr>
          <w:rFonts w:hint="eastAsia"/>
        </w:rPr>
        <w:t xml:space="preserve">基于分层随机抽样（各类别各60条），为统计参考值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时间缺口：</w:t>
      </w:r>
      <w:r>
        <w:t xml:space="preserve"> </w:t>
      </w:r>
      <w:r>
        <w:rPr>
          <w:rFonts w:hint="eastAsia"/>
        </w:rPr>
        <w:t xml:space="preserve">2019年无数据，2020年仅2条，影响跨疫情期的趋势比较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招聘条数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录用人数：</w:t>
      </w:r>
      <w:r>
        <w:t xml:space="preserve"> </w:t>
      </w:r>
      <w:r>
        <w:rPr>
          <w:rFonts w:hint="eastAsia"/>
        </w:rPr>
        <w:t xml:space="preserve">招聘条数反映招募意愿，非实际录用量，需审慎解读绝对数值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本报告由深圳信息职业技术大学内部研究团队编制，数据来源智联招聘（2016—2025.7），分析工具Python</w:t>
      </w:r>
      <w:r>
        <w:rPr>
          <w:i/>
          <w:iCs/>
        </w:rPr>
        <w:t xml:space="preserve"> + MiniMax-M2.7-highspeed LLM。</w:t>
      </w:r>
    </w:p>
    <w:p>
      <w:pPr>
        <w:pStyle w:val="BodyText"/>
      </w:pPr>
      <w:r>
        <w:rPr>
          <w:rFonts w:hint="eastAsia"/>
          <w:i/>
          <w:iCs/>
        </w:rPr>
        <w:t xml:space="preserve">报告生成日期：2026年3月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深圳市专精特新”小巨人”企业人才需求全景分析报告</dc:title>
  <dc:creator>深圳信息职业技术大学</dc:creator>
  <cp:keywords/>
  <dcterms:created xsi:type="dcterms:W3CDTF">2026-03-23T01:14:46Z</dcterms:created>
  <dcterms:modified xsi:type="dcterms:W3CDTF">2026-03-23T01:14:46Z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2026年3月</vt:lpwstr>
  </property>
  <property fmtid="{D5CDD505-2E9C-101B-9397-08002B2CF9AE}" pid="3" name="subtitle">
    <vt:lpwstr>——基于2016—2024年招聘大数据的结构分析与职位描述文本挖掘（综合版）</vt:lpwstr>
  </property>
</Properties>
</file>