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eastAsia="Noto Sans CJK SC"/>
          <w:color w:val="000000"/>
        </w:rPr>
        <w:t>Model Perception and Action Control</w:t>
      </w:r>
    </w:p>
    <w:p>
      <w:pPr>
        <w:pStyle w:val="Subtitle"/>
      </w:pPr>
      <w:r>
        <w:rPr>
          <w:rFonts w:eastAsia="Noto Sans CJK SC"/>
          <w:color w:val="000000"/>
        </w:rPr>
        <w:t>Corrective Optics for Language Models</w:t>
      </w:r>
    </w:p>
    <w:p>
      <w:pPr/>
      <w:r>
        <w:rPr>
          <w:rFonts w:eastAsia="Noto Sans CJK SC"/>
          <w:color w:val="000000"/>
        </w:rPr>
        <w:t>Chapter 6 Report 01 English Edition 1 October 2026</w:t>
      </w:r>
    </w:p>
    <w:p>
      <w:pPr>
        <w:pStyle w:val="Heading1"/>
      </w:pPr>
      <w:r>
        <w:rPr>
          <w:rFonts w:eastAsia="Noto Sans CJK SC"/>
          <w:color w:val="000000"/>
        </w:rPr>
        <w:t>Executive summary</w:t>
      </w:r>
    </w:p>
    <w:p>
      <w:pPr/>
      <w:r>
        <w:rPr>
          <w:rFonts w:eastAsia="Noto Sans CJK SC"/>
          <w:color w:val="000000"/>
        </w:rPr>
        <w:t>A decision-making agent must turn observations into an eligible action and then check what changed. This report follows that chain from the statistics of language to tool-control dynamics and causal intervention inside a pretrained model. Its central finding is that useful information can be present while the rule assigning it control authority remains unreliable. Repetition, similarity, task phase and execution feedback therefore require distinct measurements.</w:t>
      </w:r>
    </w:p>
    <w:p>
      <w:pPr/>
      <w:r>
        <w:rPr>
          <w:rFonts w:eastAsia="Noto Sans CJK SC"/>
          <w:color w:val="000000"/>
        </w:rPr>
        <w:t>The ASTIG studies test corrective lenses for exposure, role, topology and geometry. Recorded coding-agent trajectories then show why a locally informative state can coexist with recurrent actions. Cooldown, expanded candidate search, phase eligibility and sustained recovery control each address a different failure. Controlled replay and eight real command executions provide separate evidence about temporal recovery and environmental verification.</w:t>
      </w:r>
    </w:p>
    <w:p>
      <w:pPr/>
      <w:r>
        <w:rPr>
          <w:rFonts w:eastAsia="Noto Sans CJK SC"/>
          <w:color w:val="000000"/>
        </w:rPr>
        <w:t>The final study intervenes on the residual stream of a fixed Qwen2.5-1.5B-Instruct model using 70 paired requests. Selective axes in blocks 21–23 change first-action preferences in both directions. At block 23, a negative dose of two changes 18 of the 59 baseline over-action cases to a textual first action. A later opposite intervention reverses all nine corrections obtained at dose one when applied at blocks 24–26. This locates a causal control interface and measures its response to a competing input. The report distinguishes first-action correction, complete task execution and robustness to later perturbation.</w:t>
      </w:r>
    </w:p>
    <w:p>
      <w:r>
        <w:br w:type="page"/>
      </w:r>
    </w:p>
    <w:p>
      <w:pPr>
        <w:pStyle w:val="Heading1"/>
      </w:pPr>
      <w:r>
        <w:rPr>
          <w:rFonts w:eastAsia="Noto Sans CJK SC"/>
          <w:color w:val="000000"/>
        </w:rPr>
        <w:t>Reading guide</w:t>
      </w:r>
    </w:p>
    <w:p>
      <w:pPr/>
      <w:r>
        <w:rPr>
          <w:rFonts w:eastAsia="Noto Sans CJK SC"/>
          <w:color w:val="000000"/>
        </w:rPr>
        <w:t>Sections 1–14 explain the optical analogy and calibrate the representation. Sections 15–22 follow the roundabout problem from loop diagnosis to environmental verification. Sections 23–24 examine mode geometry and direct causal control. Section 25 connects the results to decision-making agents. Experiment identifiers remain stable across the report, figures and evidence directory.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618"/>
      </w:tblGrid>
      <w:tr>
        <w:trPr>
          <w:cantSplit/>
          <w:tblHeader/>
        </w:trPr>
        <w:tc>
          <w:tcPr>
            <w:tcW w:type="dxa" w:w="2376"/>
            <w:vAlign w:val="center"/>
            <w:tcMar>
              <w:top w:w="70" w:type="dxa"/>
              <w:left w:w="70" w:type="dxa"/>
              <w:bottom w:w="70" w:type="dxa"/>
              <w:right w:w="70" w:type="dxa"/>
            </w:tcMar>
            <w:shd w:fill="EEEEEE"/>
          </w:tcPr>
          <w:p>
            <w:pPr>
              <w:pStyle w:val="TableText"/>
            </w:pPr>
            <w:r>
              <w:rPr>
                <w:rFonts w:eastAsia="Noto Sans CJK SC"/>
                <w:b/>
                <w:color w:val="000000"/>
              </w:rPr>
              <w:t>Term</w:t>
            </w:r>
          </w:p>
        </w:tc>
        <w:tc>
          <w:tcPr>
            <w:tcW w:type="dxa" w:w="7618"/>
            <w:vAlign w:val="center"/>
            <w:tcMar>
              <w:top w:w="70" w:type="dxa"/>
              <w:left w:w="70" w:type="dxa"/>
              <w:bottom w:w="70" w:type="dxa"/>
              <w:right w:w="70" w:type="dxa"/>
            </w:tcMar>
            <w:shd w:fill="EEEEEE"/>
          </w:tcPr>
          <w:p>
            <w:pPr>
              <w:pStyle w:val="TableText"/>
              <w:jc w:val="center"/>
            </w:pPr>
            <w:r>
              <w:rPr>
                <w:rFonts w:eastAsia="Noto Sans CJK SC"/>
                <w:b/>
                <w:color w:val="000000"/>
              </w:rPr>
              <w:t>Meaning in this report</w:t>
            </w:r>
          </w:p>
        </w:tc>
      </w:tr>
      <w:tr>
        <w:trPr>
          <w:cantSplit/>
        </w:trPr>
        <w:tc>
          <w:tcPr>
            <w:tcW w:type="dxa" w:w="2376"/>
            <w:vAlign w:val="center"/>
            <w:tcMar>
              <w:top w:w="70" w:type="dxa"/>
              <w:left w:w="70" w:type="dxa"/>
              <w:bottom w:w="70" w:type="dxa"/>
              <w:right w:w="70" w:type="dxa"/>
            </w:tcMar>
          </w:tcPr>
          <w:p>
            <w:pPr>
              <w:pStyle w:val="TableText"/>
            </w:pPr>
            <w:r>
              <w:rPr>
                <w:rFonts w:eastAsia="Noto Sans CJK SC"/>
                <w:color w:val="000000"/>
              </w:rPr>
              <w:t>Exposure</w:t>
            </w:r>
          </w:p>
        </w:tc>
        <w:tc>
          <w:tcPr>
            <w:tcW w:type="dxa" w:w="7618"/>
            <w:vAlign w:val="center"/>
            <w:tcMar>
              <w:top w:w="70" w:type="dxa"/>
              <w:left w:w="70" w:type="dxa"/>
              <w:bottom w:w="70" w:type="dxa"/>
              <w:right w:w="70" w:type="dxa"/>
            </w:tcMar>
          </w:tcPr>
          <w:p>
            <w:pPr>
              <w:pStyle w:val="TableText"/>
            </w:pPr>
            <w:r>
              <w:rPr>
                <w:rFonts w:eastAsia="Noto Sans CJK SC"/>
                <w:color w:val="000000"/>
              </w:rPr>
              <w:t>The effective weight contributed by repeated appearances of content.</w:t>
            </w:r>
          </w:p>
        </w:tc>
      </w:tr>
      <w:tr>
        <w:trPr>
          <w:cantSplit/>
        </w:trPr>
        <w:tc>
          <w:tcPr>
            <w:tcW w:type="dxa" w:w="2376"/>
            <w:vAlign w:val="center"/>
            <w:tcMar>
              <w:top w:w="70" w:type="dxa"/>
              <w:left w:w="70" w:type="dxa"/>
              <w:bottom w:w="70" w:type="dxa"/>
              <w:right w:w="70" w:type="dxa"/>
            </w:tcMar>
          </w:tcPr>
          <w:p>
            <w:pPr>
              <w:pStyle w:val="TableText"/>
            </w:pPr>
            <w:r>
              <w:rPr>
                <w:rFonts w:eastAsia="Noto Sans CJK SC"/>
                <w:color w:val="000000"/>
              </w:rPr>
              <w:t>Role</w:t>
            </w:r>
          </w:p>
        </w:tc>
        <w:tc>
          <w:tcPr>
            <w:tcW w:type="dxa" w:w="7618"/>
            <w:vAlign w:val="center"/>
            <w:tcMar>
              <w:top w:w="70" w:type="dxa"/>
              <w:left w:w="70" w:type="dxa"/>
              <w:bottom w:w="70" w:type="dxa"/>
              <w:right w:w="70" w:type="dxa"/>
            </w:tcMar>
          </w:tcPr>
          <w:p>
            <w:pPr>
              <w:pStyle w:val="TableText"/>
            </w:pPr>
            <w:r>
              <w:rPr>
                <w:rFonts w:eastAsia="Noto Sans CJK SC"/>
                <w:color w:val="000000"/>
              </w:rPr>
              <w:t>The function of a span or action, such as prohibition, Edit, Test or Submit.</w:t>
            </w:r>
          </w:p>
        </w:tc>
      </w:tr>
      <w:tr>
        <w:trPr>
          <w:cantSplit/>
        </w:trPr>
        <w:tc>
          <w:tcPr>
            <w:tcW w:type="dxa" w:w="2376"/>
            <w:vAlign w:val="center"/>
            <w:tcMar>
              <w:top w:w="70" w:type="dxa"/>
              <w:left w:w="70" w:type="dxa"/>
              <w:bottom w:w="70" w:type="dxa"/>
              <w:right w:w="70" w:type="dxa"/>
            </w:tcMar>
          </w:tcPr>
          <w:p>
            <w:pPr>
              <w:pStyle w:val="TableText"/>
            </w:pPr>
            <w:r>
              <w:rPr>
                <w:rFonts w:eastAsia="Noto Sans CJK SC"/>
                <w:color w:val="000000"/>
              </w:rPr>
              <w:t>Topology and geometry</w:t>
            </w:r>
          </w:p>
        </w:tc>
        <w:tc>
          <w:tcPr>
            <w:tcW w:type="dxa" w:w="7618"/>
            <w:vAlign w:val="center"/>
            <w:tcMar>
              <w:top w:w="70" w:type="dxa"/>
              <w:left w:w="70" w:type="dxa"/>
              <w:bottom w:w="70" w:type="dxa"/>
              <w:right w:w="70" w:type="dxa"/>
            </w:tcMar>
          </w:tcPr>
          <w:p>
            <w:pPr>
              <w:pStyle w:val="TableText"/>
            </w:pPr>
            <w:r>
              <w:rPr>
                <w:rFonts w:eastAsia="Noto Sans CJK SC"/>
                <w:color w:val="000000"/>
              </w:rPr>
              <w:t>Which candidate connections are permitted, and how their distances are scaled.</w:t>
            </w:r>
          </w:p>
        </w:tc>
      </w:tr>
      <w:tr>
        <w:trPr>
          <w:cantSplit/>
        </w:trPr>
        <w:tc>
          <w:tcPr>
            <w:tcW w:type="dxa" w:w="2376"/>
            <w:vAlign w:val="center"/>
            <w:tcMar>
              <w:top w:w="70" w:type="dxa"/>
              <w:left w:w="70" w:type="dxa"/>
              <w:bottom w:w="70" w:type="dxa"/>
              <w:right w:w="70" w:type="dxa"/>
            </w:tcMar>
          </w:tcPr>
          <w:p>
            <w:pPr>
              <w:pStyle w:val="TableText"/>
            </w:pPr>
            <w:r>
              <w:rPr>
                <w:rFonts w:eastAsia="Noto Sans CJK SC"/>
                <w:color w:val="000000"/>
              </w:rPr>
              <w:t>State and phase</w:t>
            </w:r>
          </w:p>
        </w:tc>
        <w:tc>
          <w:tcPr>
            <w:tcW w:type="dxa" w:w="7618"/>
            <w:vAlign w:val="center"/>
            <w:tcMar>
              <w:top w:w="70" w:type="dxa"/>
              <w:left w:w="70" w:type="dxa"/>
              <w:bottom w:w="70" w:type="dxa"/>
              <w:right w:w="70" w:type="dxa"/>
            </w:tcMar>
          </w:tcPr>
          <w:p>
            <w:pPr>
              <w:pStyle w:val="TableText"/>
            </w:pPr>
            <w:r>
              <w:rPr>
                <w:rFonts w:eastAsia="Noto Sans CJK SC"/>
                <w:color w:val="000000"/>
              </w:rPr>
              <w:t>The representation available for prediction, and the discrete stage that governs action eligibility.</w:t>
            </w:r>
          </w:p>
        </w:tc>
      </w:tr>
      <w:tr>
        <w:trPr>
          <w:cantSplit/>
        </w:trPr>
        <w:tc>
          <w:tcPr>
            <w:tcW w:type="dxa" w:w="2376"/>
            <w:vAlign w:val="center"/>
            <w:tcMar>
              <w:top w:w="70" w:type="dxa"/>
              <w:left w:w="70" w:type="dxa"/>
              <w:bottom w:w="70" w:type="dxa"/>
              <w:right w:w="70" w:type="dxa"/>
            </w:tcMar>
          </w:tcPr>
          <w:p>
            <w:pPr>
              <w:pStyle w:val="TableText"/>
            </w:pPr>
            <w:r>
              <w:rPr>
                <w:rFonts w:eastAsia="Noto Sans CJK SC"/>
                <w:color w:val="000000"/>
              </w:rPr>
              <w:t>Cooldown and recovery latch</w:t>
            </w:r>
          </w:p>
        </w:tc>
        <w:tc>
          <w:tcPr>
            <w:tcW w:type="dxa" w:w="7618"/>
            <w:vAlign w:val="center"/>
            <w:tcMar>
              <w:top w:w="70" w:type="dxa"/>
              <w:left w:w="70" w:type="dxa"/>
              <w:bottom w:w="70" w:type="dxa"/>
              <w:right w:w="70" w:type="dxa"/>
            </w:tcMar>
          </w:tcPr>
          <w:p>
            <w:pPr>
              <w:pStyle w:val="TableText"/>
            </w:pPr>
            <w:r>
              <w:rPr>
                <w:rFonts w:eastAsia="Noto Sans CJK SC"/>
                <w:color w:val="000000"/>
              </w:rPr>
              <w:t>Temporary withdrawal of recent exact commands, and sustained control until a release condition is met.</w:t>
            </w:r>
          </w:p>
        </w:tc>
      </w:tr>
      <w:tr>
        <w:trPr>
          <w:cantSplit/>
        </w:trPr>
        <w:tc>
          <w:tcPr>
            <w:tcW w:type="dxa" w:w="2376"/>
            <w:vAlign w:val="center"/>
            <w:tcMar>
              <w:top w:w="70" w:type="dxa"/>
              <w:left w:w="70" w:type="dxa"/>
              <w:bottom w:w="70" w:type="dxa"/>
              <w:right w:w="70" w:type="dxa"/>
            </w:tcMar>
          </w:tcPr>
          <w:p>
            <w:pPr>
              <w:pStyle w:val="TableText"/>
            </w:pPr>
            <w:r>
              <w:rPr>
                <w:rFonts w:eastAsia="Noto Sans CJK SC"/>
                <w:color w:val="000000"/>
              </w:rPr>
              <w:t>Submitted</w:t>
            </w:r>
          </w:p>
        </w:tc>
        <w:tc>
          <w:tcPr>
            <w:tcW w:type="dxa" w:w="7618"/>
            <w:vAlign w:val="center"/>
            <w:tcMar>
              <w:top w:w="70" w:type="dxa"/>
              <w:left w:w="70" w:type="dxa"/>
              <w:bottom w:w="70" w:type="dxa"/>
              <w:right w:w="70" w:type="dxa"/>
            </w:tcMar>
          </w:tcPr>
          <w:p>
            <w:pPr>
              <w:pStyle w:val="TableText"/>
            </w:pPr>
            <w:r>
              <w:rPr>
                <w:rFonts w:eastAsia="Noto Sans CJK SC"/>
                <w:color w:val="000000"/>
              </w:rPr>
              <w:t>A recorded agent exit status. Benchmark resolution is a separate outcome.</w:t>
            </w:r>
          </w:p>
        </w:tc>
      </w:tr>
      <w:tr>
        <w:trPr>
          <w:cantSplit/>
        </w:trPr>
        <w:tc>
          <w:tcPr>
            <w:tcW w:type="dxa" w:w="2376"/>
            <w:vAlign w:val="center"/>
            <w:tcMar>
              <w:top w:w="70" w:type="dxa"/>
              <w:left w:w="70" w:type="dxa"/>
              <w:bottom w:w="70" w:type="dxa"/>
              <w:right w:w="70" w:type="dxa"/>
            </w:tcMar>
          </w:tcPr>
          <w:p>
            <w:pPr>
              <w:pStyle w:val="TableText"/>
            </w:pPr>
            <w:r>
              <w:rPr>
                <w:rFonts w:eastAsia="Noto Sans CJK SC"/>
                <w:color w:val="000000"/>
              </w:rPr>
              <w:t>TEXT and ACT</w:t>
            </w:r>
          </w:p>
        </w:tc>
        <w:tc>
          <w:tcPr>
            <w:tcW w:type="dxa" w:w="7618"/>
            <w:vAlign w:val="center"/>
            <w:tcMar>
              <w:top w:w="70" w:type="dxa"/>
              <w:left w:w="70" w:type="dxa"/>
              <w:bottom w:w="70" w:type="dxa"/>
              <w:right w:w="70" w:type="dxa"/>
            </w:tcMar>
          </w:tcPr>
          <w:p>
            <w:pPr>
              <w:pStyle w:val="TableText"/>
            </w:pPr>
            <w:r>
              <w:rPr>
                <w:rFonts w:eastAsia="Noto Sans CJK SC"/>
                <w:color w:val="000000"/>
              </w:rPr>
              <w:t>Textual and tool-oriented first-action modes under the specified output contract.</w:t>
            </w:r>
          </w:p>
        </w:tc>
      </w:tr>
      <w:tr>
        <w:trPr>
          <w:cantSplit/>
        </w:trPr>
        <w:tc>
          <w:tcPr>
            <w:tcW w:type="dxa" w:w="2376"/>
            <w:vAlign w:val="center"/>
            <w:tcMar>
              <w:top w:w="70" w:type="dxa"/>
              <w:left w:w="70" w:type="dxa"/>
              <w:bottom w:w="70" w:type="dxa"/>
              <w:right w:w="70" w:type="dxa"/>
            </w:tcMar>
          </w:tcPr>
          <w:p>
            <w:pPr>
              <w:pStyle w:val="TableText"/>
            </w:pPr>
            <w:r>
              <w:rPr>
                <w:rFonts w:eastAsia="Noto Sans CJK SC"/>
                <w:color w:val="000000"/>
              </w:rPr>
              <w:t>ASK and OVER_ACT</w:t>
            </w:r>
          </w:p>
        </w:tc>
        <w:tc>
          <w:tcPr>
            <w:tcW w:type="dxa" w:w="7618"/>
            <w:vAlign w:val="center"/>
            <w:tcMar>
              <w:top w:w="70" w:type="dxa"/>
              <w:left w:w="70" w:type="dxa"/>
              <w:bottom w:w="70" w:type="dxa"/>
              <w:right w:w="70" w:type="dxa"/>
            </w:tcMar>
          </w:tcPr>
          <w:p>
            <w:pPr>
              <w:pStyle w:val="TableText"/>
            </w:pPr>
            <w:r>
              <w:rPr>
                <w:rFonts w:eastAsia="Noto Sans CJK SC"/>
                <w:color w:val="000000"/>
              </w:rPr>
              <w:t>Baseline TEXT-prompt cases producing text first or a tool action first.</w:t>
            </w:r>
          </w:p>
        </w:tc>
      </w:tr>
      <w:tr>
        <w:trPr>
          <w:cantSplit/>
        </w:trPr>
        <w:tc>
          <w:tcPr>
            <w:tcW w:type="dxa" w:w="2376"/>
            <w:vAlign w:val="center"/>
            <w:tcMar>
              <w:top w:w="70" w:type="dxa"/>
              <w:left w:w="70" w:type="dxa"/>
              <w:bottom w:w="70" w:type="dxa"/>
              <w:right w:w="70" w:type="dxa"/>
            </w:tcMar>
          </w:tcPr>
          <w:p>
            <w:pPr>
              <w:pStyle w:val="TableText"/>
            </w:pPr>
            <w:r>
              <w:rPr>
                <w:rFonts w:eastAsia="Noto Sans CJK SC"/>
                <w:color w:val="000000"/>
              </w:rPr>
              <w:t>NLL</w:t>
            </w:r>
          </w:p>
        </w:tc>
        <w:tc>
          <w:tcPr>
            <w:tcW w:type="dxa" w:w="7618"/>
            <w:vAlign w:val="center"/>
            <w:tcMar>
              <w:top w:w="70" w:type="dxa"/>
              <w:left w:w="70" w:type="dxa"/>
              <w:bottom w:w="70" w:type="dxa"/>
              <w:right w:w="70" w:type="dxa"/>
            </w:tcMar>
          </w:tcPr>
          <w:p>
            <w:pPr>
              <w:pStyle w:val="TableText"/>
            </w:pPr>
            <w:r>
              <w:rPr>
                <w:rFonts w:eastAsia="Noto Sans CJK SC"/>
                <w:color w:val="000000"/>
              </w:rPr>
              <w:t>Negative log-likelihood; smaller values mean better predictive probability for the observed target.</w:t>
            </w:r>
          </w:p>
        </w:tc>
      </w:tr>
      <w:tr>
        <w:trPr>
          <w:cantSplit/>
        </w:trPr>
        <w:tc>
          <w:tcPr>
            <w:tcW w:type="dxa" w:w="2376"/>
            <w:vAlign w:val="center"/>
            <w:tcMar>
              <w:top w:w="70" w:type="dxa"/>
              <w:left w:w="70" w:type="dxa"/>
              <w:bottom w:w="70" w:type="dxa"/>
              <w:right w:w="70" w:type="dxa"/>
            </w:tcMar>
          </w:tcPr>
          <w:p>
            <w:pPr>
              <w:pStyle w:val="TableText"/>
            </w:pPr>
            <w:r>
              <w:rPr>
                <w:rFonts w:eastAsia="Noto Sans CJK SC"/>
                <w:color w:val="000000"/>
              </w:rPr>
              <w:t>LOTO and LOPO</w:t>
            </w:r>
          </w:p>
        </w:tc>
        <w:tc>
          <w:tcPr>
            <w:tcW w:type="dxa" w:w="7618"/>
            <w:vAlign w:val="center"/>
            <w:tcMar>
              <w:top w:w="70" w:type="dxa"/>
              <w:left w:w="70" w:type="dxa"/>
              <w:bottom w:w="70" w:type="dxa"/>
              <w:right w:w="70" w:type="dxa"/>
            </w:tcMar>
          </w:tcPr>
          <w:p>
            <w:pPr>
              <w:pStyle w:val="TableText"/>
            </w:pPr>
            <w:r>
              <w:rPr>
                <w:rFonts w:eastAsia="Noto Sans CJK SC"/>
                <w:color w:val="000000"/>
              </w:rPr>
              <w:t>Leave-one-trajectory/task-out evaluation and leave-one-pair-out axis estimation. The evaluation unit is stated in each experiment.</w:t>
            </w:r>
          </w:p>
        </w:tc>
      </w:tr>
      <w:tr>
        <w:trPr>
          <w:cantSplit/>
        </w:trPr>
        <w:tc>
          <w:tcPr>
            <w:tcW w:type="dxa" w:w="2376"/>
            <w:vAlign w:val="center"/>
            <w:tcMar>
              <w:top w:w="70" w:type="dxa"/>
              <w:left w:w="70" w:type="dxa"/>
              <w:bottom w:w="70" w:type="dxa"/>
              <w:right w:w="70" w:type="dxa"/>
            </w:tcMar>
          </w:tcPr>
          <w:p>
            <w:pPr>
              <w:pStyle w:val="TableText"/>
            </w:pPr>
            <w:r>
              <w:rPr>
                <w:rFonts w:eastAsia="Noto Sans CJK SC"/>
                <w:color w:val="000000"/>
              </w:rPr>
              <w:t>Fisher ratio and rank</w:t>
            </w:r>
          </w:p>
        </w:tc>
        <w:tc>
          <w:tcPr>
            <w:tcW w:type="dxa" w:w="7618"/>
            <w:vAlign w:val="center"/>
            <w:tcMar>
              <w:top w:w="70" w:type="dxa"/>
              <w:left w:w="70" w:type="dxa"/>
              <w:bottom w:w="70" w:type="dxa"/>
              <w:right w:w="70" w:type="dxa"/>
            </w:tcMar>
          </w:tcPr>
          <w:p>
            <w:pPr>
              <w:pStyle w:val="TableText"/>
            </w:pPr>
            <w:r>
              <w:rPr>
                <w:rFonts w:eastAsia="Noto Sans CJK SC"/>
                <w:color w:val="000000"/>
              </w:rPr>
              <w:t>Between-group separation relative to within-group scatter, and spectral measures of representation dimension.</w:t>
            </w:r>
          </w:p>
        </w:tc>
      </w:tr>
      <w:tr>
        <w:trPr>
          <w:cantSplit/>
        </w:trPr>
        <w:tc>
          <w:tcPr>
            <w:tcW w:type="dxa" w:w="2376"/>
            <w:vAlign w:val="center"/>
            <w:tcMar>
              <w:top w:w="70" w:type="dxa"/>
              <w:left w:w="70" w:type="dxa"/>
              <w:bottom w:w="70" w:type="dxa"/>
              <w:right w:w="70" w:type="dxa"/>
            </w:tcMar>
          </w:tcPr>
          <w:p>
            <w:pPr>
              <w:pStyle w:val="TableText"/>
              <w:keepNext/>
            </w:pPr>
            <w:r>
              <w:rPr>
                <w:rFonts w:eastAsia="Noto Sans CJK SC"/>
                <w:color w:val="000000"/>
              </w:rPr>
              <w:t>TV JS SD CI</w:t>
            </w:r>
          </w:p>
        </w:tc>
        <w:tc>
          <w:tcPr>
            <w:tcW w:type="dxa" w:w="7618"/>
            <w:vAlign w:val="center"/>
            <w:tcMar>
              <w:top w:w="70" w:type="dxa"/>
              <w:left w:w="70" w:type="dxa"/>
              <w:bottom w:w="70" w:type="dxa"/>
              <w:right w:w="70" w:type="dxa"/>
            </w:tcMar>
          </w:tcPr>
          <w:p>
            <w:pPr>
              <w:pStyle w:val="TableText"/>
              <w:keepNext/>
            </w:pPr>
            <w:r>
              <w:rPr>
                <w:rFonts w:eastAsia="Noto Sans CJK SC"/>
                <w:color w:val="000000"/>
              </w:rPr>
              <w:t>Total variation; Jensen–Shannon divergence; standard deviation; confidence interval.</w:t>
            </w:r>
          </w:p>
        </w:tc>
      </w:tr>
    </w:tbl>
    <w:p>
      <w:pPr/>
      <w:r>
        <w:rPr>
          <w:rFonts w:eastAsia="Noto Sans CJK SC"/>
          <w:color w:val="000000"/>
        </w:rPr>
        <w:t>The experiment map is ASTIG-001–010 for observation calibration; ASTIG-011–012B for cross-model diagnosis and representation; ASTIG-013A–013E for recovery components; MODE-COLLISION-001 for controlled layerwise geometry; and MODE-CONTROL for pretrained first-action intervention. These stages use different samples and should not be pooled as one experiment.</w:t>
      </w:r>
    </w:p>
    <w:p>
      <w:r>
        <w:br w:type="page"/>
      </w:r>
    </w:p>
    <w:p>
      <w:pPr/>
      <w:r>
        <w:rPr>
          <w:rFonts w:eastAsia="Noto Sans CJK SC"/>
          <w:color w:val="000000"/>
        </w:rPr>
        <w:t>What looks like a fact may be an image in a distorting mirror. Before replacing attention, we can measure its distortions and fit corrective lenses.</w:t>
      </w:r>
    </w:p>
    <w:p>
      <w:pPr/>
      <w:r>
        <w:rPr>
          <w:rFonts w:eastAsia="Noto Sans CJK SC"/>
          <w:color w:val="000000"/>
        </w:rPr>
        <w:t>This report presents a continuous series of computational, trajectory, proxy and causal intervention studies. The series identifies measurable corrections to observation, separates action eligibility from similarity, and locates a selective first-action control interface in a fixed pretrained Qwen model. Its final experiment measures both the ability to change a first action and the susceptibility of that change to a later opposing intervention.</w:t>
      </w:r>
    </w:p>
    <w:p>
      <w:pPr>
        <w:pStyle w:val="Heading1"/>
      </w:pPr>
      <w:r>
        <w:rPr>
          <w:rFonts w:eastAsia="Noto Sans CJK SC"/>
          <w:color w:val="000000"/>
        </w:rPr>
        <w:t>Introduction to the choice between replying and acting</w:t>
      </w:r>
    </w:p>
    <w:p>
      <w:pPr/>
      <w:r>
        <w:rPr>
          <w:rFonts w:eastAsia="Noto Sans CJK SC"/>
          <w:color w:val="000000"/>
        </w:rPr>
        <w:t>The study began with distortions in the statistics of surface language: how repetition, emphasis, negation, local density and similarity alter the effective statistical mass available to a model. A more fundamental question emerged as the experiments progressed. A unified language model must perceive its task clearly and, at particular moments, change the external world. For action-discrete tasks, text continuation and tool use are mutually exclusive first-action modes.</w:t>
      </w:r>
    </w:p>
    <w:p>
      <w:pPr/>
      <w:r>
        <w:rPr>
          <w:rFonts w:eastAsia="Noto Sans CJK SC"/>
          <w:color w:val="000000"/>
        </w:rPr>
        <w:t>Chat mode: user → text continuation</w:t>
      </w:r>
    </w:p>
    <w:p>
      <w:pPr/>
      <w:r>
        <w:rPr>
          <w:rFonts w:eastAsia="Noto Sans CJK SC"/>
          <w:color w:val="000000"/>
        </w:rPr>
        <w:t>Agent mode: user → action / tool → environment observation → updated control state</w:t>
      </w:r>
    </w:p>
    <w:p>
      <w:pPr/>
      <w:r>
        <w:rPr>
          <w:rFonts w:eastAsia="Noto Sans CJK SC"/>
          <w:color w:val="000000"/>
        </w:rPr>
        <w:t>Image generation makes the distinction concrete. “Generate an image” and “describe how you would generate an image” can share almost all their semantic content, yet require IMAGE ACTION and TEXT REPLY respectively. The same structure appears in executing versus explaining a command, sending an email versus polishing a draft, and submitting work versus deciding whether it is ready to submit. The controlling variable is whether an external state should change. A mixture of 60% conversation and 40% action usually has no useful interpretation for this first decision; the intermediate outcome can itself be a task error.</w:t>
      </w:r>
    </w:p>
    <w:p>
      <w:pPr>
        <w:pStyle w:val="Heading2"/>
      </w:pPr>
      <w:r>
        <w:rPr>
          <w:rFonts w:eastAsia="Noto Sans CJK SC"/>
          <w:color w:val="000000"/>
        </w:rPr>
        <w:t>A Earlier evidence separating language continuation from action pressure</w:t>
      </w:r>
    </w:p>
    <w:p>
      <w:pPr/>
      <w:r>
        <w:rPr>
          <w:rFonts w:eastAsia="Noto Sans CJK SC"/>
          <w:color w:val="000000"/>
        </w:rPr>
        <w:t>ASTIG-005 compared the recorded reasoning_content and external message channels in the same GPT-5-mini long tasks. Their lengths, first-person density, operational vocabulary and local repetition had different statistical forms. A single model can therefore produce different working-language distributions for maintaining a task state and communicating externally.</w:t>
      </w:r>
    </w:p>
    <w:p>
      <w:pPr/>
      <w:r>
        <w:rPr>
          <w:rFonts w:eastAsia="Noto Sans CJK SC"/>
          <w:color w:val="000000"/>
        </w:rPr>
        <w:t>AGENT-NEXT-UTTERANCE-022 subsequently separated language history from environmental observations in 545 held-out mini-SWE-agent states. Weighted next-action top-1 accuracy was 37.43% using the language/history prior and 56.88% using the current environmental observation alone. Their calibrated combination reduced negative log-likelihood (NLL) from 8.696 for the language prior to 3.201. These measurements establish a substantial, separately measurable pressure from the observed environment on an agent’s next action.</w:t>
      </w:r>
    </w:p>
    <w:p>
      <w:pPr/>
      <w:r>
        <w:rPr>
          <w:rFonts w:eastAsia="Noto Sans CJK SC"/>
          <w:color w:val="000000"/>
        </w:rPr>
        <w:t>AGENT-SPEAKING-SURROGATE-023 through AGENT-OBJECT-FIELD-025 extended this decomposition. Explicit agent control raised the action consistency of generated utterances from 37.90% to 76.61%; shell-slot factorization reached 96.77%. A working-object field retrieved 80.79% of the technical objects in the next utterance, and its fitted ranking reached 72.04% Top-3 accuracy. Together, these results distinguish a language/history prior, environmental action pressure, an operational shell and recruitment of grounded objects as separately measurable modelling components.</w:t>
      </w:r>
    </w:p>
    <w:p>
      <w:pPr>
        <w:pStyle w:val="Heading2"/>
      </w:pPr>
      <w:r>
        <w:rPr>
          <w:rFonts w:eastAsia="Noto Sans CJK SC"/>
          <w:color w:val="000000"/>
        </w:rPr>
        <w:t>B First action mode collision</w:t>
      </w:r>
    </w:p>
    <w:p>
      <w:pPr/>
      <w:r>
        <w:rPr>
          <w:rFonts w:eastAsia="Noto Sans CJK SC"/>
          <w:color w:val="000000"/>
        </w:rPr>
        <w:t>In everyday research interactions involving image generation, files, email and other tools, requests to act sometimes produced ordinary conversational continuation: confirmation, explanation, a plan, or a high-quality textual answer. Understanding and language quality could appear strong while the first-action mode was wrong. We call this qualitative observation first-action mode collision. The controlled hard-switch studies later in this report give it a specific experimental form.</w:t>
      </w:r>
    </w:p>
    <w:p>
      <w:pPr/>
      <w:r>
        <w:rPr>
          <w:rFonts w:eastAsia="Noto Sans CJK SC"/>
          <w:color w:val="000000"/>
        </w:rPr>
        <w:t>Style choices such as concise versus detailed or formal versus lively admit many useful intermediate responses. SPEAK versus ACT, DESCRIBE IMAGE versus GENERATE IMAGE, EXPLAIN versus EXECUTE, and DRAFT versus SEND often require a discrete world transition. Once the first action enters the wrong mode, fluent continuation can sustain a high-quality response within the wrong control state.</w:t>
      </w:r>
    </w:p>
    <w:p>
      <w:pPr>
        <w:pStyle w:val="Heading2"/>
      </w:pPr>
      <w:r>
        <w:rPr>
          <w:rFonts w:eastAsia="Noto Sans CJK SC"/>
          <w:color w:val="000000"/>
        </w:rPr>
        <w:t>C A hypothesis about an unstable mode variable</w:t>
      </w:r>
    </w:p>
    <w:p>
      <w:pPr/>
      <w:r>
        <w:rPr>
          <w:rFonts w:eastAsia="Noto Sans CJK SC"/>
          <w:color w:val="000000"/>
        </w:rPr>
        <w:t>Capacity and routing are distinct issues. Given a reliable explicit mode state m in {CHAT, AGENT}, a sufficiently expressive conditional model can in principle learn the two policies through π(a | x, m). The difficult case is one in which mutually exclusive policies share an observable semantic state x while the mode variable is absent, weakly maintained or collapses during operation. The resulting distribution can assign both TEXT and ACTION labels to the same observed state. More parameters may fit that mixture more accurately; recovering a reliable routing variable is a separate modelling requirement.</w:t>
      </w:r>
    </w:p>
    <w:p>
      <w:pPr>
        <w:pStyle w:val="Equation"/>
      </w:pPr>
      <m:oMath>
        <m:r>
          <m:rPr>
            <m:nor/>
          </m:rPr>
          <m:t xml:space="preserve">m</m:t>
        </m:r>
        <m:r>
          <m:rPr>
            <m:nor/>
          </m:rPr>
          <m:t xml:space="preserve"> ∈ {</m:t>
        </m:r>
        <m:r>
          <m:rPr>
            <m:nor/>
          </m:rPr>
          <m:t xml:space="preserve">CHAT</m:t>
        </m:r>
        <m:r>
          <m:rPr>
            <m:nor/>
          </m:rPr>
          <m:t xml:space="preserve">, </m:t>
        </m:r>
        <m:r>
          <m:rPr>
            <m:nor/>
          </m:rPr>
          <m:t xml:space="preserve">AGENT</m:t>
        </m:r>
        <m:r>
          <m:rPr>
            <m:nor/>
          </m:rPr>
          <m:t xml:space="preserve">},     </m:t>
        </m:r>
        <m:r>
          <m:rPr>
            <m:nor/>
          </m:rPr>
          <m:t xml:space="preserve">π</m:t>
        </m:r>
        <m:r>
          <m:rPr>
            <m:nor/>
          </m:rPr>
          <m:t xml:space="preserve">(</m:t>
        </m:r>
        <m:r>
          <m:rPr>
            <m:nor/>
          </m:rPr>
          <m:t xml:space="preserve">a</m:t>
        </m:r>
        <m:r>
          <m:rPr>
            <m:nor/>
          </m:rPr>
          <m:t xml:space="preserve"> | </m:t>
        </m:r>
        <m:r>
          <m:rPr>
            <m:nor/>
          </m:rPr>
          <m:t xml:space="preserve">x</m:t>
        </m:r>
        <m:r>
          <m:rPr>
            <m:nor/>
          </m:rPr>
          <m:t xml:space="preserve">, </m:t>
        </m:r>
        <m:r>
          <m:rPr>
            <m:nor/>
          </m:rPr>
          <m:t xml:space="preserve">m</m:t>
        </m:r>
        <m:r>
          <m:rPr>
            <m:nor/>
          </m:rPr>
          <m:t xml:space="preserve">)</m:t>
        </m:r>
      </m:oMath>
    </w:p>
    <w:p>
      <w:pPr>
        <w:pStyle w:val="Equation"/>
      </w:pPr>
      <m:oMath>
        <m:r>
          <m:rPr>
            <m:nor/>
          </m:rPr>
          <m:t xml:space="preserve">When</m:t>
        </m:r>
        <m:r>
          <m:rPr>
            <m:nor/>
          </m:rPr>
          <m:t xml:space="preserve"> </m:t>
        </m:r>
        <m:r>
          <m:rPr>
            <m:nor/>
          </m:rPr>
          <m:t xml:space="preserve">mode</m:t>
        </m:r>
        <m:r>
          <m:rPr>
            <m:nor/>
          </m:rPr>
          <m:t xml:space="preserve"> </m:t>
        </m:r>
        <m:r>
          <m:rPr>
            <m:nor/>
          </m:rPr>
          <m:t xml:space="preserve">state</m:t>
        </m:r>
        <m:r>
          <m:rPr>
            <m:nor/>
          </m:rPr>
          <m:t xml:space="preserve"> </m:t>
        </m:r>
        <m:r>
          <m:rPr>
            <m:nor/>
          </m:rPr>
          <m:t xml:space="preserve">is</m:t>
        </m:r>
        <m:r>
          <m:rPr>
            <m:nor/>
          </m:rPr>
          <m:t xml:space="preserve"> </m:t>
        </m:r>
        <m:r>
          <m:rPr>
            <m:nor/>
          </m:rPr>
          <m:t xml:space="preserve">weakly</m:t>
        </m:r>
        <m:r>
          <m:rPr>
            <m:nor/>
          </m:rPr>
          <m:t xml:space="preserve"> </m:t>
        </m:r>
        <m:r>
          <m:rPr>
            <m:nor/>
          </m:rPr>
          <m:t xml:space="preserve">resolved</m:t>
        </m:r>
        <m:r>
          <m:rPr>
            <m:nor/>
          </m:rPr>
          <m:t xml:space="preserve">: </m:t>
        </m:r>
        <m:r>
          <m:rPr>
            <m:nor/>
          </m:rPr>
          <m:t xml:space="preserve">P</m:t>
        </m:r>
        <m:r>
          <m:rPr>
            <m:nor/>
          </m:rPr>
          <m:t xml:space="preserve">(</m:t>
        </m:r>
        <m:r>
          <m:rPr>
            <m:nor/>
          </m:rPr>
          <m:t xml:space="preserve">a</m:t>
        </m:r>
        <m:r>
          <m:rPr>
            <m:nor/>
          </m:rPr>
          <m:t xml:space="preserve"> | </m:t>
        </m:r>
        <m:r>
          <m:rPr>
            <m:nor/>
          </m:rPr>
          <m:t xml:space="preserve">x</m:t>
        </m:r>
        <m:r>
          <m:rPr>
            <m:nor/>
          </m:rPr>
          <m:t xml:space="preserve">) = </m:t>
        </m:r>
        <m:sSub>
          <m:e>
            <m:r>
              <m:rPr>
                <m:nor/>
              </m:rPr>
              <m:t xml:space="preserve">Σ</m:t>
            </m:r>
          </m:e>
          <m:sub>
            <m:r>
              <m:rPr>
                <m:nor/>
              </m:rPr>
              <m:t xml:space="preserve">m</m:t>
            </m:r>
          </m:sub>
        </m:sSub>
        <m:r>
          <m:rPr>
            <m:nor/>
          </m:rPr>
          <m:t xml:space="preserve"> </m:t>
        </m:r>
        <m:r>
          <m:rPr>
            <m:nor/>
          </m:rPr>
          <m:t xml:space="preserve">P</m:t>
        </m:r>
        <m:r>
          <m:rPr>
            <m:nor/>
          </m:rPr>
          <m:t xml:space="preserve">(</m:t>
        </m:r>
        <m:r>
          <m:rPr>
            <m:nor/>
          </m:rPr>
          <m:t xml:space="preserve">a</m:t>
        </m:r>
        <m:r>
          <m:rPr>
            <m:nor/>
          </m:rPr>
          <m:t xml:space="preserve"> | </m:t>
        </m:r>
        <m:r>
          <m:rPr>
            <m:nor/>
          </m:rPr>
          <m:t xml:space="preserve">x</m:t>
        </m:r>
        <m:r>
          <m:rPr>
            <m:nor/>
          </m:rPr>
          <m:t xml:space="preserve">, </m:t>
        </m:r>
        <m:r>
          <m:rPr>
            <m:nor/>
          </m:rPr>
          <m:t xml:space="preserve">m</m:t>
        </m:r>
        <m:r>
          <m:rPr>
            <m:nor/>
          </m:rPr>
          <m:t xml:space="preserve">) </m:t>
        </m:r>
        <m:r>
          <m:rPr>
            <m:nor/>
          </m:rPr>
          <m:t xml:space="preserve">P</m:t>
        </m:r>
        <m:r>
          <m:rPr>
            <m:nor/>
          </m:rPr>
          <m:t xml:space="preserve">(</m:t>
        </m:r>
        <m:r>
          <m:rPr>
            <m:nor/>
          </m:rPr>
          <m:t xml:space="preserve">m</m:t>
        </m:r>
        <m:r>
          <m:rPr>
            <m:nor/>
          </m:rPr>
          <m:t xml:space="preserve"> | </m:t>
        </m:r>
        <m:r>
          <m:rPr>
            <m:nor/>
          </m:rPr>
          <m:t xml:space="preserve">x</m:t>
        </m:r>
        <m:r>
          <m:rPr>
            <m:nor/>
          </m:rPr>
          <m:t xml:space="preserve">).</m:t>
        </m:r>
      </m:oMath>
    </w:p>
    <w:p>
      <w:pPr/>
      <w:r>
        <w:rPr>
          <w:rFonts w:eastAsia="Noto Sans CJK SC"/>
          <w:color w:val="000000"/>
        </w:rPr>
        <w:t>The resulting working hypothesis concerns hard-switch tasks whose policies are mutually exclusive and whose intermediate states have little task value. If mode routing remains unstable as model size increases, a nonzero conflict floor may persist. An explicit mode token, a separate action head or a structured router offers a direct intervention on this proposed mechanism. This remains a hypothesis about scaling and architecture; the agent-factorization results provide a concrete experimental starting point.</w:t>
      </w:r>
    </w:p>
    <w:p>
      <w:pPr>
        <w:pStyle w:val="Heading2"/>
      </w:pPr>
      <w:r>
        <w:rPr>
          <w:rFonts w:eastAsia="Noto Sans CJK SC"/>
          <w:color w:val="000000"/>
        </w:rPr>
        <w:t>D The Qwen roundabout as a temporal control problem</w:t>
      </w:r>
    </w:p>
    <w:p>
      <w:pPr/>
      <w:r>
        <w:rPr>
          <w:rFonts w:eastAsia="Noto Sans CJK SC"/>
          <w:color w:val="000000"/>
        </w:rPr>
        <w:t>The Qwen-2.5-7B strong-loop results extend the first-action question to state updates after action. Under a common mini-SWE-agent harness and matched SWE-bench tasks, loop states retained substantial local action-predictive structure. Recurrence concerned action updates and candidate eligibility. Cooldown, topology expansion, phase eligibility and environmental observation address different parts of that process, separating semantic relevance from present permission to execute.</w:t>
      </w:r>
    </w:p>
    <w:p>
      <w:pPr/>
      <w:r>
        <w:rPr>
          <w:rFonts w:eastAsia="Noto Sans CJK SC"/>
          <w:color w:val="000000"/>
        </w:rPr>
        <w:t>This motivates a hypothesis about entanglement between conversational state and tool-control state. Conversation maintains semantic continuity; tool control must also track consumed actions, task phase, repository changes, test status and the eligibility of the next action. If observations update semantic continuity more strongly than these discrete control variables, content may appear to advance while control remains in place. The Qwen trajectory studies establish behavioural instability and test recovery components; the proposed internal entanglement is a mechanism hypothesis.</w:t>
      </w:r>
    </w:p>
    <w:p>
      <w:pPr>
        <w:pStyle w:val="Heading2"/>
      </w:pPr>
      <w:r>
        <w:rPr>
          <w:rFonts w:eastAsia="Noto Sans CJK SC"/>
          <w:color w:val="000000"/>
        </w:rPr>
        <w:t>E The connection between corrective optics and loop control</w:t>
      </w:r>
    </w:p>
    <w:p>
      <w:pPr/>
      <w:r>
        <w:rPr>
          <w:rFonts w:eastAsia="Noto Sans CJK SC"/>
          <w:color w:val="000000"/>
        </w:rPr>
        <w:t>The experiments repeatedly ask when an observed statistical relation should acquire control authority. Frequency must be distinguished from importance; similarity from a permitted connection; local relevance from an executable action. In strong loops, the existence of a new path, its functional role, its eligibility at the current phase and sustained recovery are separate questions. ASTIG-013E adds the distinction between completing a command and verifying its environmental consequences.</w:t>
      </w:r>
    </w:p>
    <w:p>
      <w:pPr/>
      <w:r>
        <w:rPr>
          <w:rFonts w:eastAsia="Noto Sans CJK SC"/>
          <w:color w:val="000000"/>
        </w:rPr>
        <w:t>Corrective optics thus develops into a measurement-and-control framework. It identifies what the model observes, which candidates are eligible to act, the current control phase, and what changed after execution. The optical analogy concerns perception; the roundabout analogy concerns dynamics. Both require explicit rules connecting statistical information to action authority.</w:t>
      </w:r>
    </w:p>
    <w:p>
      <w:pPr>
        <w:pStyle w:val="Heading2"/>
      </w:pPr>
      <w:r>
        <w:rPr>
          <w:rFonts w:eastAsia="Noto Sans CJK SC"/>
          <w:color w:val="000000"/>
        </w:rPr>
        <w:t>F Surface codes and layerwise geometry</w:t>
      </w:r>
    </w:p>
    <w:p>
      <w:pPr/>
      <w:r>
        <w:rPr>
          <w:rFonts w:eastAsia="Noto Sans CJK SC"/>
          <w:color w:val="000000"/>
        </w:rPr>
        <w:t>MODE-COLLISION-001 used 70 real request-for-information versus executable-request minimal pairs. It encoded the strings as UTF-8 bytes and measured statistical geometry at every layer of a controlled eight-layer causal Transformer. Surface probability-mass overlap was 95.98% for unigrams and 79.91% for four-grams; a held-out linear probe on exact byte unigram and bigram features reached 53.57%. After training, mean whole-sequence readability across three seeds peaked at 70.24% in Layer 6 and returned to 63.10% in Layer 8. Local five-neighbour cross-mode mixing remained about 55%. The result establishes a layer-dependent readability peak within substantially overlapping local geometry.</w:t>
      </w:r>
    </w:p>
    <w:p>
      <w:pPr>
        <w:pStyle w:val="Heading2"/>
      </w:pPr>
      <w:r>
        <w:rPr>
          <w:rFonts w:eastAsia="Noto Sans CJK SC"/>
          <w:color w:val="000000"/>
        </w:rPr>
        <w:t>G A selective first action control interface</w:t>
      </w:r>
    </w:p>
    <w:p>
      <w:pPr/>
      <w:r>
        <w:rPr>
          <w:rFonts w:eastAsia="Noto Sans CJK SC"/>
          <w:color w:val="000000"/>
        </w:rPr>
        <w:t>MODE-CONTROL tested where internal changes causally alter the first action. With a fixed Qwen2.5-1.5B-Instruct revision, the original 70 pairs and a fixed TEXT/ACT contract, the 28-block intervention sweep identified selective, bidirectional residual-stream mode axes in blocks 21–23. Block 23 had a control effect C = 1.8571, exceeding matched orthogonal and effective label-swap controls. Intervening toward TEXT changed 9 of 59 over-action TEXT cases at α = −1 and 18 at α = −2, while the original 11 ASK cases remained TEXT at all negative doses. A second, equal-norm opposite intervention at block 24, 25 or 26 restored ACT in all nine cases rescued at α = −1; block 27 restored five. The experiment therefore identifies a useful late control interface and measures its susceptibility to downstream counterintervention.</w:t>
      </w:r>
    </w:p>
    <w:p>
      <w:pPr>
        <w:pStyle w:val="Heading1"/>
      </w:pPr>
      <w:r>
        <w:rPr>
          <w:rFonts w:eastAsia="Noto Sans CJK SC"/>
          <w:color w:val="000000"/>
        </w:rPr>
        <w:t>Study overview</w:t>
      </w:r>
    </w:p>
    <w:p>
      <w:pPr/>
      <w:r>
        <w:rPr>
          <w:rFonts w:eastAsia="Noto Sans CJK SC"/>
          <w:color w:val="000000"/>
        </w:rPr>
        <w:t>Human language is naturally uneven. We repeat, emphasize, negate, circle back and use rhetorical bursts. Ten copies of a symbol may express emotion, while repeated mentions of A may occur within “do not do A.” These structures serve communication, but their surface frequency can also enter a model’s weighting and mixing operations.</w:t>
      </w:r>
    </w:p>
    <w:p>
      <w:pPr/>
      <w:r>
        <w:rPr>
          <w:rFonts w:eastAsia="Noto Sans CJK SC"/>
          <w:color w:val="000000"/>
        </w:rPr>
        <w:t>The experiments separate several measurable distortions: exposure distortion when count accumulates linearly as evidence; density distortion when dense regions attract disproportionate relational mass; topology distortion when similarity determines connectivity; role distortion when CONTENT(A) and FORBID(A) share an undifferentiated channel; and differences between human-facing language and language used during sustained machine work.</w:t>
      </w:r>
    </w:p>
    <w:p>
      <w:pPr/>
      <w:r>
        <w:rPr>
          <w:rFonts w:eastAsia="Noto Sans CJK SC"/>
          <w:color w:val="000000"/>
        </w:rPr>
        <w:t>The evidence develops through three linked sequences. ASTIG-001–010 measures surface clustering and tests Exposure, Role, Topology and Geometry corrections. On 18 GPT-5-mini trajectories, a calibrated prescription using content exposure near c^0.5, role exposure near c^0.7, two relevant historical states and local-scale geometry reached 61.72% next-action accuracy. Repeating an irrelevant old fragment 16 times changed 61.96% of raw decisions and 9.78% of corrected decisions. ASTIG-011–013E then distinguishes representation quality from work dynamics. An independent rolling command gate detected all eight Qwen limit-exceeded loops before the step limit; local correction retained useful action information in their 300 strong-loop states. A four-command cooldown intercepted 291 recurrent edges, external recorded paths supplied progression candidates to all 300 states, phase rules identified at least 76 premature submissions among 97 stage-blind choices, and controlled replay established a recovery latch of up to five steps. Eight real command executions on compatible SymPy snapshots supplied process, output, repository and smoke-test observations for verification. Finally, MODE-COLLISION-001 and MODE-CONTROL distinguish readable mode geometry from causal action control. The fixed pretrained model produced ACT first in all 70 executable requests and in 59 of 70 requests missing information. The completed intervention study located selective control axes in blocks 21–23, demonstrated partial first-action correction, explained seven generation-path divergences through repetition-penalty processing, and measured reversal under later opposing interventions. The following hypothesis register records the specific stage of evidence for each claim.</w:t>
      </w:r>
    </w:p>
    <w:p>
      <w:pPr>
        <w:pStyle w:val="Caption"/>
        <w:keepNext/>
        <w:spacing w:after="80"/>
      </w:pPr>
      <w:r>
        <w:rPr>
          <w:rFonts w:eastAsia="Noto Sans CJK SC"/>
          <w:color w:val="000000"/>
        </w:rPr>
        <w:t>Table 1. Study overview.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39"/>
        <w:gridCol w:w="1843"/>
        <w:gridCol w:w="5011"/>
      </w:tblGrid>
      <w:tr>
        <w:trPr>
          <w:cantSplit/>
          <w:tblHeader/>
        </w:trPr>
        <w:tc>
          <w:tcPr>
            <w:tcW w:type="dxa" w:w="3139"/>
            <w:vAlign w:val="center"/>
            <w:tcMar>
              <w:top w:w="70" w:type="dxa"/>
              <w:left w:w="70" w:type="dxa"/>
              <w:bottom w:w="70" w:type="dxa"/>
              <w:right w:w="70" w:type="dxa"/>
            </w:tcMar>
            <w:shd w:fill="EEEEEE"/>
          </w:tcPr>
          <w:p>
            <w:pPr>
              <w:pStyle w:val="TableText"/>
            </w:pPr>
            <w:r>
              <w:rPr>
                <w:rFonts w:eastAsia="Noto Sans CJK SC"/>
                <w:b/>
                <w:color w:val="000000"/>
              </w:rPr>
              <w:t>Hypothesis</w:t>
            </w:r>
          </w:p>
        </w:tc>
        <w:tc>
          <w:tcPr>
            <w:tcW w:type="dxa" w:w="1843"/>
            <w:vAlign w:val="center"/>
            <w:tcMar>
              <w:top w:w="70" w:type="dxa"/>
              <w:left w:w="70" w:type="dxa"/>
              <w:bottom w:w="70" w:type="dxa"/>
              <w:right w:w="70" w:type="dxa"/>
            </w:tcMar>
            <w:shd w:fill="EEEEEE"/>
          </w:tcPr>
          <w:p>
            <w:pPr>
              <w:pStyle w:val="TableText"/>
              <w:jc w:val="center"/>
            </w:pPr>
            <w:r>
              <w:rPr>
                <w:rFonts w:eastAsia="Noto Sans CJK SC"/>
                <w:b/>
                <w:color w:val="000000"/>
              </w:rPr>
              <w:t>Evidence status</w:t>
            </w:r>
          </w:p>
        </w:tc>
        <w:tc>
          <w:tcPr>
            <w:tcW w:type="dxa" w:w="5011"/>
            <w:vAlign w:val="center"/>
            <w:tcMar>
              <w:top w:w="70" w:type="dxa"/>
              <w:left w:w="70" w:type="dxa"/>
              <w:bottom w:w="70" w:type="dxa"/>
              <w:right w:w="70" w:type="dxa"/>
            </w:tcMar>
            <w:shd w:fill="EEEEEE"/>
          </w:tcPr>
          <w:p>
            <w:pPr>
              <w:pStyle w:val="TableText"/>
              <w:jc w:val="center"/>
            </w:pPr>
            <w:r>
              <w:rPr>
                <w:rFonts w:eastAsia="Noto Sans CJK SC"/>
                <w:b/>
                <w:color w:val="000000"/>
              </w:rPr>
              <w:t>Evidence summary</w:t>
            </w:r>
          </w:p>
        </w:tc>
      </w:tr>
      <w:tr>
        <w:trPr>
          <w:cantSplit/>
        </w:trPr>
        <w:tc>
          <w:tcPr>
            <w:tcW w:type="dxa" w:w="3139"/>
            <w:vAlign w:val="center"/>
            <w:tcMar>
              <w:top w:w="70" w:type="dxa"/>
              <w:left w:w="70" w:type="dxa"/>
              <w:bottom w:w="70" w:type="dxa"/>
              <w:right w:w="70" w:type="dxa"/>
            </w:tcMar>
          </w:tcPr>
          <w:p>
            <w:pPr>
              <w:pStyle w:val="TableText"/>
            </w:pPr>
            <w:r>
              <w:rPr>
                <w:rFonts w:eastAsia="Noto Sans CJK SC"/>
                <w:color w:val="000000"/>
              </w:rPr>
              <w:t>H1 Surface language has local clustering beyond global frequency</w:t>
            </w:r>
          </w:p>
        </w:tc>
        <w:tc>
          <w:tcPr>
            <w:tcW w:type="dxa" w:w="1843"/>
            <w:vAlign w:val="center"/>
            <w:tcMar>
              <w:top w:w="70" w:type="dxa"/>
              <w:left w:w="70" w:type="dxa"/>
              <w:bottom w:w="70" w:type="dxa"/>
              <w:right w:w="70" w:type="dxa"/>
            </w:tcMar>
          </w:tcPr>
          <w:p>
            <w:pPr>
              <w:pStyle w:val="TableText"/>
              <w:jc w:val="center"/>
            </w:pPr>
            <w:r>
              <w:rPr>
                <w:rFonts w:eastAsia="Noto Sans CJK SC"/>
                <w:color w:val="000000"/>
              </w:rPr>
              <w:t>Supported by computation</w:t>
            </w:r>
          </w:p>
        </w:tc>
        <w:tc>
          <w:tcPr>
            <w:tcW w:type="dxa" w:w="5011"/>
            <w:vAlign w:val="center"/>
            <w:tcMar>
              <w:top w:w="70" w:type="dxa"/>
              <w:left w:w="70" w:type="dxa"/>
              <w:bottom w:w="70" w:type="dxa"/>
              <w:right w:w="70" w:type="dxa"/>
            </w:tcMar>
          </w:tcPr>
          <w:p>
            <w:pPr>
              <w:pStyle w:val="TableText"/>
            </w:pPr>
            <w:r>
              <w:rPr>
                <w:rFonts w:eastAsia="Noto Sans CJK SC"/>
                <w:color w:val="000000"/>
              </w:rPr>
              <w:t>Frequency-preserving positional permutations have lower Fano statistics and fewer repeated n-grams than the observed code sequence.</w:t>
            </w:r>
          </w:p>
        </w:tc>
      </w:tr>
      <w:tr>
        <w:trPr>
          <w:cantSplit/>
        </w:trPr>
        <w:tc>
          <w:tcPr>
            <w:tcW w:type="dxa" w:w="3139"/>
            <w:vAlign w:val="center"/>
            <w:tcMar>
              <w:top w:w="70" w:type="dxa"/>
              <w:left w:w="70" w:type="dxa"/>
              <w:bottom w:w="70" w:type="dxa"/>
              <w:right w:w="70" w:type="dxa"/>
            </w:tcMar>
          </w:tcPr>
          <w:p>
            <w:pPr>
              <w:pStyle w:val="TableText"/>
            </w:pPr>
            <w:r>
              <w:rPr>
                <w:rFonts w:eastAsia="Noto Sans CJK SC"/>
                <w:color w:val="000000"/>
              </w:rPr>
              <w:t>H2 Repeated exposure should have sublinear evidential gain</w:t>
            </w:r>
          </w:p>
        </w:tc>
        <w:tc>
          <w:tcPr>
            <w:tcW w:type="dxa" w:w="1843"/>
            <w:vAlign w:val="center"/>
            <w:tcMar>
              <w:top w:w="70" w:type="dxa"/>
              <w:left w:w="70" w:type="dxa"/>
              <w:bottom w:w="70" w:type="dxa"/>
              <w:right w:w="70" w:type="dxa"/>
            </w:tcMar>
          </w:tcPr>
          <w:p>
            <w:pPr>
              <w:pStyle w:val="TableText"/>
            </w:pPr>
            <w:r>
              <w:rPr>
                <w:rFonts w:eastAsia="Noto Sans CJK SC"/>
                <w:color w:val="000000"/>
              </w:rPr>
              <w:t>Supported in engineering proxies</w:t>
            </w:r>
          </w:p>
        </w:tc>
        <w:tc>
          <w:tcPr>
            <w:tcW w:type="dxa" w:w="5011"/>
            <w:vAlign w:val="center"/>
            <w:tcMar>
              <w:top w:w="70" w:type="dxa"/>
              <w:left w:w="70" w:type="dxa"/>
              <w:bottom w:w="70" w:type="dxa"/>
              <w:right w:w="70" w:type="dxa"/>
            </w:tcMar>
          </w:tcPr>
          <w:p>
            <w:pPr>
              <w:pStyle w:val="TableText"/>
            </w:pPr>
            <w:r>
              <w:rPr>
                <w:rFonts w:eastAsia="Noto Sans CJK SC"/>
                <w:color w:val="000000"/>
              </w:rPr>
              <w:t>ASTIG-006–010: sublinear weighting improves NLL and stabilizes accuracy in recorded reasoning-to-tool prediction. The pooled 18-trajectory calibration favours a content exponent near 0.5.</w:t>
            </w:r>
          </w:p>
        </w:tc>
      </w:tr>
      <w:tr>
        <w:trPr>
          <w:cantSplit/>
        </w:trPr>
        <w:tc>
          <w:tcPr>
            <w:tcW w:type="dxa" w:w="3139"/>
            <w:vAlign w:val="center"/>
            <w:tcMar>
              <w:top w:w="70" w:type="dxa"/>
              <w:left w:w="70" w:type="dxa"/>
              <w:bottom w:w="70" w:type="dxa"/>
              <w:right w:w="70" w:type="dxa"/>
            </w:tcMar>
          </w:tcPr>
          <w:p>
            <w:pPr>
              <w:pStyle w:val="TableText"/>
            </w:pPr>
            <w:r>
              <w:rPr>
                <w:rFonts w:eastAsia="Noto Sans CJK SC"/>
                <w:color w:val="000000"/>
              </w:rPr>
              <w:t>H3 Control roles require a separate exposure treatment</w:t>
            </w:r>
          </w:p>
        </w:tc>
        <w:tc>
          <w:tcPr>
            <w:tcW w:type="dxa" w:w="1843"/>
            <w:vAlign w:val="center"/>
            <w:tcMar>
              <w:top w:w="70" w:type="dxa"/>
              <w:left w:w="70" w:type="dxa"/>
              <w:bottom w:w="70" w:type="dxa"/>
              <w:right w:w="70" w:type="dxa"/>
            </w:tcMar>
          </w:tcPr>
          <w:p>
            <w:pPr>
              <w:pStyle w:val="TableText"/>
            </w:pPr>
            <w:r>
              <w:rPr>
                <w:rFonts w:eastAsia="Noto Sans CJK SC"/>
                <w:color w:val="000000"/>
              </w:rPr>
              <w:t>Supported in the studied samples</w:t>
            </w:r>
          </w:p>
        </w:tc>
        <w:tc>
          <w:tcPr>
            <w:tcW w:type="dxa" w:w="5011"/>
            <w:vAlign w:val="center"/>
            <w:tcMar>
              <w:top w:w="70" w:type="dxa"/>
              <w:left w:w="70" w:type="dxa"/>
              <w:bottom w:w="70" w:type="dxa"/>
              <w:right w:w="70" w:type="dxa"/>
            </w:tcMar>
          </w:tcPr>
          <w:p>
            <w:pPr>
              <w:pStyle w:val="TableText"/>
            </w:pPr>
            <w:r>
              <w:rPr>
                <w:rFonts w:eastAsia="Noto Sans CJK SC"/>
                <w:color w:val="000000"/>
              </w:rPr>
              <w:t>Role-aware weighting outperforms uniform compression in the relevant probes. ASTIG-010 favours role and content exponents near 0.7 and 0.5; excessive role protection can introduce distortion.</w:t>
            </w:r>
          </w:p>
        </w:tc>
      </w:tr>
      <w:tr>
        <w:trPr>
          <w:cantSplit/>
        </w:trPr>
        <w:tc>
          <w:tcPr>
            <w:tcW w:type="dxa" w:w="3139"/>
            <w:vAlign w:val="center"/>
            <w:tcMar>
              <w:top w:w="70" w:type="dxa"/>
              <w:left w:w="70" w:type="dxa"/>
              <w:bottom w:w="70" w:type="dxa"/>
              <w:right w:w="70" w:type="dxa"/>
            </w:tcMar>
          </w:tcPr>
          <w:p>
            <w:pPr>
              <w:pStyle w:val="TableText"/>
            </w:pPr>
            <w:r>
              <w:rPr>
                <w:rFonts w:eastAsia="Noto Sans CJK SC"/>
                <w:color w:val="000000"/>
              </w:rPr>
              <w:t>H4 Stable long work combines diversity with reduced local looping</w:t>
            </w:r>
          </w:p>
        </w:tc>
        <w:tc>
          <w:tcPr>
            <w:tcW w:type="dxa" w:w="1843"/>
            <w:vAlign w:val="center"/>
            <w:tcMar>
              <w:top w:w="70" w:type="dxa"/>
              <w:left w:w="70" w:type="dxa"/>
              <w:bottom w:w="70" w:type="dxa"/>
              <w:right w:w="70" w:type="dxa"/>
            </w:tcMar>
          </w:tcPr>
          <w:p>
            <w:pPr>
              <w:pStyle w:val="TableText"/>
              <w:jc w:val="center"/>
            </w:pPr>
            <w:r>
              <w:rPr>
                <w:rFonts w:eastAsia="Noto Sans CJK SC"/>
                <w:color w:val="000000"/>
              </w:rPr>
              <w:t>Supported observationally</w:t>
            </w:r>
          </w:p>
        </w:tc>
        <w:tc>
          <w:tcPr>
            <w:tcW w:type="dxa" w:w="5011"/>
            <w:vAlign w:val="center"/>
            <w:tcMar>
              <w:top w:w="70" w:type="dxa"/>
              <w:left w:w="70" w:type="dxa"/>
              <w:bottom w:w="70" w:type="dxa"/>
              <w:right w:w="70" w:type="dxa"/>
            </w:tcMar>
          </w:tcPr>
          <w:p>
            <w:pPr>
              <w:pStyle w:val="TableText"/>
            </w:pPr>
            <w:r>
              <w:rPr>
                <w:rFonts w:eastAsia="Noto Sans CJK SC"/>
                <w:color w:val="000000"/>
              </w:rPr>
              <w:t>After length matching among 479 Claude 4 Sonnet trajectories, resolved trajectories have slightly higher action entropy and fewer repeated n-grams.</w:t>
            </w:r>
          </w:p>
        </w:tc>
      </w:tr>
      <w:tr>
        <w:trPr>
          <w:cantSplit/>
        </w:trPr>
        <w:tc>
          <w:tcPr>
            <w:tcW w:type="dxa" w:w="3139"/>
            <w:vAlign w:val="center"/>
            <w:tcMar>
              <w:top w:w="70" w:type="dxa"/>
              <w:left w:w="70" w:type="dxa"/>
              <w:bottom w:w="70" w:type="dxa"/>
              <w:right w:w="70" w:type="dxa"/>
            </w:tcMar>
          </w:tcPr>
          <w:p>
            <w:pPr>
              <w:pStyle w:val="TableText"/>
            </w:pPr>
            <w:r>
              <w:rPr>
                <w:rFonts w:eastAsia="Noto Sans CJK SC"/>
                <w:color w:val="000000"/>
              </w:rPr>
              <w:t>H5 Internal working and external message channels can have different distributions</w:t>
            </w:r>
          </w:p>
        </w:tc>
        <w:tc>
          <w:tcPr>
            <w:tcW w:type="dxa" w:w="1843"/>
            <w:vAlign w:val="center"/>
            <w:tcMar>
              <w:top w:w="70" w:type="dxa"/>
              <w:left w:w="70" w:type="dxa"/>
              <w:bottom w:w="70" w:type="dxa"/>
              <w:right w:w="70" w:type="dxa"/>
            </w:tcMar>
          </w:tcPr>
          <w:p>
            <w:pPr>
              <w:pStyle w:val="TableText"/>
              <w:jc w:val="center"/>
            </w:pPr>
            <w:r>
              <w:rPr>
                <w:rFonts w:eastAsia="Noto Sans CJK SC"/>
                <w:color w:val="000000"/>
              </w:rPr>
              <w:t>Partially supported</w:t>
            </w:r>
          </w:p>
        </w:tc>
        <w:tc>
          <w:tcPr>
            <w:tcW w:type="dxa" w:w="5011"/>
            <w:vAlign w:val="center"/>
            <w:tcMar>
              <w:top w:w="70" w:type="dxa"/>
              <w:left w:w="70" w:type="dxa"/>
              <w:bottom w:w="70" w:type="dxa"/>
              <w:right w:w="70" w:type="dxa"/>
            </w:tcMar>
          </w:tcPr>
          <w:p>
            <w:pPr>
              <w:pStyle w:val="TableText"/>
            </w:pPr>
            <w:r>
              <w:rPr>
                <w:rFonts w:eastAsia="Noto Sans CJK SC"/>
                <w:color w:val="000000"/>
              </w:rPr>
              <w:t>Recorded GPT-5-mini reasoning and messages differ in length, first-person density and repetition structure.</w:t>
            </w:r>
          </w:p>
        </w:tc>
      </w:tr>
      <w:tr>
        <w:trPr>
          <w:cantSplit/>
        </w:trPr>
        <w:tc>
          <w:tcPr>
            <w:tcW w:type="dxa" w:w="3139"/>
            <w:vAlign w:val="center"/>
            <w:tcMar>
              <w:top w:w="70" w:type="dxa"/>
              <w:left w:w="70" w:type="dxa"/>
              <w:bottom w:w="70" w:type="dxa"/>
              <w:right w:w="70" w:type="dxa"/>
            </w:tcMar>
          </w:tcPr>
          <w:p>
            <w:pPr>
              <w:pStyle w:val="TableText"/>
            </w:pPr>
            <w:r>
              <w:rPr>
                <w:rFonts w:eastAsia="Noto Sans CJK SC"/>
                <w:color w:val="000000"/>
              </w:rPr>
              <w:t>H6 Attention logits can be treated as a measurement subject to correction</w:t>
            </w:r>
          </w:p>
        </w:tc>
        <w:tc>
          <w:tcPr>
            <w:tcW w:type="dxa" w:w="1843"/>
            <w:vAlign w:val="center"/>
            <w:tcMar>
              <w:top w:w="70" w:type="dxa"/>
              <w:left w:w="70" w:type="dxa"/>
              <w:bottom w:w="70" w:type="dxa"/>
              <w:right w:w="70" w:type="dxa"/>
            </w:tcMar>
          </w:tcPr>
          <w:p>
            <w:pPr>
              <w:pStyle w:val="TableText"/>
            </w:pPr>
            <w:r>
              <w:rPr>
                <w:rFonts w:eastAsia="Noto Sans CJK SC"/>
                <w:color w:val="000000"/>
              </w:rPr>
              <w:t>Supported in engineering probes</w:t>
            </w:r>
          </w:p>
        </w:tc>
        <w:tc>
          <w:tcPr>
            <w:tcW w:type="dxa" w:w="5011"/>
            <w:vAlign w:val="center"/>
            <w:tcMar>
              <w:top w:w="70" w:type="dxa"/>
              <w:left w:w="70" w:type="dxa"/>
              <w:bottom w:w="70" w:type="dxa"/>
              <w:right w:w="70" w:type="dxa"/>
            </w:tcMar>
          </w:tcPr>
          <w:p>
            <w:pPr>
              <w:pStyle w:val="TableText"/>
            </w:pPr>
            <w:r>
              <w:rPr>
                <w:rFonts w:eastAsia="Noto Sans CJK SC"/>
                <w:color w:val="000000"/>
              </w:rPr>
              <w:t>Geometry and Topology lenses reduce nonlocal mass and improve propagation performance on four numerical datasets.</w:t>
            </w:r>
          </w:p>
        </w:tc>
      </w:tr>
      <w:tr>
        <w:trPr>
          <w:cantSplit/>
        </w:trPr>
        <w:tc>
          <w:tcPr>
            <w:tcW w:type="dxa" w:w="3139"/>
            <w:vAlign w:val="center"/>
            <w:tcMar>
              <w:top w:w="70" w:type="dxa"/>
              <w:left w:w="70" w:type="dxa"/>
              <w:bottom w:w="70" w:type="dxa"/>
              <w:right w:w="70" w:type="dxa"/>
            </w:tcMar>
          </w:tcPr>
          <w:p>
            <w:pPr>
              <w:pStyle w:val="TableText"/>
            </w:pPr>
            <w:r>
              <w:rPr>
                <w:rFonts w:eastAsia="Noto Sans CJK SC"/>
                <w:color w:val="000000"/>
              </w:rPr>
              <w:t>H7 Human readability and sustained machine-work stability may trade off</w:t>
            </w:r>
          </w:p>
        </w:tc>
        <w:tc>
          <w:tcPr>
            <w:tcW w:type="dxa" w:w="1843"/>
            <w:vAlign w:val="center"/>
            <w:tcMar>
              <w:top w:w="70" w:type="dxa"/>
              <w:left w:w="70" w:type="dxa"/>
              <w:bottom w:w="70" w:type="dxa"/>
              <w:right w:w="70" w:type="dxa"/>
            </w:tcMar>
          </w:tcPr>
          <w:p>
            <w:pPr>
              <w:pStyle w:val="TableText"/>
              <w:jc w:val="center"/>
            </w:pPr>
            <w:r>
              <w:rPr>
                <w:rFonts w:eastAsia="Noto Sans CJK SC"/>
                <w:color w:val="000000"/>
              </w:rPr>
              <w:t>Mechanism hypothesis</w:t>
            </w:r>
          </w:p>
        </w:tc>
        <w:tc>
          <w:tcPr>
            <w:tcW w:type="dxa" w:w="5011"/>
            <w:vAlign w:val="center"/>
            <w:tcMar>
              <w:top w:w="70" w:type="dxa"/>
              <w:left w:w="70" w:type="dxa"/>
              <w:bottom w:w="70" w:type="dxa"/>
              <w:right w:w="70" w:type="dxa"/>
            </w:tcMar>
          </w:tcPr>
          <w:p>
            <w:pPr>
              <w:pStyle w:val="TableText"/>
            </w:pPr>
            <w:r>
              <w:rPr>
                <w:rFonts w:eastAsia="Noto Sans CJK SC"/>
                <w:color w:val="000000"/>
              </w:rPr>
              <w:t>The channel and trajectory findings motivate a controlled comparison that isolates expression statistics within a fixed model and task.</w:t>
            </w:r>
          </w:p>
        </w:tc>
      </w:tr>
      <w:tr>
        <w:trPr>
          <w:cantSplit/>
        </w:trPr>
        <w:tc>
          <w:tcPr>
            <w:tcW w:type="dxa" w:w="3139"/>
            <w:vAlign w:val="center"/>
            <w:tcMar>
              <w:top w:w="70" w:type="dxa"/>
              <w:left w:w="70" w:type="dxa"/>
              <w:bottom w:w="70" w:type="dxa"/>
              <w:right w:w="70" w:type="dxa"/>
            </w:tcMar>
          </w:tcPr>
          <w:p>
            <w:pPr>
              <w:pStyle w:val="TableText"/>
            </w:pPr>
            <w:r>
              <w:rPr>
                <w:rFonts w:eastAsia="Noto Sans CJK SC"/>
                <w:color w:val="000000"/>
              </w:rPr>
              <w:t>H8 Repeating irrelevant old history distorts long-task state and can be calibrated</w:t>
            </w:r>
          </w:p>
        </w:tc>
        <w:tc>
          <w:tcPr>
            <w:tcW w:type="dxa" w:w="1843"/>
            <w:vAlign w:val="center"/>
            <w:tcMar>
              <w:top w:w="70" w:type="dxa"/>
              <w:left w:w="70" w:type="dxa"/>
              <w:bottom w:w="70" w:type="dxa"/>
              <w:right w:w="70" w:type="dxa"/>
            </w:tcMar>
          </w:tcPr>
          <w:p>
            <w:pPr>
              <w:pStyle w:val="TableText"/>
            </w:pPr>
            <w:r>
              <w:rPr>
                <w:rFonts w:eastAsia="Noto Sans CJK SC"/>
                <w:color w:val="000000"/>
              </w:rPr>
              <w:t>Supported by trajectory-based stress tests</w:t>
            </w:r>
          </w:p>
        </w:tc>
        <w:tc>
          <w:tcPr>
            <w:tcW w:type="dxa" w:w="5011"/>
            <w:vAlign w:val="center"/>
            <w:tcMar>
              <w:top w:w="70" w:type="dxa"/>
              <w:left w:w="70" w:type="dxa"/>
              <w:bottom w:w="70" w:type="dxa"/>
              <w:right w:w="70" w:type="dxa"/>
            </w:tcMar>
          </w:tcPr>
          <w:p>
            <w:pPr>
              <w:pStyle w:val="TableText"/>
            </w:pPr>
            <w:r>
              <w:rPr>
                <w:rFonts w:eastAsia="Noto Sans CJK SC"/>
                <w:color w:val="000000"/>
              </w:rPr>
              <w:t>At 16× irrelevant-history repetition, raw versus corrected flip rates are 61.96% versus 9.78%, and accuracies are 31.52% versus 55.43%.</w:t>
            </w:r>
          </w:p>
        </w:tc>
      </w:tr>
      <w:tr>
        <w:trPr>
          <w:cantSplit/>
        </w:trPr>
        <w:tc>
          <w:tcPr>
            <w:tcW w:type="dxa" w:w="3139"/>
            <w:vAlign w:val="center"/>
            <w:tcMar>
              <w:top w:w="70" w:type="dxa"/>
              <w:left w:w="70" w:type="dxa"/>
              <w:bottom w:w="70" w:type="dxa"/>
              <w:right w:w="70" w:type="dxa"/>
            </w:tcMar>
          </w:tcPr>
          <w:p>
            <w:pPr>
              <w:pStyle w:val="TableText"/>
            </w:pPr>
            <w:r>
              <w:rPr>
                <w:rFonts w:eastAsia="Noto Sans CJK SC"/>
                <w:color w:val="000000"/>
              </w:rPr>
              <w:t>H9 Work dynamics identify strong loops before the step limit</w:t>
            </w:r>
          </w:p>
        </w:tc>
        <w:tc>
          <w:tcPr>
            <w:tcW w:type="dxa" w:w="1843"/>
            <w:vAlign w:val="center"/>
            <w:tcMar>
              <w:top w:w="70" w:type="dxa"/>
              <w:left w:w="70" w:type="dxa"/>
              <w:bottom w:w="70" w:type="dxa"/>
              <w:right w:w="70" w:type="dxa"/>
            </w:tcMar>
          </w:tcPr>
          <w:p>
            <w:pPr>
              <w:pStyle w:val="TableText"/>
            </w:pPr>
            <w:r>
              <w:rPr>
                <w:rFonts w:eastAsia="Noto Sans CJK SC"/>
                <w:color w:val="000000"/>
              </w:rPr>
              <w:t>Supported in an independent matched cohort</w:t>
            </w:r>
          </w:p>
        </w:tc>
        <w:tc>
          <w:tcPr>
            <w:tcW w:type="dxa" w:w="5011"/>
            <w:vAlign w:val="center"/>
            <w:tcMar>
              <w:top w:w="70" w:type="dxa"/>
              <w:left w:w="70" w:type="dxa"/>
              <w:bottom w:w="70" w:type="dxa"/>
              <w:right w:w="70" w:type="dxa"/>
            </w:tcMar>
          </w:tcPr>
          <w:p>
            <w:pPr>
              <w:pStyle w:val="TableText"/>
            </w:pPr>
            <w:r>
              <w:rPr>
                <w:rFonts w:eastAsia="Noto Sans CJK SC"/>
                <w:color w:val="000000"/>
              </w:rPr>
              <w:t>ASTIG-012A alerts at steps 9–14 in all eight Qwen LimitsExceeded tasks. The default W = 8 setting gives no strong alerts in 22 Submitted controls.</w:t>
            </w:r>
          </w:p>
        </w:tc>
      </w:tr>
      <w:tr>
        <w:trPr>
          <w:cantSplit/>
        </w:trPr>
        <w:tc>
          <w:tcPr>
            <w:tcW w:type="dxa" w:w="3139"/>
            <w:vAlign w:val="center"/>
            <w:tcMar>
              <w:top w:w="70" w:type="dxa"/>
              <w:left w:w="70" w:type="dxa"/>
              <w:bottom w:w="70" w:type="dxa"/>
              <w:right w:w="70" w:type="dxa"/>
            </w:tcMar>
          </w:tcPr>
          <w:p>
            <w:pPr>
              <w:pStyle w:val="TableText"/>
            </w:pPr>
            <w:r>
              <w:rPr>
                <w:rFonts w:eastAsia="Noto Sans CJK SC"/>
                <w:color w:val="000000"/>
              </w:rPr>
              <w:t>H10 Strong-loop diagnosis and representation utility are separate variables</w:t>
            </w:r>
          </w:p>
        </w:tc>
        <w:tc>
          <w:tcPr>
            <w:tcW w:type="dxa" w:w="1843"/>
            <w:vAlign w:val="center"/>
            <w:tcMar>
              <w:top w:w="70" w:type="dxa"/>
              <w:left w:w="70" w:type="dxa"/>
              <w:bottom w:w="70" w:type="dxa"/>
              <w:right w:w="70" w:type="dxa"/>
            </w:tcMar>
          </w:tcPr>
          <w:p>
            <w:pPr>
              <w:pStyle w:val="TableText"/>
            </w:pPr>
            <w:r>
              <w:rPr>
                <w:rFonts w:eastAsia="Noto Sans CJK SC"/>
                <w:color w:val="000000"/>
              </w:rPr>
              <w:t>Supported by an independent decoder</w:t>
            </w:r>
          </w:p>
        </w:tc>
        <w:tc>
          <w:tcPr>
            <w:tcW w:type="dxa" w:w="5011"/>
            <w:vAlign w:val="center"/>
            <w:tcMar>
              <w:top w:w="70" w:type="dxa"/>
              <w:left w:w="70" w:type="dxa"/>
              <w:bottom w:w="70" w:type="dxa"/>
              <w:right w:w="70" w:type="dxa"/>
            </w:tcMar>
          </w:tcPr>
          <w:p>
            <w:pPr>
              <w:pStyle w:val="TableText"/>
            </w:pPr>
            <w:r>
              <w:rPr>
                <w:rFonts w:eastAsia="Noto Sans CJK SC"/>
                <w:color w:val="000000"/>
              </w:rPr>
              <w:t>ASTIG-012B: local-corrected accuracy is 53.67% versus 21.67% raw in 300 gate-positive states. The direction holds in all 12 history-k and kNN-K configurations.</w:t>
            </w:r>
          </w:p>
        </w:tc>
      </w:tr>
      <w:tr>
        <w:trPr>
          <w:cantSplit/>
        </w:trPr>
        <w:tc>
          <w:tcPr>
            <w:tcW w:type="dxa" w:w="3139"/>
            <w:vAlign w:val="center"/>
            <w:tcMar>
              <w:top w:w="70" w:type="dxa"/>
              <w:left w:w="70" w:type="dxa"/>
              <w:bottom w:w="70" w:type="dxa"/>
              <w:right w:w="70" w:type="dxa"/>
            </w:tcMar>
          </w:tcPr>
          <w:p>
            <w:pPr>
              <w:pStyle w:val="TableText"/>
            </w:pPr>
            <w:r>
              <w:rPr>
                <w:rFonts w:eastAsia="Noto Sans CJK SC"/>
                <w:color w:val="000000"/>
              </w:rPr>
              <w:t>H11 A gated command cooldown intercepts short-cycle edges while preserving normal repetitions</w:t>
            </w:r>
          </w:p>
        </w:tc>
        <w:tc>
          <w:tcPr>
            <w:tcW w:type="dxa" w:w="1843"/>
            <w:vAlign w:val="center"/>
            <w:tcMar>
              <w:top w:w="70" w:type="dxa"/>
              <w:left w:w="70" w:type="dxa"/>
              <w:bottom w:w="70" w:type="dxa"/>
              <w:right w:w="70" w:type="dxa"/>
            </w:tcMar>
          </w:tcPr>
          <w:p>
            <w:pPr>
              <w:pStyle w:val="TableText"/>
            </w:pPr>
            <w:r>
              <w:rPr>
                <w:rFonts w:eastAsia="Noto Sans CJK SC"/>
                <w:color w:val="000000"/>
              </w:rPr>
              <w:t>Supported by recorded-edge interception</w:t>
            </w:r>
          </w:p>
        </w:tc>
        <w:tc>
          <w:tcPr>
            <w:tcW w:type="dxa" w:w="5011"/>
            <w:vAlign w:val="center"/>
            <w:tcMar>
              <w:top w:w="70" w:type="dxa"/>
              <w:left w:w="70" w:type="dxa"/>
              <w:bottom w:w="70" w:type="dxa"/>
              <w:right w:w="70" w:type="dxa"/>
            </w:tcMar>
          </w:tcPr>
          <w:p>
            <w:pPr>
              <w:pStyle w:val="TableText"/>
            </w:pPr>
            <w:r>
              <w:rPr>
                <w:rFonts w:eastAsia="Noto Sans CJK SC"/>
                <w:color w:val="000000"/>
              </w:rPr>
              <w:t>ASTIG-013A: h = 4 intercepts 291/300 recurrent edges (97.0%). Gated intervention occurs in 0/430 states from 22 Submitted controls.</w:t>
            </w:r>
          </w:p>
        </w:tc>
      </w:tr>
      <w:tr>
        <w:trPr>
          <w:cantSplit/>
        </w:trPr>
        <w:tc>
          <w:tcPr>
            <w:tcW w:type="dxa" w:w="3139"/>
            <w:vAlign w:val="center"/>
            <w:tcMar>
              <w:top w:w="70" w:type="dxa"/>
              <w:left w:w="70" w:type="dxa"/>
              <w:bottom w:w="70" w:type="dxa"/>
              <w:right w:w="70" w:type="dxa"/>
            </w:tcMar>
          </w:tcPr>
          <w:p>
            <w:pPr>
              <w:pStyle w:val="TableText"/>
            </w:pPr>
            <w:r>
              <w:rPr>
                <w:rFonts w:eastAsia="Noto Sans CJK SC"/>
                <w:color w:val="000000"/>
              </w:rPr>
              <w:t>H12 External candidates and progression roles expose exits beyond the current local basin</w:t>
            </w:r>
          </w:p>
        </w:tc>
        <w:tc>
          <w:tcPr>
            <w:tcW w:type="dxa" w:w="1843"/>
            <w:vAlign w:val="center"/>
            <w:tcMar>
              <w:top w:w="70" w:type="dxa"/>
              <w:left w:w="70" w:type="dxa"/>
              <w:bottom w:w="70" w:type="dxa"/>
              <w:right w:w="70" w:type="dxa"/>
            </w:tcMar>
          </w:tcPr>
          <w:p>
            <w:pPr>
              <w:pStyle w:val="TableText"/>
            </w:pPr>
            <w:r>
              <w:rPr>
                <w:rFonts w:eastAsia="Noto Sans CJK SC"/>
                <w:color w:val="000000"/>
              </w:rPr>
              <w:t>Supported by candidate-availability analysis</w:t>
            </w:r>
          </w:p>
        </w:tc>
        <w:tc>
          <w:tcPr>
            <w:tcW w:type="dxa" w:w="5011"/>
            <w:vAlign w:val="center"/>
            <w:tcMar>
              <w:top w:w="70" w:type="dxa"/>
              <w:left w:w="70" w:type="dxa"/>
              <w:bottom w:w="70" w:type="dxa"/>
              <w:right w:w="70" w:type="dxa"/>
            </w:tcMar>
          </w:tcPr>
          <w:p>
            <w:pPr>
              <w:pStyle w:val="TableText"/>
            </w:pPr>
            <w:r>
              <w:rPr>
                <w:rFonts w:eastAsia="Noto Sans CJK SC"/>
                <w:color w:val="000000"/>
              </w:rPr>
              <w:t>ASTIG-013B: own-history availability is 43.67%, 47.33% and 59.33% for k = 2, 4 and 8. Same-task GPT/DeepSeek traces supply unseen commands and unseen Edit/Test/Submit exits in 300/300 states. Their state-weighted mean progression rank is about 8.77.</w:t>
            </w:r>
          </w:p>
        </w:tc>
      </w:tr>
      <w:tr>
        <w:trPr>
          <w:cantSplit/>
        </w:trPr>
        <w:tc>
          <w:tcPr>
            <w:tcW w:type="dxa" w:w="3139"/>
            <w:vAlign w:val="center"/>
            <w:tcMar>
              <w:top w:w="70" w:type="dxa"/>
              <w:left w:w="70" w:type="dxa"/>
              <w:bottom w:w="70" w:type="dxa"/>
              <w:right w:w="70" w:type="dxa"/>
            </w:tcMar>
          </w:tcPr>
          <w:p>
            <w:pPr>
              <w:pStyle w:val="TableText"/>
            </w:pPr>
            <w:r>
              <w:rPr>
                <w:rFonts w:eastAsia="Noto Sans CJK SC"/>
                <w:color w:val="000000"/>
              </w:rPr>
              <w:t>H13 Progression roles require phase eligibility</w:t>
            </w:r>
          </w:p>
        </w:tc>
        <w:tc>
          <w:tcPr>
            <w:tcW w:type="dxa" w:w="1843"/>
            <w:vAlign w:val="center"/>
            <w:tcMar>
              <w:top w:w="70" w:type="dxa"/>
              <w:left w:w="70" w:type="dxa"/>
              <w:bottom w:w="70" w:type="dxa"/>
              <w:right w:w="70" w:type="dxa"/>
            </w:tcMar>
          </w:tcPr>
          <w:p>
            <w:pPr>
              <w:pStyle w:val="TableText"/>
            </w:pPr>
            <w:r>
              <w:rPr>
                <w:rFonts w:eastAsia="Noto Sans CJK SC"/>
                <w:color w:val="000000"/>
              </w:rPr>
              <w:t>Supported by phase-routing analysis</w:t>
            </w:r>
          </w:p>
        </w:tc>
        <w:tc>
          <w:tcPr>
            <w:tcW w:type="dxa" w:w="5011"/>
            <w:vAlign w:val="center"/>
            <w:tcMar>
              <w:top w:w="70" w:type="dxa"/>
              <w:left w:w="70" w:type="dxa"/>
              <w:bottom w:w="70" w:type="dxa"/>
              <w:right w:w="70" w:type="dxa"/>
            </w:tcMar>
          </w:tcPr>
          <w:p>
            <w:pPr>
              <w:pStyle w:val="TableText"/>
            </w:pPr>
            <w:r>
              <w:rPr>
                <w:rFonts w:eastAsia="Noto Sans CJK SC"/>
                <w:color w:val="000000"/>
              </w:rPr>
              <w:t>ASTIG-013C: the 300 states comprise 112 PRE_EDIT, 113 POST_EDIT_UNVERIFIED and 75 POST_EDIT_VALIDATED states. Every state has unseen external Edit, Test and Submit candidates. At least 76/97 stage-blind Submit selections are premature; phase-first allocation is 112 Edit, 113 Test and 75 Submit.</w:t>
            </w:r>
          </w:p>
        </w:tc>
      </w:tr>
      <w:tr>
        <w:trPr>
          <w:cantSplit/>
        </w:trPr>
        <w:tc>
          <w:tcPr>
            <w:tcW w:type="dxa" w:w="3139"/>
            <w:vAlign w:val="center"/>
            <w:tcMar>
              <w:top w:w="70" w:type="dxa"/>
              <w:left w:w="70" w:type="dxa"/>
              <w:bottom w:w="70" w:type="dxa"/>
              <w:right w:w="70" w:type="dxa"/>
            </w:tcMar>
          </w:tcPr>
          <w:p>
            <w:pPr>
              <w:pStyle w:val="TableText"/>
            </w:pPr>
            <w:r>
              <w:rPr>
                <w:rFonts w:eastAsia="Noto Sans CJK SC"/>
                <w:color w:val="000000"/>
              </w:rPr>
              <w:t>H14 Recovery requires sustained control over a short interval</w:t>
            </w:r>
          </w:p>
        </w:tc>
        <w:tc>
          <w:tcPr>
            <w:tcW w:type="dxa" w:w="1843"/>
            <w:vAlign w:val="center"/>
            <w:tcMar>
              <w:top w:w="70" w:type="dxa"/>
              <w:left w:w="70" w:type="dxa"/>
              <w:bottom w:w="70" w:type="dxa"/>
              <w:right w:w="70" w:type="dxa"/>
            </w:tcMar>
          </w:tcPr>
          <w:p>
            <w:pPr>
              <w:pStyle w:val="TableText"/>
            </w:pPr>
            <w:r>
              <w:rPr>
                <w:rFonts w:eastAsia="Noto Sans CJK SC"/>
                <w:color w:val="000000"/>
              </w:rPr>
              <w:t>Supported by controlled multistep replay</w:t>
            </w:r>
          </w:p>
        </w:tc>
        <w:tc>
          <w:tcPr>
            <w:tcW w:type="dxa" w:w="5011"/>
            <w:vAlign w:val="center"/>
            <w:tcMar>
              <w:top w:w="70" w:type="dxa"/>
              <w:left w:w="70" w:type="dxa"/>
              <w:bottom w:w="70" w:type="dxa"/>
              <w:right w:w="70" w:type="dxa"/>
            </w:tcMar>
          </w:tcPr>
          <w:p>
            <w:pPr>
              <w:pStyle w:val="TableText"/>
            </w:pPr>
            <w:r>
              <w:rPr>
                <w:rFonts w:eastAsia="Noto Sans CJK SC"/>
                <w:color w:val="000000"/>
              </w:rPr>
              <w:t>ASTIG-013D: one novel command clears the next gate in 8/300 states. Cumulative release coverage at one through five takeover steps is 80, 102, 150, 189 and 300/300; at five steps, 174 have submitted and 126 have a cleared recurrence gate.</w:t>
            </w:r>
          </w:p>
        </w:tc>
      </w:tr>
      <w:tr>
        <w:trPr>
          <w:cantSplit/>
        </w:trPr>
        <w:tc>
          <w:tcPr>
            <w:tcW w:type="dxa" w:w="3139"/>
            <w:vAlign w:val="center"/>
            <w:tcMar>
              <w:top w:w="70" w:type="dxa"/>
              <w:left w:w="70" w:type="dxa"/>
              <w:bottom w:w="70" w:type="dxa"/>
              <w:right w:w="70" w:type="dxa"/>
            </w:tcMar>
          </w:tcPr>
          <w:p>
            <w:pPr>
              <w:pStyle w:val="TableText"/>
            </w:pPr>
            <w:r>
              <w:rPr>
                <w:rFonts w:eastAsia="Noto Sans CJK SC"/>
                <w:color w:val="000000"/>
              </w:rPr>
              <w:t>H15 Recovery release requires several channels of environmental verification</w:t>
            </w:r>
          </w:p>
        </w:tc>
        <w:tc>
          <w:tcPr>
            <w:tcW w:type="dxa" w:w="1843"/>
            <w:vAlign w:val="center"/>
            <w:tcMar>
              <w:top w:w="70" w:type="dxa"/>
              <w:left w:w="70" w:type="dxa"/>
              <w:bottom w:w="70" w:type="dxa"/>
              <w:right w:w="70" w:type="dxa"/>
            </w:tcMar>
          </w:tcPr>
          <w:p>
            <w:pPr>
              <w:pStyle w:val="TableText"/>
            </w:pPr>
            <w:r>
              <w:rPr>
                <w:rFonts w:eastAsia="Noto Sans CJK SC"/>
                <w:color w:val="000000"/>
              </w:rPr>
              <w:t>Supported by real command compatibility execution</w:t>
            </w:r>
          </w:p>
        </w:tc>
        <w:tc>
          <w:tcPr>
            <w:tcW w:type="dxa" w:w="5011"/>
            <w:vAlign w:val="center"/>
            <w:tcMar>
              <w:top w:w="70" w:type="dxa"/>
              <w:left w:w="70" w:type="dxa"/>
              <w:bottom w:w="70" w:type="dxa"/>
              <w:right w:w="70" w:type="dxa"/>
            </w:tcMar>
          </w:tcPr>
          <w:p>
            <w:pPr>
              <w:pStyle w:val="TableText"/>
            </w:pPr>
            <w:r>
              <w:rPr>
                <w:rFonts w:eastAsia="Noto Sans CJK SC"/>
                <w:color w:val="000000"/>
              </w:rPr>
              <w:t>ASTIG-013E executes eight phase-selected commands. All three PRE_EDIT commands modify source, and smoke verification detects a syntax failure after one rc = 0 result. The three verification and two submit commands preserve source. For task 20154, pipefail changes a masked ImportError pipeline status from 0 to 4.</w:t>
            </w:r>
          </w:p>
        </w:tc>
      </w:tr>
      <w:tr>
        <w:trPr>
          <w:cantSplit/>
        </w:trPr>
        <w:tc>
          <w:tcPr>
            <w:tcW w:type="dxa" w:w="3139"/>
            <w:vAlign w:val="center"/>
            <w:tcMar>
              <w:top w:w="70" w:type="dxa"/>
              <w:left w:w="70" w:type="dxa"/>
              <w:bottom w:w="70" w:type="dxa"/>
              <w:right w:w="70" w:type="dxa"/>
            </w:tcMar>
          </w:tcPr>
          <w:p>
            <w:pPr>
              <w:pStyle w:val="TableText"/>
            </w:pPr>
            <w:r>
              <w:rPr>
                <w:rFonts w:eastAsia="Noto Sans CJK SC"/>
                <w:color w:val="000000"/>
              </w:rPr>
              <w:t>H16 Overlapping surface distributions can develop stronger intermediate-layer mode readability</w:t>
            </w:r>
          </w:p>
        </w:tc>
        <w:tc>
          <w:tcPr>
            <w:tcW w:type="dxa" w:w="1843"/>
            <w:vAlign w:val="center"/>
            <w:tcMar>
              <w:top w:w="70" w:type="dxa"/>
              <w:left w:w="70" w:type="dxa"/>
              <w:bottom w:w="70" w:type="dxa"/>
              <w:right w:w="70" w:type="dxa"/>
            </w:tcMar>
          </w:tcPr>
          <w:p>
            <w:pPr>
              <w:pStyle w:val="TableText"/>
            </w:pPr>
            <w:r>
              <w:rPr>
                <w:rFonts w:eastAsia="Noto Sans CJK SC"/>
                <w:color w:val="000000"/>
              </w:rPr>
              <w:t>Supported in a controlled surrogate</w:t>
            </w:r>
          </w:p>
        </w:tc>
        <w:tc>
          <w:tcPr>
            <w:tcW w:type="dxa" w:w="5011"/>
            <w:vAlign w:val="center"/>
            <w:tcMar>
              <w:top w:w="70" w:type="dxa"/>
              <w:left w:w="70" w:type="dxa"/>
              <w:bottom w:w="70" w:type="dxa"/>
              <w:right w:w="70" w:type="dxa"/>
            </w:tcMar>
          </w:tcPr>
          <w:p>
            <w:pPr>
              <w:pStyle w:val="TableText"/>
            </w:pPr>
            <w:r>
              <w:rPr>
                <w:rFonts w:eastAsia="Noto Sans CJK SC"/>
                <w:color w:val="000000"/>
              </w:rPr>
              <w:t>MODE-COLLISION-001: 70 pairs; unigram/four-gram overlap 95.98%/79.91%; raw-code probe 53.57%. The three-seed whole-sequence probe peaks at 70.24% in Layer 6 and is 63.10% in Layer 8, with local cross-mode mixing near 55%.</w:t>
            </w:r>
          </w:p>
        </w:tc>
      </w:tr>
      <w:tr>
        <w:trPr>
          <w:cantSplit/>
        </w:trPr>
        <w:tc>
          <w:tcPr>
            <w:tcW w:type="dxa" w:w="3139"/>
            <w:vAlign w:val="center"/>
            <w:tcMar>
              <w:top w:w="70" w:type="dxa"/>
              <w:left w:w="70" w:type="dxa"/>
              <w:bottom w:w="70" w:type="dxa"/>
              <w:right w:w="70" w:type="dxa"/>
            </w:tcMar>
          </w:tcPr>
          <w:p>
            <w:pPr>
              <w:pStyle w:val="TableText"/>
            </w:pPr>
            <w:r>
              <w:rPr>
                <w:rFonts w:eastAsia="Noto Sans CJK SC"/>
                <w:color w:val="000000"/>
              </w:rPr>
              <w:t>H17 Pretrained first-action mode has a directionally intervenable control structure</w:t>
            </w:r>
          </w:p>
        </w:tc>
        <w:tc>
          <w:tcPr>
            <w:tcW w:type="dxa" w:w="1843"/>
            <w:vAlign w:val="center"/>
            <w:tcMar>
              <w:top w:w="70" w:type="dxa"/>
              <w:left w:w="70" w:type="dxa"/>
              <w:bottom w:w="70" w:type="dxa"/>
              <w:right w:w="70" w:type="dxa"/>
            </w:tcMar>
          </w:tcPr>
          <w:p>
            <w:pPr>
              <w:pStyle w:val="TableText"/>
            </w:pPr>
            <w:r>
              <w:rPr>
                <w:rFonts w:eastAsia="Noto Sans CJK SC"/>
                <w:color w:val="000000"/>
              </w:rPr>
              <w:t>Supported by local causal intervention</w:t>
            </w:r>
          </w:p>
        </w:tc>
        <w:tc>
          <w:tcPr>
            <w:tcW w:type="dxa" w:w="5011"/>
            <w:vAlign w:val="center"/>
            <w:tcMar>
              <w:top w:w="70" w:type="dxa"/>
              <w:left w:w="70" w:type="dxa"/>
              <w:bottom w:w="70" w:type="dxa"/>
              <w:right w:w="70" w:type="dxa"/>
            </w:tcMar>
          </w:tcPr>
          <w:p>
            <w:pPr>
              <w:pStyle w:val="TableText"/>
            </w:pPr>
            <w:r>
              <w:rPr>
                <w:rFonts w:eastAsia="Noto Sans CJK SC"/>
                <w:color w:val="000000"/>
              </w:rPr>
              <w:t>MODE-CONTROL FINAL: blocks 23, 22 and 21 pass the specified bidirectional-effect, pair-direction, matched-control, behavioural-rescue and collateral criteria. Block 23 C = 1.8571; α = −1/−2 changes 9/59 and 18/59 over-action first actions to TEXT.</w:t>
            </w:r>
          </w:p>
        </w:tc>
      </w:tr>
      <w:tr>
        <w:trPr>
          <w:cantSplit/>
        </w:trPr>
        <w:tc>
          <w:tcPr>
            <w:tcW w:type="dxa" w:w="3139"/>
            <w:vAlign w:val="center"/>
            <w:tcMar>
              <w:top w:w="70" w:type="dxa"/>
              <w:left w:w="70" w:type="dxa"/>
              <w:bottom w:w="70" w:type="dxa"/>
              <w:right w:w="70" w:type="dxa"/>
            </w:tcMar>
          </w:tcPr>
          <w:p>
            <w:pPr>
              <w:pStyle w:val="TableText"/>
            </w:pPr>
            <w:r>
              <w:rPr>
                <w:rFonts w:eastAsia="Noto Sans CJK SC"/>
                <w:color w:val="000000"/>
              </w:rPr>
              <w:t>H18 Hard-switch control can be late and weakly committed in the tested Transformer</w:t>
            </w:r>
          </w:p>
        </w:tc>
        <w:tc>
          <w:tcPr>
            <w:tcW w:type="dxa" w:w="1843"/>
            <w:vAlign w:val="center"/>
            <w:tcMar>
              <w:top w:w="70" w:type="dxa"/>
              <w:left w:w="70" w:type="dxa"/>
              <w:bottom w:w="70" w:type="dxa"/>
              <w:right w:w="70" w:type="dxa"/>
            </w:tcMar>
          </w:tcPr>
          <w:p>
            <w:pPr>
              <w:pStyle w:val="TableText"/>
            </w:pPr>
            <w:r>
              <w:rPr>
                <w:rFonts w:eastAsia="Noto Sans CJK SC"/>
                <w:color w:val="000000"/>
              </w:rPr>
              <w:t>Supported within this model and cohort</w:t>
            </w:r>
          </w:p>
        </w:tc>
        <w:tc>
          <w:tcPr>
            <w:tcW w:type="dxa" w:w="5011"/>
            <w:vAlign w:val="center"/>
            <w:tcMar>
              <w:top w:w="70" w:type="dxa"/>
              <w:left w:w="70" w:type="dxa"/>
              <w:bottom w:w="70" w:type="dxa"/>
              <w:right w:w="70" w:type="dxa"/>
            </w:tcMar>
          </w:tcPr>
          <w:p>
            <w:pPr>
              <w:pStyle w:val="TableText"/>
            </w:pPr>
            <w:r>
              <w:rPr>
                <w:rFonts w:eastAsia="Noto Sans CJK SC"/>
                <w:color w:val="000000"/>
              </w:rPr>
              <w:t>The final experiment identifies selective late control axes. The baseline has 59/70 over-action TEXT cases, and an equal-norm opposite intervention at blocks 24–26 reverses all nine block-23 rescues at α = −1. The proposed vulnerability concerns late arbitration and susceptibility to counterintervention.</w:t>
            </w:r>
          </w:p>
        </w:tc>
      </w:tr>
      <w:tr>
        <w:trPr>
          <w:cantSplit/>
        </w:trPr>
        <w:tc>
          <w:tcPr>
            <w:tcW w:type="dxa" w:w="3139"/>
            <w:vAlign w:val="center"/>
            <w:tcMar>
              <w:top w:w="70" w:type="dxa"/>
              <w:left w:w="70" w:type="dxa"/>
              <w:bottom w:w="70" w:type="dxa"/>
              <w:right w:w="70" w:type="dxa"/>
            </w:tcMar>
          </w:tcPr>
          <w:p>
            <w:pPr>
              <w:pStyle w:val="TableText"/>
              <w:keepNext/>
            </w:pPr>
            <w:r>
              <w:rPr>
                <w:rFonts w:eastAsia="Noto Sans CJK SC"/>
                <w:color w:val="000000"/>
              </w:rPr>
              <w:t>H19 A later intervention can reverse an established first-action correction</w:t>
            </w:r>
          </w:p>
        </w:tc>
        <w:tc>
          <w:tcPr>
            <w:tcW w:type="dxa" w:w="1843"/>
            <w:vAlign w:val="center"/>
            <w:tcMar>
              <w:top w:w="70" w:type="dxa"/>
              <w:left w:w="70" w:type="dxa"/>
              <w:bottom w:w="70" w:type="dxa"/>
              <w:right w:w="70" w:type="dxa"/>
            </w:tcMar>
          </w:tcPr>
          <w:p>
            <w:pPr>
              <w:pStyle w:val="TableText"/>
              <w:keepNext/>
            </w:pPr>
            <w:r>
              <w:rPr>
                <w:rFonts w:eastAsia="Noto Sans CJK SC"/>
                <w:color w:val="000000"/>
              </w:rPr>
              <w:t>Supported by the reversal assay</w:t>
            </w:r>
          </w:p>
        </w:tc>
        <w:tc>
          <w:tcPr>
            <w:tcW w:type="dxa" w:w="5011"/>
            <w:vAlign w:val="center"/>
            <w:tcMar>
              <w:top w:w="70" w:type="dxa"/>
              <w:left w:w="70" w:type="dxa"/>
              <w:bottom w:w="70" w:type="dxa"/>
              <w:right w:w="70" w:type="dxa"/>
            </w:tcMar>
          </w:tcPr>
          <w:p>
            <w:pPr>
              <w:pStyle w:val="TableText"/>
              <w:keepNext/>
            </w:pPr>
            <w:r>
              <w:rPr>
                <w:rFonts w:eastAsia="Noto Sans CJK SC"/>
                <w:color w:val="000000"/>
              </w:rPr>
              <w:t>All nine block-23 rescues return to ACT after opposite interventions at block 24, 25 or 26; five return at block 27. Local correction and resistance to a later perturbation are separately measurable properties.</w:t>
            </w:r>
          </w:p>
        </w:tc>
      </w:tr>
    </w:tbl>
    <w:p>
      <w:pPr>
        <w:pStyle w:val="TableNote"/>
      </w:pPr>
      <w:r>
        <w:rPr>
          <w:rFonts w:eastAsia="Noto Sans CJK SC"/>
          <w:color w:val="000000"/>
        </w:rPr>
        <w:t>Source: the research record described in this section. Values are descriptive unless an evidence status is explicitly stated.</w:t>
      </w:r>
    </w:p>
    <w:p>
      <w:pPr/>
      <w:r>
        <w:rPr>
          <w:rFonts w:eastAsia="Noto Sans CJK SC"/>
          <w:color w:val="000000"/>
        </w:rPr>
        <w:t>The final causal study identifies a selective TEXT/ACT control axis in the late residual stream of pretrained Qwen2.5-1.5B-Instruct. Blocks 21–23 satisfy the specified effect, control and behavioural criteria. Block 23 C = 1.8571 compares with 95th-percentile effects of 0.0262 and 0.1824 for orthogonal and effective label-swap controls. The interface corrects some over-action first actions and remains susceptible to a later opposing intervention. This establishes local causal control and gives a concrete assay of commitment strength.</w:t>
      </w:r>
    </w:p>
    <w:p>
      <w:pPr>
        <w:pStyle w:val="Heading1"/>
      </w:pPr>
      <w:r>
        <w:rPr>
          <w:rFonts w:eastAsia="Noto Sans CJK SC"/>
          <w:color w:val="000000"/>
        </w:rPr>
        <w:t>1 Human expression as an observation process</w:t>
      </w:r>
    </w:p>
    <w:p>
      <w:pPr/>
      <w:r>
        <w:rPr>
          <w:rFonts w:eastAsia="Noto Sans CJK SC"/>
          <w:color w:val="000000"/>
        </w:rPr>
        <w:t>The starting question is what attention treats as evidence. “Do not do A, do not mention A, do not elaborate on A” repeatedly exposes A. “Hahahahaha” uses repetition for emotional emphasis. A surface-based relation calculation receives additional tokens, positions and matching opportunities from both, even though their communicative roles differ.</w:t>
      </w:r>
    </w:p>
    <w:p>
      <w:pPr/>
      <w:r>
        <w:rPr>
          <w:rFonts w:eastAsia="Noto Sans CJK SC"/>
          <w:color w:val="000000"/>
        </w:rPr>
        <w:t>Language can therefore be treated as an observation process. A human expression operator O first encodes the task or world state; attention A then transforms that representation again. The model receives A(O(world)). Interpreting the resulting weights requires accounting for both operations and their possible systematic distortions.</w:t>
      </w:r>
    </w:p>
    <w:p>
      <w:pPr>
        <w:pStyle w:val="Equation"/>
      </w:pPr>
      <m:oMath>
        <m:r>
          <m:rPr>
            <m:nor/>
          </m:rPr>
          <m:t xml:space="preserve">Observed</m:t>
        </m:r>
        <m:r>
          <m:rPr>
            <m:nor/>
          </m:rPr>
          <m:t xml:space="preserve"> </m:t>
        </m:r>
        <m:r>
          <m:rPr>
            <m:nor/>
          </m:rPr>
          <m:t xml:space="preserve">relation</m:t>
        </m:r>
        <m:r>
          <m:rPr>
            <m:nor/>
          </m:rPr>
          <m:t xml:space="preserve"> = </m:t>
        </m:r>
        <m:r>
          <m:rPr>
            <m:nor/>
          </m:rPr>
          <m:t xml:space="preserve">Attention</m:t>
        </m:r>
        <m:r>
          <m:rPr>
            <m:nor/>
          </m:rPr>
          <m:t xml:space="preserve">( </m:t>
        </m:r>
        <m:r>
          <m:rPr>
            <m:nor/>
          </m:rPr>
          <m:t xml:space="preserve">Human</m:t>
        </m:r>
        <m:r>
          <m:rPr>
            <m:nor/>
          </m:rPr>
          <m:t xml:space="preserve">-</m:t>
        </m:r>
        <m:r>
          <m:rPr>
            <m:nor/>
          </m:rPr>
          <m:t xml:space="preserve">expression</m:t>
        </m:r>
        <m:r>
          <m:rPr>
            <m:nor/>
          </m:rPr>
          <m:t xml:space="preserve">( </m:t>
        </m:r>
        <m:r>
          <m:rPr>
            <m:nor/>
          </m:rPr>
          <m:t xml:space="preserve">latent</m:t>
        </m:r>
        <m:r>
          <m:rPr>
            <m:nor/>
          </m:rPr>
          <m:t xml:space="preserve"> </m:t>
        </m:r>
        <m:r>
          <m:rPr>
            <m:nor/>
          </m:rPr>
          <m:t xml:space="preserve">task</m:t>
        </m:r>
        <m:r>
          <m:rPr>
            <m:nor/>
          </m:rPr>
          <m:t xml:space="preserve"> </m:t>
        </m:r>
        <m:r>
          <m:rPr>
            <m:nor/>
          </m:rPr>
          <m:t xml:space="preserve">state</m:t>
        </m:r>
        <m:r>
          <m:rPr>
            <m:nor/>
          </m:rPr>
          <m:t xml:space="preserve"> ) )</m:t>
        </m:r>
      </m:oMath>
    </w:p>
    <w:p>
      <w:pPr/>
      <w:r>
        <w:rPr>
          <w:rFonts w:eastAsia="Noto Sans CJK SC"/>
          <w:color w:val="000000"/>
        </w:rPr>
        <w:t>The engineering objective is to measure these distortions and apply a correction to each identified component. We call this approach corrective optics for attention: measurement precedes the prescription.</w:t>
      </w:r>
    </w:p>
    <w:p>
      <w:pPr>
        <w:pStyle w:val="Heading1"/>
      </w:pPr>
      <w:r>
        <w:rPr>
          <w:rFonts w:eastAsia="Noto Sans CJK SC"/>
          <w:color w:val="000000"/>
        </w:rPr>
        <w:t>2 ASTIG 001 Local clustering in surface language</w:t>
      </w:r>
    </w:p>
    <w:p>
      <w:pPr>
        <w:pStyle w:val="Heading2"/>
      </w:pPr>
      <w:r>
        <w:rPr>
          <w:rFonts w:eastAsia="Noto Sans CJK SC"/>
          <w:color w:val="000000"/>
        </w:rPr>
        <w:t>2 1 Encoding and sample</w:t>
      </w:r>
    </w:p>
    <w:p>
      <w:pPr/>
      <w:r>
        <w:rPr>
          <w:rFonts w:eastAsia="Noto Sans CJK SC"/>
          <w:color w:val="000000"/>
        </w:rPr>
        <w:t>To avoid confusing a proprietary tokenizer’s vocabulary with language statistics, the first study used a deterministic code scheme. Chinese characters, Latin words, numbers and punctuation were assigned integer codes. Frequency, position, local-window, two- through five-gram and permutation statistics were then computed on the code sequence. The sample consisted of actual inputs from this research conversation.</w:t>
      </w:r>
    </w:p>
    <w:p>
      <w:pPr/>
      <w:r>
        <w:rPr>
          <w:rFonts w:eastAsia="Noto Sans CJK SC"/>
          <w:color w:val="000000"/>
        </w:rPr>
        <w:t>The first snapshot contained 14 inputs, N = 857 codes and V = 305 distinct codes. A later snapshot contained N = 908 and V = 310. Both gave the same qualitative direction. Overall distribution statistics below mainly use the later snapshot, while the permutation test uses the earlier one.</w:t>
      </w:r>
    </w:p>
    <w:p>
      <w:pPr>
        <w:pStyle w:val="Caption"/>
        <w:keepNext/>
        <w:spacing w:after="80"/>
      </w:pPr>
      <w:r>
        <w:rPr>
          <w:rFonts w:eastAsia="Noto Sans CJK SC"/>
          <w:color w:val="000000"/>
        </w:rPr>
        <w:t>Table 2. Encoding and sample.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11"/>
        <w:gridCol w:w="2003"/>
        <w:gridCol w:w="4479"/>
      </w:tblGrid>
      <w:tr>
        <w:trPr>
          <w:cantSplit/>
          <w:tblHeader/>
        </w:trPr>
        <w:tc>
          <w:tcPr>
            <w:tcW w:type="dxa" w:w="3511"/>
            <w:vAlign w:val="center"/>
            <w:tcMar>
              <w:top w:w="70" w:type="dxa"/>
              <w:left w:w="70" w:type="dxa"/>
              <w:bottom w:w="70" w:type="dxa"/>
              <w:right w:w="70" w:type="dxa"/>
            </w:tcMar>
            <w:shd w:fill="EEEEEE"/>
          </w:tcPr>
          <w:p>
            <w:pPr>
              <w:pStyle w:val="TableText"/>
            </w:pPr>
            <w:r>
              <w:rPr>
                <w:rFonts w:eastAsia="Noto Sans CJK SC"/>
                <w:b/>
                <w:color w:val="000000"/>
              </w:rPr>
              <w:t>Measure</w:t>
            </w:r>
          </w:p>
        </w:tc>
        <w:tc>
          <w:tcPr>
            <w:tcW w:type="dxa" w:w="2003"/>
            <w:vAlign w:val="center"/>
            <w:tcMar>
              <w:top w:w="70" w:type="dxa"/>
              <w:left w:w="70" w:type="dxa"/>
              <w:bottom w:w="70" w:type="dxa"/>
              <w:right w:w="70" w:type="dxa"/>
            </w:tcMar>
            <w:shd w:fill="EEEEEE"/>
          </w:tcPr>
          <w:p>
            <w:pPr>
              <w:pStyle w:val="TableText"/>
              <w:jc w:val="center"/>
            </w:pPr>
            <w:r>
              <w:rPr>
                <w:rFonts w:eastAsia="Noto Sans CJK SC"/>
                <w:b/>
                <w:color w:val="000000"/>
              </w:rPr>
              <w:t>Observed value</w:t>
            </w:r>
          </w:p>
        </w:tc>
        <w:tc>
          <w:tcPr>
            <w:tcW w:type="dxa" w:w="4479"/>
            <w:vAlign w:val="center"/>
            <w:tcMar>
              <w:top w:w="70" w:type="dxa"/>
              <w:left w:w="70" w:type="dxa"/>
              <w:bottom w:w="70" w:type="dxa"/>
              <w:right w:w="70" w:type="dxa"/>
            </w:tcMar>
            <w:shd w:fill="EEEEEE"/>
          </w:tcPr>
          <w:p>
            <w:pPr>
              <w:pStyle w:val="TableText"/>
              <w:jc w:val="center"/>
            </w:pPr>
            <w:r>
              <w:rPr>
                <w:rFonts w:eastAsia="Noto Sans CJK SC"/>
                <w:b/>
                <w:color w:val="000000"/>
              </w:rPr>
              <w:t>Interpretation</w:t>
            </w:r>
          </w:p>
        </w:tc>
      </w:tr>
      <w:tr>
        <w:trPr>
          <w:cantSplit/>
        </w:trPr>
        <w:tc>
          <w:tcPr>
            <w:tcW w:type="dxa" w:w="3511"/>
            <w:vAlign w:val="center"/>
            <w:tcMar>
              <w:top w:w="70" w:type="dxa"/>
              <w:left w:w="70" w:type="dxa"/>
              <w:bottom w:w="70" w:type="dxa"/>
              <w:right w:w="70" w:type="dxa"/>
            </w:tcMar>
          </w:tcPr>
          <w:p>
            <w:pPr>
              <w:pStyle w:val="TableText"/>
            </w:pPr>
            <w:r>
              <w:rPr>
                <w:rFonts w:eastAsia="Noto Sans CJK SC"/>
                <w:color w:val="000000"/>
              </w:rPr>
              <w:t>Normalized entropy</w:t>
            </w:r>
          </w:p>
        </w:tc>
        <w:tc>
          <w:tcPr>
            <w:tcW w:type="dxa" w:w="2003"/>
            <w:vAlign w:val="center"/>
            <w:tcMar>
              <w:top w:w="70" w:type="dxa"/>
              <w:left w:w="70" w:type="dxa"/>
              <w:bottom w:w="70" w:type="dxa"/>
              <w:right w:w="70" w:type="dxa"/>
            </w:tcMar>
          </w:tcPr>
          <w:p>
            <w:pPr>
              <w:pStyle w:val="TableText"/>
              <w:jc w:val="center"/>
            </w:pPr>
            <w:r>
              <w:rPr>
                <w:rFonts w:eastAsia="Noto Sans CJK SC"/>
                <w:color w:val="000000"/>
              </w:rPr>
              <w:t>0.912</w:t>
            </w:r>
          </w:p>
        </w:tc>
        <w:tc>
          <w:tcPr>
            <w:tcW w:type="dxa" w:w="4479"/>
            <w:vAlign w:val="center"/>
            <w:tcMar>
              <w:top w:w="70" w:type="dxa"/>
              <w:left w:w="70" w:type="dxa"/>
              <w:bottom w:w="70" w:type="dxa"/>
              <w:right w:w="70" w:type="dxa"/>
            </w:tcMar>
          </w:tcPr>
          <w:p>
            <w:pPr>
              <w:pStyle w:val="TableText"/>
            </w:pPr>
            <w:r>
              <w:rPr>
                <w:rFonts w:eastAsia="Noto Sans CJK SC"/>
                <w:color w:val="000000"/>
              </w:rPr>
              <w:t>Moderate overall entropy with concentrated frequency mass</w:t>
            </w:r>
          </w:p>
        </w:tc>
      </w:tr>
      <w:tr>
        <w:trPr>
          <w:cantSplit/>
        </w:trPr>
        <w:tc>
          <w:tcPr>
            <w:tcW w:type="dxa" w:w="3511"/>
            <w:vAlign w:val="center"/>
            <w:tcMar>
              <w:top w:w="70" w:type="dxa"/>
              <w:left w:w="70" w:type="dxa"/>
              <w:bottom w:w="70" w:type="dxa"/>
              <w:right w:w="70" w:type="dxa"/>
            </w:tcMar>
          </w:tcPr>
          <w:p>
            <w:pPr>
              <w:pStyle w:val="TableText"/>
            </w:pPr>
            <w:r>
              <w:rPr>
                <w:rFonts w:eastAsia="Noto Sans CJK SC"/>
                <w:color w:val="000000"/>
              </w:rPr>
              <w:t>Gini</w:t>
            </w:r>
          </w:p>
        </w:tc>
        <w:tc>
          <w:tcPr>
            <w:tcW w:type="dxa" w:w="2003"/>
            <w:vAlign w:val="center"/>
            <w:tcMar>
              <w:top w:w="70" w:type="dxa"/>
              <w:left w:w="70" w:type="dxa"/>
              <w:bottom w:w="70" w:type="dxa"/>
              <w:right w:w="70" w:type="dxa"/>
            </w:tcMar>
          </w:tcPr>
          <w:p>
            <w:pPr>
              <w:pStyle w:val="TableText"/>
              <w:jc w:val="center"/>
            </w:pPr>
            <w:r>
              <w:rPr>
                <w:rFonts w:eastAsia="Noto Sans CJK SC"/>
                <w:color w:val="000000"/>
              </w:rPr>
              <w:t>0.485</w:t>
            </w:r>
          </w:p>
        </w:tc>
        <w:tc>
          <w:tcPr>
            <w:tcW w:type="dxa" w:w="4479"/>
            <w:vAlign w:val="center"/>
            <w:tcMar>
              <w:top w:w="70" w:type="dxa"/>
              <w:left w:w="70" w:type="dxa"/>
              <w:bottom w:w="70" w:type="dxa"/>
              <w:right w:w="70" w:type="dxa"/>
            </w:tcMar>
          </w:tcPr>
          <w:p>
            <w:pPr>
              <w:pStyle w:val="TableText"/>
              <w:jc w:val="center"/>
            </w:pPr>
            <w:r>
              <w:rPr>
                <w:rFonts w:eastAsia="Noto Sans CJK SC"/>
                <w:color w:val="000000"/>
              </w:rPr>
              <w:t>Unequal exposure across codes</w:t>
            </w:r>
          </w:p>
        </w:tc>
      </w:tr>
      <w:tr>
        <w:trPr>
          <w:cantSplit/>
        </w:trPr>
        <w:tc>
          <w:tcPr>
            <w:tcW w:type="dxa" w:w="3511"/>
            <w:vAlign w:val="center"/>
            <w:tcMar>
              <w:top w:w="70" w:type="dxa"/>
              <w:left w:w="70" w:type="dxa"/>
              <w:bottom w:w="70" w:type="dxa"/>
              <w:right w:w="70" w:type="dxa"/>
            </w:tcMar>
          </w:tcPr>
          <w:p>
            <w:pPr>
              <w:pStyle w:val="TableText"/>
            </w:pPr>
            <w:r>
              <w:rPr>
                <w:rFonts w:eastAsia="Noto Sans CJK SC"/>
                <w:color w:val="000000"/>
              </w:rPr>
              <w:t>Mass in the top 5% of codes</w:t>
            </w:r>
          </w:p>
        </w:tc>
        <w:tc>
          <w:tcPr>
            <w:tcW w:type="dxa" w:w="2003"/>
            <w:vAlign w:val="center"/>
            <w:tcMar>
              <w:top w:w="70" w:type="dxa"/>
              <w:left w:w="70" w:type="dxa"/>
              <w:bottom w:w="70" w:type="dxa"/>
              <w:right w:w="70" w:type="dxa"/>
            </w:tcMar>
          </w:tcPr>
          <w:p>
            <w:pPr>
              <w:pStyle w:val="TableText"/>
              <w:jc w:val="center"/>
            </w:pPr>
            <w:r>
              <w:rPr>
                <w:rFonts w:eastAsia="Noto Sans CJK SC"/>
                <w:color w:val="000000"/>
              </w:rPr>
              <w:t>29.85%</w:t>
            </w:r>
          </w:p>
        </w:tc>
        <w:tc>
          <w:tcPr>
            <w:tcW w:type="dxa" w:w="4479"/>
            <w:vAlign w:val="center"/>
            <w:tcMar>
              <w:top w:w="70" w:type="dxa"/>
              <w:left w:w="70" w:type="dxa"/>
              <w:bottom w:w="70" w:type="dxa"/>
              <w:right w:w="70" w:type="dxa"/>
            </w:tcMar>
          </w:tcPr>
          <w:p>
            <w:pPr>
              <w:pStyle w:val="TableText"/>
            </w:pPr>
            <w:r>
              <w:rPr>
                <w:rFonts w:eastAsia="Noto Sans CJK SC"/>
                <w:color w:val="000000"/>
              </w:rPr>
              <w:t>A small fraction carries almost 30% of the surface mass</w:t>
            </w:r>
          </w:p>
        </w:tc>
      </w:tr>
      <w:tr>
        <w:trPr>
          <w:cantSplit/>
        </w:trPr>
        <w:tc>
          <w:tcPr>
            <w:tcW w:type="dxa" w:w="3511"/>
            <w:vAlign w:val="center"/>
            <w:tcMar>
              <w:top w:w="70" w:type="dxa"/>
              <w:left w:w="70" w:type="dxa"/>
              <w:bottom w:w="70" w:type="dxa"/>
              <w:right w:w="70" w:type="dxa"/>
            </w:tcMar>
          </w:tcPr>
          <w:p>
            <w:pPr>
              <w:pStyle w:val="TableText"/>
            </w:pPr>
            <w:r>
              <w:rPr>
                <w:rFonts w:eastAsia="Noto Sans CJK SC"/>
                <w:color w:val="000000"/>
              </w:rPr>
              <w:t>Mass in the top 10% of codes</w:t>
            </w:r>
          </w:p>
        </w:tc>
        <w:tc>
          <w:tcPr>
            <w:tcW w:type="dxa" w:w="2003"/>
            <w:vAlign w:val="center"/>
            <w:tcMar>
              <w:top w:w="70" w:type="dxa"/>
              <w:left w:w="70" w:type="dxa"/>
              <w:bottom w:w="70" w:type="dxa"/>
              <w:right w:w="70" w:type="dxa"/>
            </w:tcMar>
          </w:tcPr>
          <w:p>
            <w:pPr>
              <w:pStyle w:val="TableText"/>
              <w:jc w:val="center"/>
            </w:pPr>
            <w:r>
              <w:rPr>
                <w:rFonts w:eastAsia="Noto Sans CJK SC"/>
                <w:color w:val="000000"/>
              </w:rPr>
              <w:t>40.31%</w:t>
            </w:r>
          </w:p>
        </w:tc>
        <w:tc>
          <w:tcPr>
            <w:tcW w:type="dxa" w:w="4479"/>
            <w:vAlign w:val="center"/>
            <w:tcMar>
              <w:top w:w="70" w:type="dxa"/>
              <w:left w:w="70" w:type="dxa"/>
              <w:bottom w:w="70" w:type="dxa"/>
              <w:right w:w="70" w:type="dxa"/>
            </w:tcMar>
          </w:tcPr>
          <w:p>
            <w:pPr>
              <w:pStyle w:val="TableText"/>
            </w:pPr>
            <w:r>
              <w:rPr>
                <w:rFonts w:eastAsia="Noto Sans CJK SC"/>
                <w:color w:val="000000"/>
              </w:rPr>
              <w:t>The highest-frequency tenth carries about 40%</w:t>
            </w:r>
          </w:p>
        </w:tc>
      </w:tr>
      <w:tr>
        <w:trPr>
          <w:cantSplit/>
        </w:trPr>
        <w:tc>
          <w:tcPr>
            <w:tcW w:type="dxa" w:w="3511"/>
            <w:vAlign w:val="center"/>
            <w:tcMar>
              <w:top w:w="70" w:type="dxa"/>
              <w:left w:w="70" w:type="dxa"/>
              <w:bottom w:w="70" w:type="dxa"/>
              <w:right w:w="70" w:type="dxa"/>
            </w:tcMar>
          </w:tcPr>
          <w:p>
            <w:pPr>
              <w:pStyle w:val="TableText"/>
            </w:pPr>
            <w:r>
              <w:rPr>
                <w:rFonts w:eastAsia="Noto Sans CJK SC"/>
                <w:color w:val="000000"/>
              </w:rPr>
              <w:t>95th percentile of local overrepresentation</w:t>
            </w:r>
          </w:p>
        </w:tc>
        <w:tc>
          <w:tcPr>
            <w:tcW w:type="dxa" w:w="2003"/>
            <w:vAlign w:val="center"/>
            <w:tcMar>
              <w:top w:w="70" w:type="dxa"/>
              <w:left w:w="70" w:type="dxa"/>
              <w:bottom w:w="70" w:type="dxa"/>
              <w:right w:w="70" w:type="dxa"/>
            </w:tcMar>
          </w:tcPr>
          <w:p>
            <w:pPr>
              <w:pStyle w:val="TableText"/>
              <w:jc w:val="center"/>
            </w:pPr>
            <w:r>
              <w:rPr>
                <w:rFonts w:eastAsia="Noto Sans CJK SC"/>
                <w:color w:val="000000"/>
              </w:rPr>
              <w:t>About 13.2×</w:t>
            </w:r>
          </w:p>
        </w:tc>
        <w:tc>
          <w:tcPr>
            <w:tcW w:type="dxa" w:w="4479"/>
            <w:vAlign w:val="center"/>
            <w:tcMar>
              <w:top w:w="70" w:type="dxa"/>
              <w:left w:w="70" w:type="dxa"/>
              <w:bottom w:w="70" w:type="dxa"/>
              <w:right w:w="70" w:type="dxa"/>
            </w:tcMar>
          </w:tcPr>
          <w:p>
            <w:pPr>
              <w:pStyle w:val="TableText"/>
            </w:pPr>
            <w:r>
              <w:rPr>
                <w:rFonts w:eastAsia="Noto Sans CJK SC"/>
                <w:color w:val="000000"/>
              </w:rPr>
              <w:t>Local concentration substantially exceeds global-frequency expectation</w:t>
            </w:r>
          </w:p>
        </w:tc>
      </w:tr>
      <w:tr>
        <w:trPr>
          <w:cantSplit/>
        </w:trPr>
        <w:tc>
          <w:tcPr>
            <w:tcW w:type="dxa" w:w="3511"/>
            <w:vAlign w:val="center"/>
            <w:tcMar>
              <w:top w:w="70" w:type="dxa"/>
              <w:left w:w="70" w:type="dxa"/>
              <w:bottom w:w="70" w:type="dxa"/>
              <w:right w:w="70" w:type="dxa"/>
            </w:tcMar>
          </w:tcPr>
          <w:p>
            <w:pPr>
              <w:pStyle w:val="TableText"/>
              <w:keepNext/>
            </w:pPr>
            <w:r>
              <w:rPr>
                <w:rFonts w:eastAsia="Noto Sans CJK SC"/>
                <w:color w:val="000000"/>
              </w:rPr>
              <w:t>Maximum local overrepresentation</w:t>
            </w:r>
          </w:p>
        </w:tc>
        <w:tc>
          <w:tcPr>
            <w:tcW w:type="dxa" w:w="2003"/>
            <w:vAlign w:val="center"/>
            <w:tcMar>
              <w:top w:w="70" w:type="dxa"/>
              <w:left w:w="70" w:type="dxa"/>
              <w:bottom w:w="70" w:type="dxa"/>
              <w:right w:w="70" w:type="dxa"/>
            </w:tcMar>
          </w:tcPr>
          <w:p>
            <w:pPr>
              <w:pStyle w:val="TableText"/>
              <w:keepNext/>
              <w:jc w:val="center"/>
            </w:pPr>
            <w:r>
              <w:rPr>
                <w:rFonts w:eastAsia="Noto Sans CJK SC"/>
                <w:color w:val="000000"/>
              </w:rPr>
              <w:t>About 53.6×</w:t>
            </w:r>
          </w:p>
        </w:tc>
        <w:tc>
          <w:tcPr>
            <w:tcW w:type="dxa" w:w="4479"/>
            <w:vAlign w:val="center"/>
            <w:tcMar>
              <w:top w:w="70" w:type="dxa"/>
              <w:left w:w="70" w:type="dxa"/>
              <w:bottom w:w="70" w:type="dxa"/>
              <w:right w:w="70" w:type="dxa"/>
            </w:tcMar>
          </w:tcPr>
          <w:p>
            <w:pPr>
              <w:pStyle w:val="TableText"/>
              <w:keepNext/>
              <w:jc w:val="center"/>
            </w:pPr>
            <w:r>
              <w:rPr>
                <w:rFonts w:eastAsia="Noto Sans CJK SC"/>
                <w:color w:val="000000"/>
              </w:rPr>
              <w:t>An extreme local burst</w:t>
            </w:r>
          </w:p>
        </w:tc>
      </w:tr>
    </w:tbl>
    <w:p>
      <w:pPr>
        <w:pStyle w:val="TableNote"/>
      </w:pPr>
      <w:r>
        <w:rPr>
          <w:rFonts w:eastAsia="Noto Sans CJK SC"/>
          <w:color w:val="000000"/>
        </w:rPr>
        <w:t>Source: the research record described in this section. Values are descriptive unless an evidence status is explicitly stated.</w:t>
      </w:r>
    </w:p>
    <w:p>
      <w:pPr>
        <w:pStyle w:val="Heading2"/>
      </w:pPr>
      <w:r>
        <w:rPr>
          <w:rFonts w:eastAsia="Noto Sans CJK SC"/>
          <w:color w:val="000000"/>
        </w:rPr>
        <w:t>2 2 A frequency preserving positional control</w:t>
      </w:r>
    </w:p>
    <w:p>
      <w:pPr/>
      <w:r>
        <w:rPr>
          <w:rFonts w:eastAsia="Noto Sans CJK SC"/>
          <w:color w:val="000000"/>
        </w:rPr>
        <w:t>Frequent codes will repeat even without clustering. We therefore preserved the count of every code and randomly permuted the 857 positions 400 times. Differences from this reference isolate positional organization beyond total frequency.</w:t>
      </w:r>
    </w:p>
    <w:p>
      <w:pPr>
        <w:pStyle w:val="Caption"/>
        <w:keepNext/>
        <w:spacing w:after="80"/>
      </w:pPr>
      <w:r>
        <w:rPr>
          <w:rFonts w:eastAsia="Noto Sans CJK SC"/>
          <w:color w:val="000000"/>
        </w:rPr>
        <w:t>Table 3. A frequency preserving positional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60"/>
        <w:gridCol w:w="1930"/>
        <w:gridCol w:w="2145"/>
        <w:gridCol w:w="2960"/>
      </w:tblGrid>
      <w:tr>
        <w:trPr>
          <w:cantSplit/>
          <w:tblHeader/>
        </w:trPr>
        <w:tc>
          <w:tcPr>
            <w:tcW w:type="dxa" w:w="2960"/>
            <w:vAlign w:val="center"/>
            <w:tcMar>
              <w:top w:w="70" w:type="dxa"/>
              <w:left w:w="70" w:type="dxa"/>
              <w:bottom w:w="70" w:type="dxa"/>
              <w:right w:w="70" w:type="dxa"/>
            </w:tcMar>
            <w:shd w:fill="EEEEEE"/>
          </w:tcPr>
          <w:p>
            <w:pPr>
              <w:pStyle w:val="TableText"/>
            </w:pPr>
            <w:r>
              <w:rPr>
                <w:rFonts w:eastAsia="Noto Sans CJK SC"/>
                <w:b/>
                <w:color w:val="000000"/>
              </w:rPr>
              <w:t>Statistic</w:t>
            </w:r>
          </w:p>
        </w:tc>
        <w:tc>
          <w:tcPr>
            <w:tcW w:type="dxa" w:w="1930"/>
            <w:vAlign w:val="center"/>
            <w:tcMar>
              <w:top w:w="70" w:type="dxa"/>
              <w:left w:w="70" w:type="dxa"/>
              <w:bottom w:w="70" w:type="dxa"/>
              <w:right w:w="70" w:type="dxa"/>
            </w:tcMar>
            <w:shd w:fill="EEEEEE"/>
          </w:tcPr>
          <w:p>
            <w:pPr>
              <w:pStyle w:val="TableText"/>
              <w:jc w:val="center"/>
            </w:pPr>
            <w:r>
              <w:rPr>
                <w:rFonts w:eastAsia="Noto Sans CJK SC"/>
                <w:b/>
                <w:color w:val="000000"/>
              </w:rPr>
              <w:t>Observed sequence</w:t>
            </w:r>
          </w:p>
        </w:tc>
        <w:tc>
          <w:tcPr>
            <w:tcW w:type="dxa" w:w="2145"/>
            <w:vAlign w:val="center"/>
            <w:tcMar>
              <w:top w:w="70" w:type="dxa"/>
              <w:left w:w="70" w:type="dxa"/>
              <w:bottom w:w="70" w:type="dxa"/>
              <w:right w:w="70" w:type="dxa"/>
            </w:tcMar>
            <w:shd w:fill="EEEEEE"/>
          </w:tcPr>
          <w:p>
            <w:pPr>
              <w:pStyle w:val="TableText"/>
              <w:jc w:val="center"/>
            </w:pPr>
            <w:r>
              <w:rPr>
                <w:rFonts w:eastAsia="Noto Sans CJK SC"/>
                <w:b/>
                <w:color w:val="000000"/>
              </w:rPr>
              <w:t>Permutation reference</w:t>
            </w:r>
          </w:p>
        </w:tc>
        <w:tc>
          <w:tcPr>
            <w:tcW w:type="dxa" w:w="2960"/>
            <w:vAlign w:val="center"/>
            <w:tcMar>
              <w:top w:w="70" w:type="dxa"/>
              <w:left w:w="70" w:type="dxa"/>
              <w:bottom w:w="70" w:type="dxa"/>
              <w:right w:w="70" w:type="dxa"/>
            </w:tcMar>
            <w:shd w:fill="EEEEEE"/>
          </w:tcPr>
          <w:p>
            <w:pPr>
              <w:pStyle w:val="TableText"/>
              <w:jc w:val="center"/>
            </w:pPr>
            <w:r>
              <w:rPr>
                <w:rFonts w:eastAsia="Noto Sans CJK SC"/>
                <w:b/>
                <w:color w:val="000000"/>
              </w:rPr>
              <w:t>Result</w:t>
            </w:r>
          </w:p>
        </w:tc>
      </w:tr>
      <w:tr>
        <w:trPr>
          <w:cantSplit/>
        </w:trPr>
        <w:tc>
          <w:tcPr>
            <w:tcW w:type="dxa" w:w="2960"/>
            <w:vAlign w:val="center"/>
            <w:tcMar>
              <w:top w:w="70" w:type="dxa"/>
              <w:left w:w="70" w:type="dxa"/>
              <w:bottom w:w="70" w:type="dxa"/>
              <w:right w:w="70" w:type="dxa"/>
            </w:tcMar>
          </w:tcPr>
          <w:p>
            <w:pPr>
              <w:pStyle w:val="TableText"/>
            </w:pPr>
            <w:r>
              <w:rPr>
                <w:rFonts w:eastAsia="Noto Sans CJK SC"/>
                <w:color w:val="000000"/>
              </w:rPr>
              <w:t>Window Fano statistic</w:t>
            </w:r>
          </w:p>
        </w:tc>
        <w:tc>
          <w:tcPr>
            <w:tcW w:type="dxa" w:w="1930"/>
            <w:vAlign w:val="center"/>
            <w:tcMar>
              <w:top w:w="70" w:type="dxa"/>
              <w:left w:w="70" w:type="dxa"/>
              <w:bottom w:w="70" w:type="dxa"/>
              <w:right w:w="70" w:type="dxa"/>
            </w:tcMar>
          </w:tcPr>
          <w:p>
            <w:pPr>
              <w:pStyle w:val="TableText"/>
              <w:jc w:val="center"/>
            </w:pPr>
            <w:r>
              <w:rPr>
                <w:rFonts w:eastAsia="Noto Sans CJK SC"/>
                <w:color w:val="000000"/>
              </w:rPr>
              <w:t>1.163</w:t>
            </w:r>
          </w:p>
        </w:tc>
        <w:tc>
          <w:tcPr>
            <w:tcW w:type="dxa" w:w="2145"/>
            <w:vAlign w:val="center"/>
            <w:tcMar>
              <w:top w:w="70" w:type="dxa"/>
              <w:left w:w="70" w:type="dxa"/>
              <w:bottom w:w="70" w:type="dxa"/>
              <w:right w:w="70" w:type="dxa"/>
            </w:tcMar>
          </w:tcPr>
          <w:p>
            <w:pPr>
              <w:pStyle w:val="TableText"/>
              <w:jc w:val="center"/>
            </w:pPr>
            <w:r>
              <w:rPr>
                <w:rFonts w:eastAsia="Noto Sans CJK SC"/>
                <w:color w:val="000000"/>
              </w:rPr>
              <w:t>0.928 ± 0.061</w:t>
            </w:r>
          </w:p>
        </w:tc>
        <w:tc>
          <w:tcPr>
            <w:tcW w:type="dxa" w:w="2960"/>
            <w:vAlign w:val="center"/>
            <w:tcMar>
              <w:top w:w="70" w:type="dxa"/>
              <w:left w:w="70" w:type="dxa"/>
              <w:bottom w:w="70" w:type="dxa"/>
              <w:right w:w="70" w:type="dxa"/>
            </w:tcMar>
          </w:tcPr>
          <w:p>
            <w:pPr>
              <w:pStyle w:val="TableText"/>
              <w:jc w:val="center"/>
            </w:pPr>
            <w:r>
              <w:rPr>
                <w:rFonts w:eastAsia="Noto Sans CJK SC"/>
                <w:color w:val="000000"/>
              </w:rPr>
              <w:t>About +3.86 SD</w:t>
            </w:r>
          </w:p>
        </w:tc>
      </w:tr>
      <w:tr>
        <w:trPr>
          <w:cantSplit/>
        </w:trPr>
        <w:tc>
          <w:tcPr>
            <w:tcW w:type="dxa" w:w="2960"/>
            <w:vAlign w:val="center"/>
            <w:tcMar>
              <w:top w:w="70" w:type="dxa"/>
              <w:left w:w="70" w:type="dxa"/>
              <w:bottom w:w="70" w:type="dxa"/>
              <w:right w:w="70" w:type="dxa"/>
            </w:tcMar>
          </w:tcPr>
          <w:p>
            <w:pPr>
              <w:pStyle w:val="TableText"/>
            </w:pPr>
            <w:r>
              <w:rPr>
                <w:rFonts w:eastAsia="Noto Sans CJK SC"/>
                <w:color w:val="000000"/>
              </w:rPr>
              <w:t>Repeated bigram types</w:t>
            </w:r>
          </w:p>
        </w:tc>
        <w:tc>
          <w:tcPr>
            <w:tcW w:type="dxa" w:w="1930"/>
            <w:vAlign w:val="center"/>
            <w:tcMar>
              <w:top w:w="70" w:type="dxa"/>
              <w:left w:w="70" w:type="dxa"/>
              <w:bottom w:w="70" w:type="dxa"/>
              <w:right w:w="70" w:type="dxa"/>
            </w:tcMar>
          </w:tcPr>
          <w:p>
            <w:pPr>
              <w:pStyle w:val="TableText"/>
              <w:jc w:val="center"/>
            </w:pPr>
            <w:r>
              <w:rPr>
                <w:rFonts w:eastAsia="Noto Sans CJK SC"/>
                <w:color w:val="000000"/>
              </w:rPr>
              <w:t>109</w:t>
            </w:r>
          </w:p>
        </w:tc>
        <w:tc>
          <w:tcPr>
            <w:tcW w:type="dxa" w:w="2145"/>
            <w:vAlign w:val="center"/>
            <w:tcMar>
              <w:top w:w="70" w:type="dxa"/>
              <w:left w:w="70" w:type="dxa"/>
              <w:bottom w:w="70" w:type="dxa"/>
              <w:right w:w="70" w:type="dxa"/>
            </w:tcMar>
          </w:tcPr>
          <w:p>
            <w:pPr>
              <w:pStyle w:val="TableText"/>
              <w:jc w:val="center"/>
            </w:pPr>
            <w:r>
              <w:rPr>
                <w:rFonts w:eastAsia="Noto Sans CJK SC"/>
                <w:color w:val="000000"/>
              </w:rPr>
              <w:t>20.6</w:t>
            </w:r>
          </w:p>
        </w:tc>
        <w:tc>
          <w:tcPr>
            <w:tcW w:type="dxa" w:w="2960"/>
            <w:vAlign w:val="center"/>
            <w:tcMar>
              <w:top w:w="70" w:type="dxa"/>
              <w:left w:w="70" w:type="dxa"/>
              <w:bottom w:w="70" w:type="dxa"/>
              <w:right w:w="70" w:type="dxa"/>
            </w:tcMar>
          </w:tcPr>
          <w:p>
            <w:pPr>
              <w:pStyle w:val="TableText"/>
              <w:jc w:val="center"/>
            </w:pPr>
            <w:r>
              <w:rPr>
                <w:rFonts w:eastAsia="Noto Sans CJK SC"/>
                <w:color w:val="000000"/>
              </w:rPr>
              <w:t>About 5.3×</w:t>
            </w:r>
          </w:p>
        </w:tc>
      </w:tr>
      <w:tr>
        <w:trPr>
          <w:cantSplit/>
        </w:trPr>
        <w:tc>
          <w:tcPr>
            <w:tcW w:type="dxa" w:w="2960"/>
            <w:vAlign w:val="center"/>
            <w:tcMar>
              <w:top w:w="70" w:type="dxa"/>
              <w:left w:w="70" w:type="dxa"/>
              <w:bottom w:w="70" w:type="dxa"/>
              <w:right w:w="70" w:type="dxa"/>
            </w:tcMar>
          </w:tcPr>
          <w:p>
            <w:pPr>
              <w:pStyle w:val="TableText"/>
            </w:pPr>
            <w:r>
              <w:rPr>
                <w:rFonts w:eastAsia="Noto Sans CJK SC"/>
                <w:color w:val="000000"/>
              </w:rPr>
              <w:t>Repeated trigram types</w:t>
            </w:r>
          </w:p>
        </w:tc>
        <w:tc>
          <w:tcPr>
            <w:tcW w:type="dxa" w:w="1930"/>
            <w:vAlign w:val="center"/>
            <w:tcMar>
              <w:top w:w="70" w:type="dxa"/>
              <w:left w:w="70" w:type="dxa"/>
              <w:bottom w:w="70" w:type="dxa"/>
              <w:right w:w="70" w:type="dxa"/>
            </w:tcMar>
          </w:tcPr>
          <w:p>
            <w:pPr>
              <w:pStyle w:val="TableText"/>
              <w:jc w:val="center"/>
            </w:pPr>
            <w:r>
              <w:rPr>
                <w:rFonts w:eastAsia="Noto Sans CJK SC"/>
                <w:color w:val="000000"/>
              </w:rPr>
              <w:t>44</w:t>
            </w:r>
          </w:p>
        </w:tc>
        <w:tc>
          <w:tcPr>
            <w:tcW w:type="dxa" w:w="2145"/>
            <w:vAlign w:val="center"/>
            <w:tcMar>
              <w:top w:w="70" w:type="dxa"/>
              <w:left w:w="70" w:type="dxa"/>
              <w:bottom w:w="70" w:type="dxa"/>
              <w:right w:w="70" w:type="dxa"/>
            </w:tcMar>
          </w:tcPr>
          <w:p>
            <w:pPr>
              <w:pStyle w:val="TableText"/>
              <w:jc w:val="center"/>
            </w:pPr>
            <w:r>
              <w:rPr>
                <w:rFonts w:eastAsia="Noto Sans CJK SC"/>
                <w:color w:val="000000"/>
              </w:rPr>
              <w:t>0.23</w:t>
            </w:r>
          </w:p>
        </w:tc>
        <w:tc>
          <w:tcPr>
            <w:tcW w:type="dxa" w:w="2960"/>
            <w:vAlign w:val="center"/>
            <w:tcMar>
              <w:top w:w="70" w:type="dxa"/>
              <w:left w:w="70" w:type="dxa"/>
              <w:bottom w:w="70" w:type="dxa"/>
              <w:right w:w="70" w:type="dxa"/>
            </w:tcMar>
          </w:tcPr>
          <w:p>
            <w:pPr>
              <w:pStyle w:val="TableText"/>
              <w:jc w:val="center"/>
            </w:pPr>
            <w:r>
              <w:rPr>
                <w:rFonts w:eastAsia="Noto Sans CJK SC"/>
                <w:color w:val="000000"/>
              </w:rPr>
              <w:t>About 191×</w:t>
            </w:r>
          </w:p>
        </w:tc>
      </w:tr>
      <w:tr>
        <w:trPr>
          <w:cantSplit/>
        </w:trPr>
        <w:tc>
          <w:tcPr>
            <w:tcW w:type="dxa" w:w="2960"/>
            <w:vAlign w:val="center"/>
            <w:tcMar>
              <w:top w:w="70" w:type="dxa"/>
              <w:left w:w="70" w:type="dxa"/>
              <w:bottom w:w="70" w:type="dxa"/>
              <w:right w:w="70" w:type="dxa"/>
            </w:tcMar>
          </w:tcPr>
          <w:p>
            <w:pPr>
              <w:pStyle w:val="TableText"/>
            </w:pPr>
            <w:r>
              <w:rPr>
                <w:rFonts w:eastAsia="Noto Sans CJK SC"/>
                <w:color w:val="000000"/>
              </w:rPr>
              <w:t>Repeated four-gram types</w:t>
            </w:r>
          </w:p>
        </w:tc>
        <w:tc>
          <w:tcPr>
            <w:tcW w:type="dxa" w:w="1930"/>
            <w:vAlign w:val="center"/>
            <w:tcMar>
              <w:top w:w="70" w:type="dxa"/>
              <w:left w:w="70" w:type="dxa"/>
              <w:bottom w:w="70" w:type="dxa"/>
              <w:right w:w="70" w:type="dxa"/>
            </w:tcMar>
          </w:tcPr>
          <w:p>
            <w:pPr>
              <w:pStyle w:val="TableText"/>
              <w:jc w:val="center"/>
            </w:pPr>
            <w:r>
              <w:rPr>
                <w:rFonts w:eastAsia="Noto Sans CJK SC"/>
                <w:color w:val="000000"/>
              </w:rPr>
              <w:t>17</w:t>
            </w:r>
          </w:p>
        </w:tc>
        <w:tc>
          <w:tcPr>
            <w:tcW w:type="dxa" w:w="2145"/>
            <w:vAlign w:val="center"/>
            <w:tcMar>
              <w:top w:w="70" w:type="dxa"/>
              <w:left w:w="70" w:type="dxa"/>
              <w:bottom w:w="70" w:type="dxa"/>
              <w:right w:w="70" w:type="dxa"/>
            </w:tcMar>
          </w:tcPr>
          <w:p>
            <w:pPr>
              <w:pStyle w:val="TableText"/>
              <w:jc w:val="center"/>
            </w:pPr>
            <w:r>
              <w:rPr>
                <w:rFonts w:eastAsia="Noto Sans CJK SC"/>
                <w:color w:val="000000"/>
              </w:rPr>
              <w:t>0</w:t>
            </w:r>
          </w:p>
        </w:tc>
        <w:tc>
          <w:tcPr>
            <w:tcW w:type="dxa" w:w="2960"/>
            <w:vAlign w:val="center"/>
            <w:tcMar>
              <w:top w:w="70" w:type="dxa"/>
              <w:left w:w="70" w:type="dxa"/>
              <w:bottom w:w="70" w:type="dxa"/>
              <w:right w:w="70" w:type="dxa"/>
            </w:tcMar>
          </w:tcPr>
          <w:p>
            <w:pPr>
              <w:pStyle w:val="TableText"/>
            </w:pPr>
            <w:r>
              <w:rPr>
                <w:rFonts w:eastAsia="Noto Sans CJK SC"/>
                <w:color w:val="000000"/>
              </w:rPr>
              <w:t>Essentially absent in the permutations</w:t>
            </w:r>
          </w:p>
        </w:tc>
      </w:tr>
      <w:tr>
        <w:trPr>
          <w:cantSplit/>
        </w:trPr>
        <w:tc>
          <w:tcPr>
            <w:tcW w:type="dxa" w:w="2960"/>
            <w:vAlign w:val="center"/>
            <w:tcMar>
              <w:top w:w="70" w:type="dxa"/>
              <w:left w:w="70" w:type="dxa"/>
              <w:bottom w:w="70" w:type="dxa"/>
              <w:right w:w="70" w:type="dxa"/>
            </w:tcMar>
          </w:tcPr>
          <w:p>
            <w:pPr>
              <w:pStyle w:val="TableText"/>
              <w:keepNext/>
            </w:pPr>
            <w:r>
              <w:rPr>
                <w:rFonts w:eastAsia="Noto Sans CJK SC"/>
                <w:color w:val="000000"/>
              </w:rPr>
              <w:t>Median return distance of repeated codes</w:t>
            </w:r>
          </w:p>
        </w:tc>
        <w:tc>
          <w:tcPr>
            <w:tcW w:type="dxa" w:w="1930"/>
            <w:vAlign w:val="center"/>
            <w:tcMar>
              <w:top w:w="70" w:type="dxa"/>
              <w:left w:w="70" w:type="dxa"/>
              <w:bottom w:w="70" w:type="dxa"/>
              <w:right w:w="70" w:type="dxa"/>
            </w:tcMar>
          </w:tcPr>
          <w:p>
            <w:pPr>
              <w:pStyle w:val="TableText"/>
              <w:keepNext/>
              <w:jc w:val="center"/>
            </w:pPr>
            <w:r>
              <w:rPr>
                <w:rFonts w:eastAsia="Noto Sans CJK SC"/>
                <w:color w:val="000000"/>
              </w:rPr>
              <w:t>31</w:t>
            </w:r>
          </w:p>
        </w:tc>
        <w:tc>
          <w:tcPr>
            <w:tcW w:type="dxa" w:w="2145"/>
            <w:vAlign w:val="center"/>
            <w:tcMar>
              <w:top w:w="70" w:type="dxa"/>
              <w:left w:w="70" w:type="dxa"/>
              <w:bottom w:w="70" w:type="dxa"/>
              <w:right w:w="70" w:type="dxa"/>
            </w:tcMar>
          </w:tcPr>
          <w:p>
            <w:pPr>
              <w:pStyle w:val="TableText"/>
              <w:keepNext/>
              <w:jc w:val="center"/>
            </w:pPr>
            <w:r>
              <w:rPr>
                <w:rFonts w:eastAsia="Noto Sans CJK SC"/>
                <w:color w:val="000000"/>
              </w:rPr>
              <w:t>38.6</w:t>
            </w:r>
          </w:p>
        </w:tc>
        <w:tc>
          <w:tcPr>
            <w:tcW w:type="dxa" w:w="2960"/>
            <w:vAlign w:val="center"/>
            <w:tcMar>
              <w:top w:w="70" w:type="dxa"/>
              <w:left w:w="70" w:type="dxa"/>
              <w:bottom w:w="70" w:type="dxa"/>
              <w:right w:w="70" w:type="dxa"/>
            </w:tcMar>
          </w:tcPr>
          <w:p>
            <w:pPr>
              <w:pStyle w:val="TableText"/>
              <w:keepNext/>
            </w:pPr>
            <w:r>
              <w:rPr>
                <w:rFonts w:eastAsia="Noto Sans CJK SC"/>
                <w:color w:val="000000"/>
              </w:rPr>
              <w:t>Shorter spacing in the observed sequence</w:t>
            </w:r>
          </w:p>
        </w:tc>
      </w:tr>
    </w:tbl>
    <w:p>
      <w:pPr>
        <w:pStyle w:val="TableNote"/>
      </w:pPr>
      <w:r>
        <w:rPr>
          <w:rFonts w:eastAsia="Noto Sans CJK SC"/>
          <w:color w:val="000000"/>
        </w:rPr>
        <w:t>Source: the 857-code sequence and 400 frequency-preserving permutations. ± denotes the reported permutation standard deviation; ratios use the permutation mean.</w:t>
      </w:r>
    </w:p>
    <w:p>
      <w:pPr>
        <w:keepNext/>
        <w:spacing w:after="60"/>
        <w:jc w:val="center"/>
      </w:pPr>
      <w:r>
        <w:drawing>
          <wp:inline xmlns:a="http://schemas.openxmlformats.org/drawingml/2006/main" xmlns:pic="http://schemas.openxmlformats.org/drawingml/2006/picture">
            <wp:extent cx="5934865" cy="3246120"/>
            <wp:docPr id="1" name="Picture 1"/>
            <wp:cNvGraphicFramePr>
              <a:graphicFrameLocks noChangeAspect="1"/>
            </wp:cNvGraphicFramePr>
            <a:graphic>
              <a:graphicData uri="http://schemas.openxmlformats.org/drawingml/2006/picture">
                <pic:pic>
                  <pic:nvPicPr>
                    <pic:cNvPr id="0" name="figure_01.png"/>
                    <pic:cNvPicPr/>
                  </pic:nvPicPr>
                  <pic:blipFill>
                    <a:blip r:embed="rId9"/>
                    <a:stretch>
                      <a:fillRect/>
                    </a:stretch>
                  </pic:blipFill>
                  <pic:spPr>
                    <a:xfrm>
                      <a:off x="0" y="0"/>
                      <a:ext cx="5934865" cy="3246120"/>
                    </a:xfrm>
                    <a:prstGeom prst="rect"/>
                  </pic:spPr>
                </pic:pic>
              </a:graphicData>
            </a:graphic>
          </wp:inline>
        </w:drawing>
      </w:r>
    </w:p>
    <w:p>
      <w:pPr>
        <w:pStyle w:val="Caption"/>
      </w:pPr>
      <w:r>
        <w:rPr>
          <w:rFonts w:eastAsia="Noto Sans CJK SC"/>
          <w:color w:val="000000"/>
        </w:rPr>
        <w:t>Figure 1. Positional clustering in the research-conversation code sequence relative to 400 frequency-preserving permutations. Bars show observed/reference ratios for the window Fano statistic, repeated bigram types and repeated trigram types. The vertical axis is logarithmic because the trigram ratio is approximately 191.3. No uncertainty bars are shown.</w:t>
      </w:r>
    </w:p>
    <w:p>
      <w:pPr>
        <w:pStyle w:val="Heading2"/>
      </w:pPr>
      <w:r>
        <w:rPr>
          <w:rFonts w:eastAsia="Noto Sans CJK SC"/>
          <w:color w:val="000000"/>
        </w:rPr>
        <w:t>2 3 The compressed spring analogy</w:t>
      </w:r>
    </w:p>
    <w:p>
      <w:pPr/>
      <w:r>
        <w:rPr>
          <w:rFonts w:eastAsia="Noto Sans CJK SC"/>
          <w:color w:val="000000"/>
        </w:rPr>
        <w:t>The surface sequence resembles springs with changing compression. Concepts, tone and control expressions can cluster sharply in a short interval. That compression may matter for human communication; its contribution to a machine’s internal importance still requires calibration.</w:t>
      </w:r>
    </w:p>
    <w:p>
      <w:pPr/>
      <w:r>
        <w:rPr>
          <w:rFonts w:eastAsia="Noto Sans CJK SC"/>
          <w:color w:val="000000"/>
        </w:rPr>
        <w:t>“Hahahaha” and “do not do A” illustrate two mechanisms. The former largely expresses tone. The latter contains both a FORBID operator and the representation of its target A. Treating both as a single frequency phenomenon creates the coupling examined in the next studies.</w:t>
      </w:r>
    </w:p>
    <w:p>
      <w:pPr>
        <w:pStyle w:val="Heading1"/>
      </w:pPr>
      <w:r>
        <w:rPr>
          <w:rFonts w:eastAsia="Noto Sans CJK SC"/>
          <w:color w:val="000000"/>
        </w:rPr>
        <w:t>3 ASTIG 002 Surface density equalization</w:t>
      </w:r>
    </w:p>
    <w:p>
      <w:pPr>
        <w:pStyle w:val="Heading2"/>
      </w:pPr>
      <w:r>
        <w:rPr>
          <w:rFonts w:eastAsia="Noto Sans CJK SC"/>
          <w:color w:val="000000"/>
        </w:rPr>
        <w:t>3 1 Local compression</w:t>
      </w:r>
    </w:p>
    <w:p>
      <w:pPr/>
      <w:r>
        <w:rPr>
          <w:rFonts w:eastAsia="Noto Sans CJK SC"/>
          <w:color w:val="000000"/>
        </w:rPr>
        <w:t>For token t_i at position i, let n(t_i) be its total count. The local window length determines an expected local count E_i under a uniform positional distribution with the same global frequency. Compare the observed local count c_i with E_i:</w:t>
      </w:r>
    </w:p>
    <w:p>
      <w:pPr>
        <w:pStyle w:val="Equation"/>
      </w:pPr>
      <m:oMath>
        <m:sSub>
          <m:e>
            <m:r>
              <m:rPr>
                <m:nor/>
              </m:rPr>
              <m:t xml:space="preserve">b</m:t>
            </m:r>
          </m:e>
          <m:sub>
            <m:r>
              <m:rPr>
                <m:nor/>
              </m:rPr>
              <m:t xml:space="preserve">i</m:t>
            </m:r>
          </m:sub>
        </m:sSub>
        <m:r>
          <m:rPr>
            <m:nor/>
          </m:rPr>
          <m:t xml:space="preserve"> = </m:t>
        </m:r>
        <m:sSub>
          <m:e>
            <m:r>
              <m:rPr>
                <m:nor/>
              </m:rPr>
              <m:t xml:space="preserve">c</m:t>
            </m:r>
          </m:e>
          <m:sub>
            <m:r>
              <m:rPr>
                <m:nor/>
              </m:rPr>
              <m:t xml:space="preserve">i</m:t>
            </m:r>
          </m:sub>
        </m:sSub>
        <m:r>
          <m:rPr>
            <m:nor/>
          </m:rPr>
          <m:t xml:space="preserve"> / </m:t>
        </m:r>
        <m:sSub>
          <m:e>
            <m:r>
              <m:rPr>
                <m:nor/>
              </m:rPr>
              <m:t xml:space="preserve">E</m:t>
            </m:r>
          </m:e>
          <m:sub>
            <m:r>
              <m:rPr>
                <m:nor/>
              </m:rPr>
              <m:t xml:space="preserve">i</m:t>
            </m:r>
          </m:sub>
        </m:sSub>
      </m:oMath>
    </w:p>
    <w:p>
      <w:pPr/>
      <w:r>
        <w:rPr>
          <w:rFonts w:eastAsia="Noto Sans CJK SC"/>
          <w:color w:val="000000"/>
        </w:rPr>
        <w:t>A value b_i near 1 indicates agreement with global-frequency expectation; a much larger value indicates additional local compression. The token sequence is retained, while its internal exposure receives a weight:</w:t>
      </w:r>
    </w:p>
    <w:p>
      <w:pPr>
        <w:pStyle w:val="Equation"/>
      </w:pPr>
      <m:oMath>
        <m:sSub>
          <m:e>
            <m:r>
              <m:rPr>
                <m:nor/>
              </m:rPr>
              <m:t xml:space="preserve">g</m:t>
            </m:r>
          </m:e>
          <m:sub>
            <m:r>
              <m:rPr>
                <m:nor/>
              </m:rPr>
              <m:t xml:space="preserve">i</m:t>
            </m:r>
          </m:sub>
        </m:sSub>
        <m:r>
          <m:rPr>
            <m:nor/>
          </m:rPr>
          <m:t xml:space="preserve"> = </m:t>
        </m:r>
        <m:sSup>
          <m:e>
            <m:r>
              <m:rPr>
                <m:nor/>
              </m:rPr>
              <m:t xml:space="preserve">n</m:t>
            </m:r>
            <m:r>
              <m:rPr>
                <m:nor/>
              </m:rPr>
              <m:t xml:space="preserve">(</m:t>
            </m:r>
            <m:sSub>
              <m:e>
                <m:r>
                  <m:rPr>
                    <m:nor/>
                  </m:rPr>
                  <m:t xml:space="preserve">t</m:t>
                </m:r>
              </m:e>
              <m:sub>
                <m:r>
                  <m:rPr>
                    <m:nor/>
                  </m:rPr>
                  <m:t xml:space="preserve">i</m:t>
                </m:r>
              </m:sub>
            </m:sSub>
            <m:r>
              <m:rPr>
                <m:nor/>
              </m:rPr>
              <m:t xml:space="preserve">)</m:t>
            </m:r>
          </m:e>
          <m:sup>
            <m:r>
              <m:rPr>
                <m:nor/>
              </m:rPr>
              <m:t xml:space="preserve">−β</m:t>
            </m:r>
          </m:sup>
        </m:sSup>
        <m:r>
          <m:rPr>
            <m:nor/>
          </m:rPr>
          <m:t xml:space="preserve"> · </m:t>
        </m:r>
        <m:sSup>
          <m:e>
            <m:r>
              <m:rPr>
                <m:nor/>
              </m:rPr>
              <m:t xml:space="preserve">max</m:t>
            </m:r>
            <m:r>
              <m:rPr>
                <m:nor/>
              </m:rPr>
              <m:t xml:space="preserve">(1, </m:t>
            </m:r>
            <m:sSub>
              <m:e>
                <m:r>
                  <m:rPr>
                    <m:nor/>
                  </m:rPr>
                  <m:t xml:space="preserve">b</m:t>
                </m:r>
              </m:e>
              <m:sub>
                <m:r>
                  <m:rPr>
                    <m:nor/>
                  </m:rPr>
                  <m:t xml:space="preserve">i</m:t>
                </m:r>
              </m:sub>
            </m:sSub>
            <m:r>
              <m:rPr>
                <m:nor/>
              </m:rPr>
              <m:t xml:space="preserve">)</m:t>
            </m:r>
          </m:e>
          <m:sup>
            <m:r>
              <m:rPr>
                <m:nor/>
              </m:rPr>
              <m:t xml:space="preserve">−α</m:t>
            </m:r>
          </m:sup>
        </m:sSup>
      </m:oMath>
    </w:p>
    <w:p>
      <w:pPr/>
      <w:r>
        <w:rPr>
          <w:rFonts w:eastAsia="Noto Sans CJK SC"/>
          <w:color w:val="000000"/>
        </w:rPr>
        <w:t>The correction changes the statistical mass contributed by a surface token to the relation calculation. The language visible to the reader remains the same.</w:t>
      </w:r>
    </w:p>
    <w:p>
      <w:pPr>
        <w:pStyle w:val="Heading2"/>
      </w:pPr>
      <w:r>
        <w:rPr>
          <w:rFonts w:eastAsia="Noto Sans CJK SC"/>
          <w:color w:val="000000"/>
        </w:rPr>
        <w:t>3 2 Redistribution of effective statistical mass</w:t>
      </w:r>
    </w:p>
    <w:p>
      <w:pPr>
        <w:pStyle w:val="Caption"/>
        <w:keepNext/>
        <w:spacing w:after="80"/>
      </w:pPr>
      <w:r>
        <w:rPr>
          <w:rFonts w:eastAsia="Noto Sans CJK SC"/>
          <w:color w:val="000000"/>
        </w:rPr>
        <w:t>Table 4. Redistribution of effective statistical mass.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42"/>
        <w:gridCol w:w="3072"/>
        <w:gridCol w:w="2980"/>
      </w:tblGrid>
      <w:tr>
        <w:trPr>
          <w:cantSplit/>
          <w:tblHeader/>
        </w:trPr>
        <w:tc>
          <w:tcPr>
            <w:tcW w:type="dxa" w:w="3942"/>
            <w:vAlign w:val="center"/>
            <w:tcMar>
              <w:top w:w="70" w:type="dxa"/>
              <w:left w:w="70" w:type="dxa"/>
              <w:bottom w:w="70" w:type="dxa"/>
              <w:right w:w="70" w:type="dxa"/>
            </w:tcMar>
            <w:shd w:fill="EEEEEE"/>
          </w:tcPr>
          <w:p>
            <w:pPr>
              <w:pStyle w:val="TableText"/>
            </w:pPr>
            <w:r>
              <w:rPr>
                <w:rFonts w:eastAsia="Noto Sans CJK SC"/>
                <w:b/>
                <w:color w:val="000000"/>
              </w:rPr>
              <w:t>Measure</w:t>
            </w:r>
          </w:p>
        </w:tc>
        <w:tc>
          <w:tcPr>
            <w:tcW w:type="dxa" w:w="3072"/>
            <w:vAlign w:val="center"/>
            <w:tcMar>
              <w:top w:w="70" w:type="dxa"/>
              <w:left w:w="70" w:type="dxa"/>
              <w:bottom w:w="70" w:type="dxa"/>
              <w:right w:w="70" w:type="dxa"/>
            </w:tcMar>
            <w:shd w:fill="EEEEEE"/>
          </w:tcPr>
          <w:p>
            <w:pPr>
              <w:pStyle w:val="TableText"/>
              <w:jc w:val="center"/>
            </w:pPr>
            <w:r>
              <w:rPr>
                <w:rFonts w:eastAsia="Noto Sans CJK SC"/>
                <w:b/>
                <w:color w:val="000000"/>
              </w:rPr>
              <w:t>Before correction</w:t>
            </w:r>
          </w:p>
        </w:tc>
        <w:tc>
          <w:tcPr>
            <w:tcW w:type="dxa" w:w="2980"/>
            <w:vAlign w:val="center"/>
            <w:tcMar>
              <w:top w:w="70" w:type="dxa"/>
              <w:left w:w="70" w:type="dxa"/>
              <w:bottom w:w="70" w:type="dxa"/>
              <w:right w:w="70" w:type="dxa"/>
            </w:tcMar>
            <w:shd w:fill="EEEEEE"/>
          </w:tcPr>
          <w:p>
            <w:pPr>
              <w:pStyle w:val="TableText"/>
              <w:jc w:val="center"/>
            </w:pPr>
            <w:r>
              <w:rPr>
                <w:rFonts w:eastAsia="Noto Sans CJK SC"/>
                <w:b/>
                <w:color w:val="000000"/>
              </w:rPr>
              <w:t>After correction</w:t>
            </w:r>
          </w:p>
        </w:tc>
      </w:tr>
      <w:tr>
        <w:trPr>
          <w:cantSplit/>
        </w:trPr>
        <w:tc>
          <w:tcPr>
            <w:tcW w:type="dxa" w:w="3942"/>
            <w:vAlign w:val="center"/>
            <w:tcMar>
              <w:top w:w="70" w:type="dxa"/>
              <w:left w:w="70" w:type="dxa"/>
              <w:bottom w:w="70" w:type="dxa"/>
              <w:right w:w="70" w:type="dxa"/>
            </w:tcMar>
          </w:tcPr>
          <w:p>
            <w:pPr>
              <w:pStyle w:val="TableText"/>
            </w:pPr>
            <w:r>
              <w:rPr>
                <w:rFonts w:eastAsia="Noto Sans CJK SC"/>
                <w:color w:val="000000"/>
              </w:rPr>
              <w:t>Normalized entropy</w:t>
            </w:r>
          </w:p>
        </w:tc>
        <w:tc>
          <w:tcPr>
            <w:tcW w:type="dxa" w:w="3072"/>
            <w:vAlign w:val="center"/>
            <w:tcMar>
              <w:top w:w="70" w:type="dxa"/>
              <w:left w:w="70" w:type="dxa"/>
              <w:bottom w:w="70" w:type="dxa"/>
              <w:right w:w="70" w:type="dxa"/>
            </w:tcMar>
          </w:tcPr>
          <w:p>
            <w:pPr>
              <w:pStyle w:val="TableText"/>
              <w:jc w:val="center"/>
            </w:pPr>
            <w:r>
              <w:rPr>
                <w:rFonts w:eastAsia="Noto Sans CJK SC"/>
                <w:color w:val="000000"/>
              </w:rPr>
              <w:t>0.912</w:t>
            </w:r>
          </w:p>
        </w:tc>
        <w:tc>
          <w:tcPr>
            <w:tcW w:type="dxa" w:w="2980"/>
            <w:vAlign w:val="center"/>
            <w:tcMar>
              <w:top w:w="70" w:type="dxa"/>
              <w:left w:w="70" w:type="dxa"/>
              <w:bottom w:w="70" w:type="dxa"/>
              <w:right w:w="70" w:type="dxa"/>
            </w:tcMar>
          </w:tcPr>
          <w:p>
            <w:pPr>
              <w:pStyle w:val="TableText"/>
              <w:jc w:val="center"/>
            </w:pPr>
            <w:r>
              <w:rPr>
                <w:rFonts w:eastAsia="Noto Sans CJK SC"/>
                <w:color w:val="000000"/>
              </w:rPr>
              <w:t>0.983</w:t>
            </w:r>
          </w:p>
        </w:tc>
      </w:tr>
      <w:tr>
        <w:trPr>
          <w:cantSplit/>
        </w:trPr>
        <w:tc>
          <w:tcPr>
            <w:tcW w:type="dxa" w:w="3942"/>
            <w:vAlign w:val="center"/>
            <w:tcMar>
              <w:top w:w="70" w:type="dxa"/>
              <w:left w:w="70" w:type="dxa"/>
              <w:bottom w:w="70" w:type="dxa"/>
              <w:right w:w="70" w:type="dxa"/>
            </w:tcMar>
          </w:tcPr>
          <w:p>
            <w:pPr>
              <w:pStyle w:val="TableText"/>
            </w:pPr>
            <w:r>
              <w:rPr>
                <w:rFonts w:eastAsia="Noto Sans CJK SC"/>
                <w:color w:val="000000"/>
              </w:rPr>
              <w:t>Gini</w:t>
            </w:r>
          </w:p>
        </w:tc>
        <w:tc>
          <w:tcPr>
            <w:tcW w:type="dxa" w:w="3072"/>
            <w:vAlign w:val="center"/>
            <w:tcMar>
              <w:top w:w="70" w:type="dxa"/>
              <w:left w:w="70" w:type="dxa"/>
              <w:bottom w:w="70" w:type="dxa"/>
              <w:right w:w="70" w:type="dxa"/>
            </w:tcMar>
          </w:tcPr>
          <w:p>
            <w:pPr>
              <w:pStyle w:val="TableText"/>
              <w:jc w:val="center"/>
            </w:pPr>
            <w:r>
              <w:rPr>
                <w:rFonts w:eastAsia="Noto Sans CJK SC"/>
                <w:color w:val="000000"/>
              </w:rPr>
              <w:t>0.485</w:t>
            </w:r>
          </w:p>
        </w:tc>
        <w:tc>
          <w:tcPr>
            <w:tcW w:type="dxa" w:w="2980"/>
            <w:vAlign w:val="center"/>
            <w:tcMar>
              <w:top w:w="70" w:type="dxa"/>
              <w:left w:w="70" w:type="dxa"/>
              <w:bottom w:w="70" w:type="dxa"/>
              <w:right w:w="70" w:type="dxa"/>
            </w:tcMar>
          </w:tcPr>
          <w:p>
            <w:pPr>
              <w:pStyle w:val="TableText"/>
              <w:jc w:val="center"/>
            </w:pPr>
            <w:r>
              <w:rPr>
                <w:rFonts w:eastAsia="Noto Sans CJK SC"/>
                <w:color w:val="000000"/>
              </w:rPr>
              <w:t>0.220</w:t>
            </w:r>
          </w:p>
        </w:tc>
      </w:tr>
      <w:tr>
        <w:trPr>
          <w:cantSplit/>
        </w:trPr>
        <w:tc>
          <w:tcPr>
            <w:tcW w:type="dxa" w:w="3942"/>
            <w:vAlign w:val="center"/>
            <w:tcMar>
              <w:top w:w="70" w:type="dxa"/>
              <w:left w:w="70" w:type="dxa"/>
              <w:bottom w:w="70" w:type="dxa"/>
              <w:right w:w="70" w:type="dxa"/>
            </w:tcMar>
          </w:tcPr>
          <w:p>
            <w:pPr>
              <w:pStyle w:val="TableText"/>
            </w:pPr>
            <w:r>
              <w:rPr>
                <w:rFonts w:eastAsia="Noto Sans CJK SC"/>
                <w:color w:val="000000"/>
              </w:rPr>
              <w:t>Mass in the top 5% of codes</w:t>
            </w:r>
          </w:p>
        </w:tc>
        <w:tc>
          <w:tcPr>
            <w:tcW w:type="dxa" w:w="3072"/>
            <w:vAlign w:val="center"/>
            <w:tcMar>
              <w:top w:w="70" w:type="dxa"/>
              <w:left w:w="70" w:type="dxa"/>
              <w:bottom w:w="70" w:type="dxa"/>
              <w:right w:w="70" w:type="dxa"/>
            </w:tcMar>
          </w:tcPr>
          <w:p>
            <w:pPr>
              <w:pStyle w:val="TableText"/>
              <w:jc w:val="center"/>
            </w:pPr>
            <w:r>
              <w:rPr>
                <w:rFonts w:eastAsia="Noto Sans CJK SC"/>
                <w:color w:val="000000"/>
              </w:rPr>
              <w:t>29.85%</w:t>
            </w:r>
          </w:p>
        </w:tc>
        <w:tc>
          <w:tcPr>
            <w:tcW w:type="dxa" w:w="2980"/>
            <w:vAlign w:val="center"/>
            <w:tcMar>
              <w:top w:w="70" w:type="dxa"/>
              <w:left w:w="70" w:type="dxa"/>
              <w:bottom w:w="70" w:type="dxa"/>
              <w:right w:w="70" w:type="dxa"/>
            </w:tcMar>
          </w:tcPr>
          <w:p>
            <w:pPr>
              <w:pStyle w:val="TableText"/>
              <w:jc w:val="center"/>
            </w:pPr>
            <w:r>
              <w:rPr>
                <w:rFonts w:eastAsia="Noto Sans CJK SC"/>
                <w:color w:val="000000"/>
              </w:rPr>
              <w:t>13.49%</w:t>
            </w:r>
          </w:p>
        </w:tc>
      </w:tr>
      <w:tr>
        <w:trPr>
          <w:cantSplit/>
        </w:trPr>
        <w:tc>
          <w:tcPr>
            <w:tcW w:type="dxa" w:w="3942"/>
            <w:vAlign w:val="center"/>
            <w:tcMar>
              <w:top w:w="70" w:type="dxa"/>
              <w:left w:w="70" w:type="dxa"/>
              <w:bottom w:w="70" w:type="dxa"/>
              <w:right w:w="70" w:type="dxa"/>
            </w:tcMar>
          </w:tcPr>
          <w:p>
            <w:pPr>
              <w:pStyle w:val="TableText"/>
              <w:keepNext/>
            </w:pPr>
            <w:r>
              <w:rPr>
                <w:rFonts w:eastAsia="Noto Sans CJK SC"/>
                <w:color w:val="000000"/>
              </w:rPr>
              <w:t>Mass in the top 10% of codes</w:t>
            </w:r>
          </w:p>
        </w:tc>
        <w:tc>
          <w:tcPr>
            <w:tcW w:type="dxa" w:w="3072"/>
            <w:vAlign w:val="center"/>
            <w:tcMar>
              <w:top w:w="70" w:type="dxa"/>
              <w:left w:w="70" w:type="dxa"/>
              <w:bottom w:w="70" w:type="dxa"/>
              <w:right w:w="70" w:type="dxa"/>
            </w:tcMar>
          </w:tcPr>
          <w:p>
            <w:pPr>
              <w:pStyle w:val="TableText"/>
              <w:keepNext/>
              <w:jc w:val="center"/>
            </w:pPr>
            <w:r>
              <w:rPr>
                <w:rFonts w:eastAsia="Noto Sans CJK SC"/>
                <w:color w:val="000000"/>
              </w:rPr>
              <w:t>40.31%</w:t>
            </w:r>
          </w:p>
        </w:tc>
        <w:tc>
          <w:tcPr>
            <w:tcW w:type="dxa" w:w="2980"/>
            <w:vAlign w:val="center"/>
            <w:tcMar>
              <w:top w:w="70" w:type="dxa"/>
              <w:left w:w="70" w:type="dxa"/>
              <w:bottom w:w="70" w:type="dxa"/>
              <w:right w:w="70" w:type="dxa"/>
            </w:tcMar>
          </w:tcPr>
          <w:p>
            <w:pPr>
              <w:pStyle w:val="TableText"/>
              <w:keepNext/>
              <w:jc w:val="center"/>
            </w:pPr>
            <w:r>
              <w:rPr>
                <w:rFonts w:eastAsia="Noto Sans CJK SC"/>
                <w:color w:val="000000"/>
              </w:rPr>
              <w:t>21.21%</w:t>
            </w:r>
          </w:p>
        </w:tc>
      </w:tr>
    </w:tbl>
    <w:p>
      <w:pPr>
        <w:pStyle w:val="TableNote"/>
      </w:pPr>
      <w:r>
        <w:rPr>
          <w:rFonts w:eastAsia="Noto Sans CJK SC"/>
          <w:color w:val="000000"/>
        </w:rPr>
        <w:t>Source: the sample and protocol in this section. Percentages retain their stated denominators; NLL is unitless and lower is better. Values are the reported descriptive aggregates.</w:t>
      </w:r>
    </w:p>
    <w:p>
      <w:pPr>
        <w:keepNext/>
        <w:spacing w:after="60"/>
        <w:jc w:val="center"/>
      </w:pPr>
      <w:r>
        <w:drawing>
          <wp:inline xmlns:a="http://schemas.openxmlformats.org/drawingml/2006/main" xmlns:pic="http://schemas.openxmlformats.org/drawingml/2006/picture">
            <wp:extent cx="5934865" cy="3246120"/>
            <wp:docPr id="2" name="Picture 2"/>
            <wp:cNvGraphicFramePr>
              <a:graphicFrameLocks noChangeAspect="1"/>
            </wp:cNvGraphicFramePr>
            <a:graphic>
              <a:graphicData uri="http://schemas.openxmlformats.org/drawingml/2006/picture">
                <pic:pic>
                  <pic:nvPicPr>
                    <pic:cNvPr id="0" name="figure_02.png"/>
                    <pic:cNvPicPr/>
                  </pic:nvPicPr>
                  <pic:blipFill>
                    <a:blip r:embed="rId10"/>
                    <a:stretch>
                      <a:fillRect/>
                    </a:stretch>
                  </pic:blipFill>
                  <pic:spPr>
                    <a:xfrm>
                      <a:off x="0" y="0"/>
                      <a:ext cx="5934865" cy="3246120"/>
                    </a:xfrm>
                    <a:prstGeom prst="rect"/>
                  </pic:spPr>
                </pic:pic>
              </a:graphicData>
            </a:graphic>
          </wp:inline>
        </w:drawing>
      </w:r>
    </w:p>
    <w:p>
      <w:pPr>
        <w:pStyle w:val="Caption"/>
      </w:pPr>
      <w:r>
        <w:rPr>
          <w:rFonts w:eastAsia="Noto Sans CJK SC"/>
          <w:color w:val="000000"/>
        </w:rPr>
        <w:t>Figure 2. Surface-density equalization on the research-conversation code sample. Blue bars show the raw distribution and orange bars the corrected effective mass. Normalized entropy rises from 0.912 to 0.983; Gini falls from 0.485 to 0.220. The last two pairs show the mass held by the highest-frequency 5% and 10% of codes. Values are descriptive statistics without error bars.</w:t>
      </w:r>
    </w:p>
    <w:p>
      <w:pPr>
        <w:pStyle w:val="Heading2"/>
      </w:pPr>
      <w:r>
        <w:rPr>
          <w:rFonts w:eastAsia="Noto Sans CJK SC"/>
          <w:color w:val="000000"/>
        </w:rPr>
        <w:t>3 3 Interference from repeated historical content</w:t>
      </w:r>
    </w:p>
    <w:p>
      <w:pPr/>
      <w:r>
        <w:rPr>
          <w:rFonts w:eastAsia="Noto Sans CJK SC"/>
          <w:color w:val="000000"/>
        </w:rPr>
        <w:t>In a retrieval proxy over real history, a weakly related or irrelevant concept was repeated 1, 2, 4, 8 or 16 times. At 16 repetitions, the raw attention proxy retained 87.6% of the mass assigned to the genuinely relevant history fragment, versus 96.8% with density correction. The repeated distractor’s own mass grew 1.516-fold under the raw calculation and 1.123-fold after correction.</w:t>
      </w:r>
    </w:p>
    <w:p>
      <w:pPr>
        <w:pStyle w:val="Caption"/>
        <w:keepNext/>
        <w:spacing w:after="80"/>
      </w:pPr>
      <w:r>
        <w:rPr>
          <w:rFonts w:eastAsia="Noto Sans CJK SC"/>
          <w:color w:val="000000"/>
        </w:rPr>
        <w:t>Table 5. Interference from repeated historical content.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90"/>
        <w:gridCol w:w="2174"/>
        <w:gridCol w:w="2329"/>
      </w:tblGrid>
      <w:tr>
        <w:trPr>
          <w:cantSplit/>
          <w:tblHeader/>
        </w:trPr>
        <w:tc>
          <w:tcPr>
            <w:tcW w:type="dxa" w:w="5490"/>
            <w:vAlign w:val="center"/>
            <w:tcMar>
              <w:top w:w="70" w:type="dxa"/>
              <w:left w:w="70" w:type="dxa"/>
              <w:bottom w:w="70" w:type="dxa"/>
              <w:right w:w="70" w:type="dxa"/>
            </w:tcMar>
            <w:shd w:fill="EEEEEE"/>
          </w:tcPr>
          <w:p>
            <w:pPr>
              <w:pStyle w:val="TableText"/>
            </w:pPr>
            <w:r>
              <w:rPr>
                <w:rFonts w:eastAsia="Noto Sans CJK SC"/>
                <w:b/>
                <w:color w:val="000000"/>
              </w:rPr>
              <w:t>Stress-test measure</w:t>
            </w:r>
          </w:p>
        </w:tc>
        <w:tc>
          <w:tcPr>
            <w:tcW w:type="dxa" w:w="2174"/>
            <w:vAlign w:val="center"/>
            <w:tcMar>
              <w:top w:w="70" w:type="dxa"/>
              <w:left w:w="70" w:type="dxa"/>
              <w:bottom w:w="70" w:type="dxa"/>
              <w:right w:w="70" w:type="dxa"/>
            </w:tcMar>
            <w:shd w:fill="EEEEEE"/>
          </w:tcPr>
          <w:p>
            <w:pPr>
              <w:pStyle w:val="TableText"/>
              <w:jc w:val="center"/>
            </w:pPr>
            <w:r>
              <w:rPr>
                <w:rFonts w:eastAsia="Noto Sans CJK SC"/>
                <w:b/>
                <w:color w:val="000000"/>
              </w:rPr>
              <w:t>Raw</w:t>
            </w:r>
          </w:p>
        </w:tc>
        <w:tc>
          <w:tcPr>
            <w:tcW w:type="dxa" w:w="2329"/>
            <w:vAlign w:val="center"/>
            <w:tcMar>
              <w:top w:w="70" w:type="dxa"/>
              <w:left w:w="70" w:type="dxa"/>
              <w:bottom w:w="70" w:type="dxa"/>
              <w:right w:w="70" w:type="dxa"/>
            </w:tcMar>
            <w:shd w:fill="EEEEEE"/>
          </w:tcPr>
          <w:p>
            <w:pPr>
              <w:pStyle w:val="TableText"/>
              <w:jc w:val="center"/>
            </w:pPr>
            <w:r>
              <w:rPr>
                <w:rFonts w:eastAsia="Noto Sans CJK SC"/>
                <w:b/>
                <w:color w:val="000000"/>
              </w:rPr>
              <w:t>Corrected</w:t>
            </w:r>
          </w:p>
        </w:tc>
      </w:tr>
      <w:tr>
        <w:trPr>
          <w:cantSplit/>
        </w:trPr>
        <w:tc>
          <w:tcPr>
            <w:tcW w:type="dxa" w:w="5490"/>
            <w:vAlign w:val="center"/>
            <w:tcMar>
              <w:top w:w="70" w:type="dxa"/>
              <w:left w:w="70" w:type="dxa"/>
              <w:bottom w:w="70" w:type="dxa"/>
              <w:right w:w="70" w:type="dxa"/>
            </w:tcMar>
          </w:tcPr>
          <w:p>
            <w:pPr>
              <w:pStyle w:val="TableText"/>
            </w:pPr>
            <w:r>
              <w:rPr>
                <w:rFonts w:eastAsia="Noto Sans CJK SC"/>
                <w:color w:val="000000"/>
              </w:rPr>
              <w:t>Relevant-history mass retained at 16× interference</w:t>
            </w:r>
          </w:p>
        </w:tc>
        <w:tc>
          <w:tcPr>
            <w:tcW w:type="dxa" w:w="2174"/>
            <w:vAlign w:val="center"/>
            <w:tcMar>
              <w:top w:w="70" w:type="dxa"/>
              <w:left w:w="70" w:type="dxa"/>
              <w:bottom w:w="70" w:type="dxa"/>
              <w:right w:w="70" w:type="dxa"/>
            </w:tcMar>
          </w:tcPr>
          <w:p>
            <w:pPr>
              <w:pStyle w:val="TableText"/>
              <w:jc w:val="center"/>
            </w:pPr>
            <w:r>
              <w:rPr>
                <w:rFonts w:eastAsia="Noto Sans CJK SC"/>
                <w:color w:val="000000"/>
              </w:rPr>
              <w:t>87.6%</w:t>
            </w:r>
          </w:p>
        </w:tc>
        <w:tc>
          <w:tcPr>
            <w:tcW w:type="dxa" w:w="2329"/>
            <w:vAlign w:val="center"/>
            <w:tcMar>
              <w:top w:w="70" w:type="dxa"/>
              <w:left w:w="70" w:type="dxa"/>
              <w:bottom w:w="70" w:type="dxa"/>
              <w:right w:w="70" w:type="dxa"/>
            </w:tcMar>
          </w:tcPr>
          <w:p>
            <w:pPr>
              <w:pStyle w:val="TableText"/>
              <w:jc w:val="center"/>
            </w:pPr>
            <w:r>
              <w:rPr>
                <w:rFonts w:eastAsia="Noto Sans CJK SC"/>
                <w:color w:val="000000"/>
              </w:rPr>
              <w:t>96.8%</w:t>
            </w:r>
          </w:p>
        </w:tc>
      </w:tr>
      <w:tr>
        <w:trPr>
          <w:cantSplit/>
        </w:trPr>
        <w:tc>
          <w:tcPr>
            <w:tcW w:type="dxa" w:w="5490"/>
            <w:vAlign w:val="center"/>
            <w:tcMar>
              <w:top w:w="70" w:type="dxa"/>
              <w:left w:w="70" w:type="dxa"/>
              <w:bottom w:w="70" w:type="dxa"/>
              <w:right w:w="70" w:type="dxa"/>
            </w:tcMar>
          </w:tcPr>
          <w:p>
            <w:pPr>
              <w:pStyle w:val="TableText"/>
              <w:keepNext/>
            </w:pPr>
            <w:r>
              <w:rPr>
                <w:rFonts w:eastAsia="Noto Sans CJK SC"/>
                <w:color w:val="000000"/>
              </w:rPr>
              <w:t>Distractor mass growth</w:t>
            </w:r>
          </w:p>
        </w:tc>
        <w:tc>
          <w:tcPr>
            <w:tcW w:type="dxa" w:w="2174"/>
            <w:vAlign w:val="center"/>
            <w:tcMar>
              <w:top w:w="70" w:type="dxa"/>
              <w:left w:w="70" w:type="dxa"/>
              <w:bottom w:w="70" w:type="dxa"/>
              <w:right w:w="70" w:type="dxa"/>
            </w:tcMar>
          </w:tcPr>
          <w:p>
            <w:pPr>
              <w:pStyle w:val="TableText"/>
              <w:keepNext/>
              <w:jc w:val="center"/>
            </w:pPr>
            <w:r>
              <w:rPr>
                <w:rFonts w:eastAsia="Noto Sans CJK SC"/>
                <w:color w:val="000000"/>
              </w:rPr>
              <w:t>1.516×</w:t>
            </w:r>
          </w:p>
        </w:tc>
        <w:tc>
          <w:tcPr>
            <w:tcW w:type="dxa" w:w="2329"/>
            <w:vAlign w:val="center"/>
            <w:tcMar>
              <w:top w:w="70" w:type="dxa"/>
              <w:left w:w="70" w:type="dxa"/>
              <w:bottom w:w="70" w:type="dxa"/>
              <w:right w:w="70" w:type="dxa"/>
            </w:tcMar>
          </w:tcPr>
          <w:p>
            <w:pPr>
              <w:pStyle w:val="TableText"/>
              <w:keepNext/>
              <w:jc w:val="center"/>
            </w:pPr>
            <w:r>
              <w:rPr>
                <w:rFonts w:eastAsia="Noto Sans CJK SC"/>
                <w:color w:val="000000"/>
              </w:rPr>
              <w:t>1.123×</w:t>
            </w:r>
          </w:p>
        </w:tc>
      </w:tr>
    </w:tbl>
    <w:p>
      <w:pPr>
        <w:pStyle w:val="TableNote"/>
      </w:pPr>
      <w:r>
        <w:rPr>
          <w:rFonts w:eastAsia="Noto Sans CJK SC"/>
          <w:color w:val="000000"/>
        </w:rPr>
        <w:t>Source: the sample and protocol in this section. Percentages retain their stated denominators; NLL is unitless and lower is better. Values are the reported descriptive aggregates.</w:t>
      </w:r>
    </w:p>
    <w:p>
      <w:pPr>
        <w:pStyle w:val="Heading1"/>
      </w:pPr>
      <w:r>
        <w:rPr>
          <w:rFonts w:eastAsia="Noto Sans CJK SC"/>
          <w:color w:val="000000"/>
        </w:rPr>
        <w:t>4 ASTIG 003 Protecting functional roles</w:t>
      </w:r>
    </w:p>
    <w:p>
      <w:pPr/>
      <w:r>
        <w:rPr>
          <w:rFonts w:eastAsia="Noto Sans CJK SC"/>
          <w:color w:val="000000"/>
        </w:rPr>
        <w:t>The first implementation exposed a Chinese parsing error. Protecting every occurrence of the character 不 as a control token conflated its use in 不要做 A (“do not do A”) with its lexical use in 不均匀 (“uneven”). Literal-token protection incorrectly promoted ordinary content into control information.</w:t>
      </w:r>
    </w:p>
    <w:p>
      <w:pPr/>
      <w:r>
        <w:rPr>
          <w:rFonts w:eastAsia="Noto Sans CJK SC"/>
          <w:color w:val="000000"/>
        </w:rPr>
        <w:t>Protection therefore needs a role or span parser. The studied rule set protects spans functioning as prohibitions or requirements, including “do not,” “must not,” “is prohibited,” “must,” “make sure,” and their Chinese forms. Ordinary content remains subject to density correction.</w:t>
      </w:r>
    </w:p>
    <w:p>
      <w:pPr>
        <w:pStyle w:val="Equation"/>
      </w:pPr>
      <m:oMath>
        <m:r>
          <m:rPr>
            <m:nor/>
          </m:rPr>
          <m:t xml:space="preserve">CONTENT</m:t>
        </m:r>
        <m:r>
          <m:rPr>
            <m:nor/>
          </m:rPr>
          <m:t xml:space="preserve">(</m:t>
        </m:r>
        <m:r>
          <m:rPr>
            <m:nor/>
          </m:rPr>
          <m:t xml:space="preserve">A</m:t>
        </m:r>
        <m:r>
          <m:rPr>
            <m:nor/>
          </m:rPr>
          <m:t xml:space="preserve">) × </m:t>
        </m:r>
        <m:r>
          <m:rPr>
            <m:nor/>
          </m:rPr>
          <m:t xml:space="preserve">sublinear</m:t>
        </m:r>
        <m:r>
          <m:rPr>
            <m:nor/>
          </m:rPr>
          <m:t xml:space="preserve"> </m:t>
        </m:r>
        <m:r>
          <m:rPr>
            <m:nor/>
          </m:rPr>
          <m:t xml:space="preserve">exposure</m:t>
        </m:r>
        <m:r>
          <m:rPr>
            <m:nor/>
          </m:rPr>
          <m:t xml:space="preserve">  +  </m:t>
        </m:r>
        <m:r>
          <m:rPr>
            <m:nor/>
          </m:rPr>
          <m:t xml:space="preserve">CONTROL</m:t>
        </m:r>
        <m:r>
          <m:rPr>
            <m:nor/>
          </m:rPr>
          <m:t xml:space="preserve">(</m:t>
        </m:r>
        <m:r>
          <m:rPr>
            <m:nor/>
          </m:rPr>
          <m:t xml:space="preserve">FORBID</m:t>
        </m:r>
        <m:r>
          <m:rPr>
            <m:nor/>
          </m:rPr>
          <m:t xml:space="preserve">, </m:t>
        </m:r>
        <m:r>
          <m:rPr>
            <m:nor/>
          </m:rPr>
          <m:t xml:space="preserve">A</m:t>
        </m:r>
        <m:r>
          <m:rPr>
            <m:nor/>
          </m:rPr>
          <m:t xml:space="preserve">) × </m:t>
        </m:r>
        <m:r>
          <m:rPr>
            <m:nor/>
          </m:rPr>
          <m:t xml:space="preserve">protected</m:t>
        </m:r>
        <m:r>
          <m:rPr>
            <m:nor/>
          </m:rPr>
          <m:t xml:space="preserve"> </m:t>
        </m:r>
        <m:r>
          <m:rPr>
            <m:nor/>
          </m:rPr>
          <m:t xml:space="preserve">gain</m:t>
        </m:r>
      </m:oMath>
    </w:p>
    <w:p>
      <w:pPr/>
      <w:r>
        <w:rPr>
          <w:rFonts w:eastAsia="Noto Sans CJK SC"/>
          <w:color w:val="000000"/>
        </w:rPr>
        <w:t>In a proxy using an actual “do not do A” input, the FORBID operator gained mass, repeated exposure of the target A decreased, and the purely expressive laughter burst was strongly compressed.</w:t>
      </w:r>
    </w:p>
    <w:p>
      <w:pPr>
        <w:pStyle w:val="Caption"/>
        <w:keepNext/>
        <w:spacing w:after="80"/>
      </w:pPr>
      <w:r>
        <w:rPr>
          <w:rFonts w:eastAsia="Noto Sans CJK SC"/>
          <w:color w:val="000000"/>
        </w:rPr>
        <w:t>Table 6. ASTIG 003 Protecting functional roles.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5"/>
        <w:gridCol w:w="2809"/>
        <w:gridCol w:w="3440"/>
      </w:tblGrid>
      <w:tr>
        <w:trPr>
          <w:cantSplit/>
          <w:tblHeader/>
        </w:trPr>
        <w:tc>
          <w:tcPr>
            <w:tcW w:type="dxa" w:w="3745"/>
            <w:vAlign w:val="center"/>
            <w:tcMar>
              <w:top w:w="70" w:type="dxa"/>
              <w:left w:w="70" w:type="dxa"/>
              <w:bottom w:w="70" w:type="dxa"/>
              <w:right w:w="70" w:type="dxa"/>
            </w:tcMar>
            <w:shd w:fill="EEEEEE"/>
          </w:tcPr>
          <w:p>
            <w:pPr>
              <w:pStyle w:val="TableText"/>
            </w:pPr>
            <w:r>
              <w:rPr>
                <w:rFonts w:eastAsia="Noto Sans CJK SC"/>
                <w:b/>
                <w:color w:val="000000"/>
              </w:rPr>
              <w:t>Object</w:t>
            </w:r>
          </w:p>
        </w:tc>
        <w:tc>
          <w:tcPr>
            <w:tcW w:type="dxa" w:w="2809"/>
            <w:vAlign w:val="center"/>
            <w:tcMar>
              <w:top w:w="70" w:type="dxa"/>
              <w:left w:w="70" w:type="dxa"/>
              <w:bottom w:w="70" w:type="dxa"/>
              <w:right w:w="70" w:type="dxa"/>
            </w:tcMar>
            <w:shd w:fill="EEEEEE"/>
          </w:tcPr>
          <w:p>
            <w:pPr>
              <w:pStyle w:val="TableText"/>
              <w:jc w:val="center"/>
            </w:pPr>
            <w:r>
              <w:rPr>
                <w:rFonts w:eastAsia="Noto Sans CJK SC"/>
                <w:b/>
                <w:color w:val="000000"/>
              </w:rPr>
              <w:t>Raw attention mass</w:t>
            </w:r>
          </w:p>
        </w:tc>
        <w:tc>
          <w:tcPr>
            <w:tcW w:type="dxa" w:w="3440"/>
            <w:vAlign w:val="center"/>
            <w:tcMar>
              <w:top w:w="70" w:type="dxa"/>
              <w:left w:w="70" w:type="dxa"/>
              <w:bottom w:w="70" w:type="dxa"/>
              <w:right w:w="70" w:type="dxa"/>
            </w:tcMar>
            <w:shd w:fill="EEEEEE"/>
          </w:tcPr>
          <w:p>
            <w:pPr>
              <w:pStyle w:val="TableText"/>
              <w:jc w:val="center"/>
            </w:pPr>
            <w:r>
              <w:rPr>
                <w:rFonts w:eastAsia="Noto Sans CJK SC"/>
                <w:b/>
                <w:color w:val="000000"/>
              </w:rPr>
              <w:t>After role-aware correction</w:t>
            </w:r>
          </w:p>
        </w:tc>
      </w:tr>
      <w:tr>
        <w:trPr>
          <w:cantSplit/>
        </w:trPr>
        <w:tc>
          <w:tcPr>
            <w:tcW w:type="dxa" w:w="3745"/>
            <w:vAlign w:val="center"/>
            <w:tcMar>
              <w:top w:w="70" w:type="dxa"/>
              <w:left w:w="70" w:type="dxa"/>
              <w:bottom w:w="70" w:type="dxa"/>
              <w:right w:w="70" w:type="dxa"/>
            </w:tcMar>
          </w:tcPr>
          <w:p>
            <w:pPr>
              <w:pStyle w:val="TableText"/>
            </w:pPr>
            <w:r>
              <w:rPr>
                <w:rFonts w:eastAsia="Noto Sans CJK SC"/>
                <w:color w:val="000000"/>
              </w:rPr>
              <w:t>The “do not” control operator</w:t>
            </w:r>
          </w:p>
        </w:tc>
        <w:tc>
          <w:tcPr>
            <w:tcW w:type="dxa" w:w="2809"/>
            <w:vAlign w:val="center"/>
            <w:tcMar>
              <w:top w:w="70" w:type="dxa"/>
              <w:left w:w="70" w:type="dxa"/>
              <w:bottom w:w="70" w:type="dxa"/>
              <w:right w:w="70" w:type="dxa"/>
            </w:tcMar>
          </w:tcPr>
          <w:p>
            <w:pPr>
              <w:pStyle w:val="TableText"/>
              <w:jc w:val="center"/>
            </w:pPr>
            <w:r>
              <w:rPr>
                <w:rFonts w:eastAsia="Noto Sans CJK SC"/>
                <w:color w:val="000000"/>
              </w:rPr>
              <w:t>7.24%</w:t>
            </w:r>
          </w:p>
        </w:tc>
        <w:tc>
          <w:tcPr>
            <w:tcW w:type="dxa" w:w="3440"/>
            <w:vAlign w:val="center"/>
            <w:tcMar>
              <w:top w:w="70" w:type="dxa"/>
              <w:left w:w="70" w:type="dxa"/>
              <w:bottom w:w="70" w:type="dxa"/>
              <w:right w:w="70" w:type="dxa"/>
            </w:tcMar>
          </w:tcPr>
          <w:p>
            <w:pPr>
              <w:pStyle w:val="TableText"/>
              <w:jc w:val="center"/>
            </w:pPr>
            <w:r>
              <w:rPr>
                <w:rFonts w:eastAsia="Noto Sans CJK SC"/>
                <w:color w:val="000000"/>
              </w:rPr>
              <w:t>9.49%</w:t>
            </w:r>
          </w:p>
        </w:tc>
      </w:tr>
      <w:tr>
        <w:trPr>
          <w:cantSplit/>
        </w:trPr>
        <w:tc>
          <w:tcPr>
            <w:tcW w:type="dxa" w:w="3745"/>
            <w:vAlign w:val="center"/>
            <w:tcMar>
              <w:top w:w="70" w:type="dxa"/>
              <w:left w:w="70" w:type="dxa"/>
              <w:bottom w:w="70" w:type="dxa"/>
              <w:right w:w="70" w:type="dxa"/>
            </w:tcMar>
          </w:tcPr>
          <w:p>
            <w:pPr>
              <w:pStyle w:val="TableText"/>
            </w:pPr>
            <w:r>
              <w:rPr>
                <w:rFonts w:eastAsia="Noto Sans CJK SC"/>
                <w:color w:val="000000"/>
              </w:rPr>
              <w:t>Target A</w:t>
            </w:r>
          </w:p>
        </w:tc>
        <w:tc>
          <w:tcPr>
            <w:tcW w:type="dxa" w:w="2809"/>
            <w:vAlign w:val="center"/>
            <w:tcMar>
              <w:top w:w="70" w:type="dxa"/>
              <w:left w:w="70" w:type="dxa"/>
              <w:bottom w:w="70" w:type="dxa"/>
              <w:right w:w="70" w:type="dxa"/>
            </w:tcMar>
          </w:tcPr>
          <w:p>
            <w:pPr>
              <w:pStyle w:val="TableText"/>
              <w:jc w:val="center"/>
            </w:pPr>
            <w:r>
              <w:rPr>
                <w:rFonts w:eastAsia="Noto Sans CJK SC"/>
                <w:color w:val="000000"/>
              </w:rPr>
              <w:t>9.14%</w:t>
            </w:r>
          </w:p>
        </w:tc>
        <w:tc>
          <w:tcPr>
            <w:tcW w:type="dxa" w:w="3440"/>
            <w:vAlign w:val="center"/>
            <w:tcMar>
              <w:top w:w="70" w:type="dxa"/>
              <w:left w:w="70" w:type="dxa"/>
              <w:bottom w:w="70" w:type="dxa"/>
              <w:right w:w="70" w:type="dxa"/>
            </w:tcMar>
          </w:tcPr>
          <w:p>
            <w:pPr>
              <w:pStyle w:val="TableText"/>
              <w:jc w:val="center"/>
            </w:pPr>
            <w:r>
              <w:rPr>
                <w:rFonts w:eastAsia="Noto Sans CJK SC"/>
                <w:color w:val="000000"/>
              </w:rPr>
              <w:t>8.47%</w:t>
            </w:r>
          </w:p>
        </w:tc>
      </w:tr>
      <w:tr>
        <w:trPr>
          <w:cantSplit/>
        </w:trPr>
        <w:tc>
          <w:tcPr>
            <w:tcW w:type="dxa" w:w="3745"/>
            <w:vAlign w:val="center"/>
            <w:tcMar>
              <w:top w:w="70" w:type="dxa"/>
              <w:left w:w="70" w:type="dxa"/>
              <w:bottom w:w="70" w:type="dxa"/>
              <w:right w:w="70" w:type="dxa"/>
            </w:tcMar>
          </w:tcPr>
          <w:p>
            <w:pPr>
              <w:pStyle w:val="TableText"/>
              <w:keepNext/>
            </w:pPr>
            <w:r>
              <w:rPr>
                <w:rFonts w:eastAsia="Noto Sans CJK SC"/>
                <w:color w:val="000000"/>
              </w:rPr>
              <w:t>The repeated laughter expression</w:t>
            </w:r>
          </w:p>
        </w:tc>
        <w:tc>
          <w:tcPr>
            <w:tcW w:type="dxa" w:w="2809"/>
            <w:vAlign w:val="center"/>
            <w:tcMar>
              <w:top w:w="70" w:type="dxa"/>
              <w:left w:w="70" w:type="dxa"/>
              <w:bottom w:w="70" w:type="dxa"/>
              <w:right w:w="70" w:type="dxa"/>
            </w:tcMar>
          </w:tcPr>
          <w:p>
            <w:pPr>
              <w:pStyle w:val="TableText"/>
              <w:keepNext/>
              <w:jc w:val="center"/>
            </w:pPr>
            <w:r>
              <w:rPr>
                <w:rFonts w:eastAsia="Noto Sans CJK SC"/>
                <w:color w:val="000000"/>
              </w:rPr>
              <w:t>4.23%</w:t>
            </w:r>
          </w:p>
        </w:tc>
        <w:tc>
          <w:tcPr>
            <w:tcW w:type="dxa" w:w="3440"/>
            <w:vAlign w:val="center"/>
            <w:tcMar>
              <w:top w:w="70" w:type="dxa"/>
              <w:left w:w="70" w:type="dxa"/>
              <w:bottom w:w="70" w:type="dxa"/>
              <w:right w:w="70" w:type="dxa"/>
            </w:tcMar>
          </w:tcPr>
          <w:p>
            <w:pPr>
              <w:pStyle w:val="TableText"/>
              <w:keepNext/>
              <w:jc w:val="center"/>
            </w:pPr>
            <w:r>
              <w:rPr>
                <w:rFonts w:eastAsia="Noto Sans CJK SC"/>
                <w:color w:val="000000"/>
              </w:rPr>
              <w:t>1.53%</w:t>
            </w:r>
          </w:p>
        </w:tc>
      </w:tr>
    </w:tbl>
    <w:p>
      <w:pPr>
        <w:pStyle w:val="TableNote"/>
      </w:pPr>
      <w:r>
        <w:rPr>
          <w:rFonts w:eastAsia="Noto Sans CJK SC"/>
          <w:color w:val="000000"/>
        </w:rPr>
        <w:t>Source: the sample and protocol in this section. Percentages retain their stated denominators; NLL is unitless and lower is better. Values are the reported descriptive aggregates.</w:t>
      </w:r>
    </w:p>
    <w:p>
      <w:pPr/>
      <w:r>
        <w:rPr>
          <w:rFonts w:eastAsia="Noto Sans CJK SC"/>
          <w:color w:val="000000"/>
        </w:rPr>
        <w:t>This reformulates a negation failure as a coupling between exposure and role: mentions of the prohibited target compete in the same statistical channel as the prohibition. Separating those contributions supplies a specific engineering intervention.</w:t>
      </w:r>
    </w:p>
    <w:p>
      <w:pPr>
        <w:pStyle w:val="Heading1"/>
      </w:pPr>
      <w:r>
        <w:rPr>
          <w:rFonts w:eastAsia="Noto Sans CJK SC"/>
          <w:color w:val="000000"/>
        </w:rPr>
        <w:t>5 ASTIG 004 Statistics of sustained agent work</w:t>
      </w:r>
    </w:p>
    <w:p>
      <w:pPr>
        <w:pStyle w:val="Heading2"/>
      </w:pPr>
      <w:r>
        <w:rPr>
          <w:rFonts w:eastAsia="Noto Sans CJK SC"/>
          <w:color w:val="000000"/>
        </w:rPr>
        <w:t>5 1 The 479 trajectory cohort</w:t>
      </w:r>
    </w:p>
    <w:p>
      <w:pPr/>
      <w:r>
        <w:rPr>
          <w:rFonts w:eastAsia="Noto Sans CJK SC"/>
          <w:color w:val="000000"/>
        </w:rPr>
        <w:t>We analysed 479 public SWE-bench trajectories from SWE-agent with Claude 4 Sonnet: 324 resolved and 155 unresolved. Their actual action sequences include edit/view, python, grep, git and submit. The analysis tests the statistical structure associated with sustained work.</w:t>
      </w:r>
    </w:p>
    <w:p>
      <w:pPr>
        <w:pStyle w:val="Caption"/>
        <w:keepNext/>
        <w:spacing w:after="80"/>
      </w:pPr>
      <w:r>
        <w:rPr>
          <w:rFonts w:eastAsia="Noto Sans CJK SC"/>
          <w:color w:val="000000"/>
        </w:rPr>
        <w:t>Table 7. The 479 trajectory cohort.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75"/>
        <w:gridCol w:w="3185"/>
        <w:gridCol w:w="3333"/>
      </w:tblGrid>
      <w:tr>
        <w:trPr>
          <w:cantSplit/>
          <w:tblHeader/>
        </w:trPr>
        <w:tc>
          <w:tcPr>
            <w:tcW w:type="dxa" w:w="3475"/>
            <w:vAlign w:val="center"/>
            <w:tcMar>
              <w:top w:w="70" w:type="dxa"/>
              <w:left w:w="70" w:type="dxa"/>
              <w:bottom w:w="70" w:type="dxa"/>
              <w:right w:w="70" w:type="dxa"/>
            </w:tcMar>
            <w:shd w:fill="EEEEEE"/>
          </w:tcPr>
          <w:p>
            <w:pPr>
              <w:pStyle w:val="TableText"/>
            </w:pPr>
            <w:r>
              <w:rPr>
                <w:rFonts w:eastAsia="Noto Sans CJK SC"/>
                <w:b/>
                <w:color w:val="000000"/>
              </w:rPr>
              <w:t>Measure</w:t>
            </w:r>
          </w:p>
        </w:tc>
        <w:tc>
          <w:tcPr>
            <w:tcW w:type="dxa" w:w="3185"/>
            <w:vAlign w:val="center"/>
            <w:tcMar>
              <w:top w:w="70" w:type="dxa"/>
              <w:left w:w="70" w:type="dxa"/>
              <w:bottom w:w="70" w:type="dxa"/>
              <w:right w:w="70" w:type="dxa"/>
            </w:tcMar>
            <w:shd w:fill="EEEEEE"/>
          </w:tcPr>
          <w:p>
            <w:pPr>
              <w:pStyle w:val="TableText"/>
              <w:jc w:val="center"/>
            </w:pPr>
            <w:r>
              <w:rPr>
                <w:rFonts w:eastAsia="Noto Sans CJK SC"/>
                <w:b/>
                <w:color w:val="000000"/>
              </w:rPr>
              <w:t>Resolved trajectories</w:t>
            </w:r>
          </w:p>
        </w:tc>
        <w:tc>
          <w:tcPr>
            <w:tcW w:type="dxa" w:w="3333"/>
            <w:vAlign w:val="center"/>
            <w:tcMar>
              <w:top w:w="70" w:type="dxa"/>
              <w:left w:w="70" w:type="dxa"/>
              <w:bottom w:w="70" w:type="dxa"/>
              <w:right w:w="70" w:type="dxa"/>
            </w:tcMar>
            <w:shd w:fill="EEEEEE"/>
          </w:tcPr>
          <w:p>
            <w:pPr>
              <w:pStyle w:val="TableText"/>
              <w:jc w:val="center"/>
            </w:pPr>
            <w:r>
              <w:rPr>
                <w:rFonts w:eastAsia="Noto Sans CJK SC"/>
                <w:b/>
                <w:color w:val="000000"/>
              </w:rPr>
              <w:t>Unresolved trajectories</w:t>
            </w:r>
          </w:p>
        </w:tc>
      </w:tr>
      <w:tr>
        <w:trPr>
          <w:cantSplit/>
        </w:trPr>
        <w:tc>
          <w:tcPr>
            <w:tcW w:type="dxa" w:w="3475"/>
            <w:vAlign w:val="center"/>
            <w:tcMar>
              <w:top w:w="70" w:type="dxa"/>
              <w:left w:w="70" w:type="dxa"/>
              <w:bottom w:w="70" w:type="dxa"/>
              <w:right w:w="70" w:type="dxa"/>
            </w:tcMar>
          </w:tcPr>
          <w:p>
            <w:pPr>
              <w:pStyle w:val="TableText"/>
            </w:pPr>
            <w:r>
              <w:rPr>
                <w:rFonts w:eastAsia="Noto Sans CJK SC"/>
                <w:color w:val="000000"/>
              </w:rPr>
              <w:t>Mean steps</w:t>
            </w:r>
          </w:p>
        </w:tc>
        <w:tc>
          <w:tcPr>
            <w:tcW w:type="dxa" w:w="3185"/>
            <w:vAlign w:val="center"/>
            <w:tcMar>
              <w:top w:w="70" w:type="dxa"/>
              <w:left w:w="70" w:type="dxa"/>
              <w:bottom w:w="70" w:type="dxa"/>
              <w:right w:w="70" w:type="dxa"/>
            </w:tcMar>
          </w:tcPr>
          <w:p>
            <w:pPr>
              <w:pStyle w:val="TableText"/>
              <w:jc w:val="center"/>
            </w:pPr>
            <w:r>
              <w:rPr>
                <w:rFonts w:eastAsia="Noto Sans CJK SC"/>
                <w:color w:val="000000"/>
              </w:rPr>
              <w:t>58.27</w:t>
            </w:r>
          </w:p>
        </w:tc>
        <w:tc>
          <w:tcPr>
            <w:tcW w:type="dxa" w:w="3333"/>
            <w:vAlign w:val="center"/>
            <w:tcMar>
              <w:top w:w="70" w:type="dxa"/>
              <w:left w:w="70" w:type="dxa"/>
              <w:bottom w:w="70" w:type="dxa"/>
              <w:right w:w="70" w:type="dxa"/>
            </w:tcMar>
          </w:tcPr>
          <w:p>
            <w:pPr>
              <w:pStyle w:val="TableText"/>
              <w:jc w:val="center"/>
            </w:pPr>
            <w:r>
              <w:rPr>
                <w:rFonts w:eastAsia="Noto Sans CJK SC"/>
                <w:color w:val="000000"/>
              </w:rPr>
              <w:t>68.54</w:t>
            </w:r>
          </w:p>
        </w:tc>
      </w:tr>
      <w:tr>
        <w:trPr>
          <w:cantSplit/>
        </w:trPr>
        <w:tc>
          <w:tcPr>
            <w:tcW w:type="dxa" w:w="3475"/>
            <w:vAlign w:val="center"/>
            <w:tcMar>
              <w:top w:w="70" w:type="dxa"/>
              <w:left w:w="70" w:type="dxa"/>
              <w:bottom w:w="70" w:type="dxa"/>
              <w:right w:w="70" w:type="dxa"/>
            </w:tcMar>
          </w:tcPr>
          <w:p>
            <w:pPr>
              <w:pStyle w:val="TableText"/>
            </w:pPr>
            <w:r>
              <w:rPr>
                <w:rFonts w:eastAsia="Noto Sans CJK SC"/>
                <w:color w:val="000000"/>
              </w:rPr>
              <w:t>normalized action entropy</w:t>
            </w:r>
          </w:p>
        </w:tc>
        <w:tc>
          <w:tcPr>
            <w:tcW w:type="dxa" w:w="3185"/>
            <w:vAlign w:val="center"/>
            <w:tcMar>
              <w:top w:w="70" w:type="dxa"/>
              <w:left w:w="70" w:type="dxa"/>
              <w:bottom w:w="70" w:type="dxa"/>
              <w:right w:w="70" w:type="dxa"/>
            </w:tcMar>
          </w:tcPr>
          <w:p>
            <w:pPr>
              <w:pStyle w:val="TableText"/>
              <w:jc w:val="center"/>
            </w:pPr>
            <w:r>
              <w:rPr>
                <w:rFonts w:eastAsia="Noto Sans CJK SC"/>
                <w:color w:val="000000"/>
              </w:rPr>
              <w:t>0.8057</w:t>
            </w:r>
          </w:p>
        </w:tc>
        <w:tc>
          <w:tcPr>
            <w:tcW w:type="dxa" w:w="3333"/>
            <w:vAlign w:val="center"/>
            <w:tcMar>
              <w:top w:w="70" w:type="dxa"/>
              <w:left w:w="70" w:type="dxa"/>
              <w:bottom w:w="70" w:type="dxa"/>
              <w:right w:w="70" w:type="dxa"/>
            </w:tcMar>
          </w:tcPr>
          <w:p>
            <w:pPr>
              <w:pStyle w:val="TableText"/>
              <w:jc w:val="center"/>
            </w:pPr>
            <w:r>
              <w:rPr>
                <w:rFonts w:eastAsia="Noto Sans CJK SC"/>
                <w:color w:val="000000"/>
              </w:rPr>
              <w:t>0.8039</w:t>
            </w:r>
          </w:p>
        </w:tc>
      </w:tr>
      <w:tr>
        <w:trPr>
          <w:cantSplit/>
        </w:trPr>
        <w:tc>
          <w:tcPr>
            <w:tcW w:type="dxa" w:w="3475"/>
            <w:vAlign w:val="center"/>
            <w:tcMar>
              <w:top w:w="70" w:type="dxa"/>
              <w:left w:w="70" w:type="dxa"/>
              <w:bottom w:w="70" w:type="dxa"/>
              <w:right w:w="70" w:type="dxa"/>
            </w:tcMar>
          </w:tcPr>
          <w:p>
            <w:pPr>
              <w:pStyle w:val="TableText"/>
            </w:pPr>
            <w:r>
              <w:rPr>
                <w:rFonts w:eastAsia="Noto Sans CJK SC"/>
                <w:color w:val="000000"/>
              </w:rPr>
              <w:t>transition entropy</w:t>
            </w:r>
          </w:p>
        </w:tc>
        <w:tc>
          <w:tcPr>
            <w:tcW w:type="dxa" w:w="3185"/>
            <w:vAlign w:val="center"/>
            <w:tcMar>
              <w:top w:w="70" w:type="dxa"/>
              <w:left w:w="70" w:type="dxa"/>
              <w:bottom w:w="70" w:type="dxa"/>
              <w:right w:w="70" w:type="dxa"/>
            </w:tcMar>
          </w:tcPr>
          <w:p>
            <w:pPr>
              <w:pStyle w:val="TableText"/>
              <w:jc w:val="center"/>
            </w:pPr>
            <w:r>
              <w:rPr>
                <w:rFonts w:eastAsia="Noto Sans CJK SC"/>
                <w:color w:val="000000"/>
              </w:rPr>
              <w:t>1.434</w:t>
            </w:r>
          </w:p>
        </w:tc>
        <w:tc>
          <w:tcPr>
            <w:tcW w:type="dxa" w:w="3333"/>
            <w:vAlign w:val="center"/>
            <w:tcMar>
              <w:top w:w="70" w:type="dxa"/>
              <w:left w:w="70" w:type="dxa"/>
              <w:bottom w:w="70" w:type="dxa"/>
              <w:right w:w="70" w:type="dxa"/>
            </w:tcMar>
          </w:tcPr>
          <w:p>
            <w:pPr>
              <w:pStyle w:val="TableText"/>
              <w:jc w:val="center"/>
            </w:pPr>
            <w:r>
              <w:rPr>
                <w:rFonts w:eastAsia="Noto Sans CJK SC"/>
                <w:color w:val="000000"/>
              </w:rPr>
              <w:t>1.475</w:t>
            </w:r>
          </w:p>
        </w:tc>
      </w:tr>
      <w:tr>
        <w:trPr>
          <w:cantSplit/>
        </w:trPr>
        <w:tc>
          <w:tcPr>
            <w:tcW w:type="dxa" w:w="3475"/>
            <w:vAlign w:val="center"/>
            <w:tcMar>
              <w:top w:w="70" w:type="dxa"/>
              <w:left w:w="70" w:type="dxa"/>
              <w:bottom w:w="70" w:type="dxa"/>
              <w:right w:w="70" w:type="dxa"/>
            </w:tcMar>
          </w:tcPr>
          <w:p>
            <w:pPr>
              <w:pStyle w:val="TableText"/>
            </w:pPr>
            <w:r>
              <w:rPr>
                <w:rFonts w:eastAsia="Noto Sans CJK SC"/>
                <w:color w:val="000000"/>
              </w:rPr>
              <w:t>Repeated bigram fraction</w:t>
            </w:r>
          </w:p>
        </w:tc>
        <w:tc>
          <w:tcPr>
            <w:tcW w:type="dxa" w:w="3185"/>
            <w:vAlign w:val="center"/>
            <w:tcMar>
              <w:top w:w="70" w:type="dxa"/>
              <w:left w:w="70" w:type="dxa"/>
              <w:bottom w:w="70" w:type="dxa"/>
              <w:right w:w="70" w:type="dxa"/>
            </w:tcMar>
          </w:tcPr>
          <w:p>
            <w:pPr>
              <w:pStyle w:val="TableText"/>
              <w:jc w:val="center"/>
            </w:pPr>
            <w:r>
              <w:rPr>
                <w:rFonts w:eastAsia="Noto Sans CJK SC"/>
                <w:color w:val="000000"/>
              </w:rPr>
              <w:t>0.785</w:t>
            </w:r>
          </w:p>
        </w:tc>
        <w:tc>
          <w:tcPr>
            <w:tcW w:type="dxa" w:w="3333"/>
            <w:vAlign w:val="center"/>
            <w:tcMar>
              <w:top w:w="70" w:type="dxa"/>
              <w:left w:w="70" w:type="dxa"/>
              <w:bottom w:w="70" w:type="dxa"/>
              <w:right w:w="70" w:type="dxa"/>
            </w:tcMar>
          </w:tcPr>
          <w:p>
            <w:pPr>
              <w:pStyle w:val="TableText"/>
              <w:jc w:val="center"/>
            </w:pPr>
            <w:r>
              <w:rPr>
                <w:rFonts w:eastAsia="Noto Sans CJK SC"/>
                <w:color w:val="000000"/>
              </w:rPr>
              <w:t>0.832</w:t>
            </w:r>
          </w:p>
        </w:tc>
      </w:tr>
      <w:tr>
        <w:trPr>
          <w:cantSplit/>
        </w:trPr>
        <w:tc>
          <w:tcPr>
            <w:tcW w:type="dxa" w:w="3475"/>
            <w:vAlign w:val="center"/>
            <w:tcMar>
              <w:top w:w="70" w:type="dxa"/>
              <w:left w:w="70" w:type="dxa"/>
              <w:bottom w:w="70" w:type="dxa"/>
              <w:right w:w="70" w:type="dxa"/>
            </w:tcMar>
          </w:tcPr>
          <w:p>
            <w:pPr>
              <w:pStyle w:val="TableText"/>
              <w:keepNext/>
            </w:pPr>
            <w:r>
              <w:rPr>
                <w:rFonts w:eastAsia="Noto Sans CJK SC"/>
                <w:color w:val="000000"/>
              </w:rPr>
              <w:t>Repeated trigram fraction</w:t>
            </w:r>
          </w:p>
        </w:tc>
        <w:tc>
          <w:tcPr>
            <w:tcW w:type="dxa" w:w="3185"/>
            <w:vAlign w:val="center"/>
            <w:tcMar>
              <w:top w:w="70" w:type="dxa"/>
              <w:left w:w="70" w:type="dxa"/>
              <w:bottom w:w="70" w:type="dxa"/>
              <w:right w:w="70" w:type="dxa"/>
            </w:tcMar>
          </w:tcPr>
          <w:p>
            <w:pPr>
              <w:pStyle w:val="TableText"/>
              <w:keepNext/>
              <w:jc w:val="center"/>
            </w:pPr>
            <w:r>
              <w:rPr>
                <w:rFonts w:eastAsia="Noto Sans CJK SC"/>
                <w:color w:val="000000"/>
              </w:rPr>
              <w:t>0.555</w:t>
            </w:r>
          </w:p>
        </w:tc>
        <w:tc>
          <w:tcPr>
            <w:tcW w:type="dxa" w:w="3333"/>
            <w:vAlign w:val="center"/>
            <w:tcMar>
              <w:top w:w="70" w:type="dxa"/>
              <w:left w:w="70" w:type="dxa"/>
              <w:bottom w:w="70" w:type="dxa"/>
              <w:right w:w="70" w:type="dxa"/>
            </w:tcMar>
          </w:tcPr>
          <w:p>
            <w:pPr>
              <w:pStyle w:val="TableText"/>
              <w:keepNext/>
              <w:jc w:val="center"/>
            </w:pPr>
            <w:r>
              <w:rPr>
                <w:rFonts w:eastAsia="Noto Sans CJK SC"/>
                <w:color w:val="000000"/>
              </w:rPr>
              <w:t>0.617</w:t>
            </w:r>
          </w:p>
        </w:tc>
      </w:tr>
    </w:tbl>
    <w:p>
      <w:pPr>
        <w:pStyle w:val="TableNote"/>
      </w:pPr>
      <w:r>
        <w:rPr>
          <w:rFonts w:eastAsia="Noto Sans CJK SC"/>
          <w:color w:val="000000"/>
        </w:rPr>
        <w:t>Source: the sample and protocol in this section. Percentages retain their stated denominators; NLL is unitless and lower is better. Values are the reported descriptive aggregates.</w:t>
      </w:r>
    </w:p>
    <w:p>
      <w:pPr/>
      <w:r>
        <w:rPr>
          <w:rFonts w:eastAsia="Noto Sans CJK SC"/>
          <w:color w:val="000000"/>
        </w:rPr>
        <w:t>The unadjusted means are confounded by length. Unresolved tasks tend to continue longer, providing more opportunities for repetition. Each unresolved trajectory was therefore matched to a resolved trajectory of almost identical length.</w:t>
      </w:r>
    </w:p>
    <w:p>
      <w:pPr>
        <w:pStyle w:val="Heading2"/>
      </w:pPr>
      <w:r>
        <w:rPr>
          <w:rFonts w:eastAsia="Noto Sans CJK SC"/>
          <w:color w:val="000000"/>
        </w:rPr>
        <w:t>5 2 Results after length matching</w:t>
      </w:r>
    </w:p>
    <w:p>
      <w:pPr>
        <w:pStyle w:val="Caption"/>
        <w:keepNext/>
        <w:spacing w:after="80"/>
      </w:pPr>
      <w:r>
        <w:rPr>
          <w:rFonts w:eastAsia="Noto Sans CJK SC"/>
          <w:color w:val="000000"/>
        </w:rPr>
        <w:t>Table 8. Results after length matching.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37"/>
        <w:gridCol w:w="5156"/>
      </w:tblGrid>
      <w:tr>
        <w:trPr>
          <w:cantSplit/>
          <w:tblHeader/>
        </w:trPr>
        <w:tc>
          <w:tcPr>
            <w:tcW w:type="dxa" w:w="4837"/>
            <w:vAlign w:val="center"/>
            <w:tcMar>
              <w:top w:w="70" w:type="dxa"/>
              <w:left w:w="70" w:type="dxa"/>
              <w:bottom w:w="70" w:type="dxa"/>
              <w:right w:w="70" w:type="dxa"/>
            </w:tcMar>
            <w:shd w:fill="EEEEEE"/>
          </w:tcPr>
          <w:p>
            <w:pPr>
              <w:pStyle w:val="TableText"/>
            </w:pPr>
            <w:r>
              <w:rPr>
                <w:rFonts w:eastAsia="Noto Sans CJK SC"/>
                <w:b/>
                <w:color w:val="000000"/>
              </w:rPr>
              <w:t>Length-matched measure</w:t>
            </w:r>
          </w:p>
        </w:tc>
        <w:tc>
          <w:tcPr>
            <w:tcW w:type="dxa" w:w="5156"/>
            <w:vAlign w:val="center"/>
            <w:tcMar>
              <w:top w:w="70" w:type="dxa"/>
              <w:left w:w="70" w:type="dxa"/>
              <w:bottom w:w="70" w:type="dxa"/>
              <w:right w:w="70" w:type="dxa"/>
            </w:tcMar>
            <w:shd w:fill="EEEEEE"/>
          </w:tcPr>
          <w:p>
            <w:pPr>
              <w:pStyle w:val="TableText"/>
              <w:jc w:val="center"/>
            </w:pPr>
            <w:r>
              <w:rPr>
                <w:rFonts w:eastAsia="Noto Sans CJK SC"/>
                <w:b/>
                <w:color w:val="000000"/>
              </w:rPr>
              <w:t>Resolved minus unresolved</w:t>
            </w:r>
          </w:p>
        </w:tc>
      </w:tr>
      <w:tr>
        <w:trPr>
          <w:cantSplit/>
        </w:trPr>
        <w:tc>
          <w:tcPr>
            <w:tcW w:type="dxa" w:w="4837"/>
            <w:vAlign w:val="center"/>
            <w:tcMar>
              <w:top w:w="70" w:type="dxa"/>
              <w:left w:w="70" w:type="dxa"/>
              <w:bottom w:w="70" w:type="dxa"/>
              <w:right w:w="70" w:type="dxa"/>
            </w:tcMar>
          </w:tcPr>
          <w:p>
            <w:pPr>
              <w:pStyle w:val="TableText"/>
            </w:pPr>
            <w:r>
              <w:rPr>
                <w:rFonts w:eastAsia="Noto Sans CJK SC"/>
                <w:color w:val="000000"/>
              </w:rPr>
              <w:t>Mean length difference</w:t>
            </w:r>
          </w:p>
        </w:tc>
        <w:tc>
          <w:tcPr>
            <w:tcW w:type="dxa" w:w="5156"/>
            <w:vAlign w:val="center"/>
            <w:tcMar>
              <w:top w:w="70" w:type="dxa"/>
              <w:left w:w="70" w:type="dxa"/>
              <w:bottom w:w="70" w:type="dxa"/>
              <w:right w:w="70" w:type="dxa"/>
            </w:tcMar>
          </w:tcPr>
          <w:p>
            <w:pPr>
              <w:pStyle w:val="TableText"/>
              <w:jc w:val="center"/>
            </w:pPr>
            <w:r>
              <w:rPr>
                <w:rFonts w:eastAsia="Noto Sans CJK SC"/>
                <w:color w:val="000000"/>
              </w:rPr>
              <w:t>−0.026 steps</w:t>
            </w:r>
          </w:p>
        </w:tc>
      </w:tr>
      <w:tr>
        <w:trPr>
          <w:cantSplit/>
        </w:trPr>
        <w:tc>
          <w:tcPr>
            <w:tcW w:type="dxa" w:w="4837"/>
            <w:vAlign w:val="center"/>
            <w:tcMar>
              <w:top w:w="70" w:type="dxa"/>
              <w:left w:w="70" w:type="dxa"/>
              <w:bottom w:w="70" w:type="dxa"/>
              <w:right w:w="70" w:type="dxa"/>
            </w:tcMar>
          </w:tcPr>
          <w:p>
            <w:pPr>
              <w:pStyle w:val="TableText"/>
            </w:pPr>
            <w:r>
              <w:rPr>
                <w:rFonts w:eastAsia="Noto Sans CJK SC"/>
                <w:color w:val="000000"/>
              </w:rPr>
              <w:t>Action entropy</w:t>
            </w:r>
          </w:p>
        </w:tc>
        <w:tc>
          <w:tcPr>
            <w:tcW w:type="dxa" w:w="5156"/>
            <w:vAlign w:val="center"/>
            <w:tcMar>
              <w:top w:w="70" w:type="dxa"/>
              <w:left w:w="70" w:type="dxa"/>
              <w:bottom w:w="70" w:type="dxa"/>
              <w:right w:w="70" w:type="dxa"/>
            </w:tcMar>
          </w:tcPr>
          <w:p>
            <w:pPr>
              <w:pStyle w:val="TableText"/>
              <w:jc w:val="center"/>
            </w:pPr>
            <w:r>
              <w:rPr>
                <w:rFonts w:eastAsia="Noto Sans CJK SC"/>
                <w:color w:val="000000"/>
              </w:rPr>
              <w:t>+0.095</w:t>
            </w:r>
          </w:p>
        </w:tc>
      </w:tr>
      <w:tr>
        <w:trPr>
          <w:cantSplit/>
        </w:trPr>
        <w:tc>
          <w:tcPr>
            <w:tcW w:type="dxa" w:w="4837"/>
            <w:vAlign w:val="center"/>
            <w:tcMar>
              <w:top w:w="70" w:type="dxa"/>
              <w:left w:w="70" w:type="dxa"/>
              <w:bottom w:w="70" w:type="dxa"/>
              <w:right w:w="70" w:type="dxa"/>
            </w:tcMar>
          </w:tcPr>
          <w:p>
            <w:pPr>
              <w:pStyle w:val="TableText"/>
            </w:pPr>
            <w:r>
              <w:rPr>
                <w:rFonts w:eastAsia="Noto Sans CJK SC"/>
                <w:color w:val="000000"/>
              </w:rPr>
              <w:t>Transition entropy</w:t>
            </w:r>
          </w:p>
        </w:tc>
        <w:tc>
          <w:tcPr>
            <w:tcW w:type="dxa" w:w="5156"/>
            <w:vAlign w:val="center"/>
            <w:tcMar>
              <w:top w:w="70" w:type="dxa"/>
              <w:left w:w="70" w:type="dxa"/>
              <w:bottom w:w="70" w:type="dxa"/>
              <w:right w:w="70" w:type="dxa"/>
            </w:tcMar>
          </w:tcPr>
          <w:p>
            <w:pPr>
              <w:pStyle w:val="TableText"/>
              <w:jc w:val="center"/>
            </w:pPr>
            <w:r>
              <w:rPr>
                <w:rFonts w:eastAsia="Noto Sans CJK SC"/>
                <w:color w:val="000000"/>
              </w:rPr>
              <w:t>+0.019</w:t>
            </w:r>
          </w:p>
        </w:tc>
      </w:tr>
      <w:tr>
        <w:trPr>
          <w:cantSplit/>
        </w:trPr>
        <w:tc>
          <w:tcPr>
            <w:tcW w:type="dxa" w:w="4837"/>
            <w:vAlign w:val="center"/>
            <w:tcMar>
              <w:top w:w="70" w:type="dxa"/>
              <w:left w:w="70" w:type="dxa"/>
              <w:bottom w:w="70" w:type="dxa"/>
              <w:right w:w="70" w:type="dxa"/>
            </w:tcMar>
          </w:tcPr>
          <w:p>
            <w:pPr>
              <w:pStyle w:val="TableText"/>
            </w:pPr>
            <w:r>
              <w:rPr>
                <w:rFonts w:eastAsia="Noto Sans CJK SC"/>
                <w:color w:val="000000"/>
              </w:rPr>
              <w:t>Repeated bigrams</w:t>
            </w:r>
          </w:p>
        </w:tc>
        <w:tc>
          <w:tcPr>
            <w:tcW w:type="dxa" w:w="5156"/>
            <w:vAlign w:val="center"/>
            <w:tcMar>
              <w:top w:w="70" w:type="dxa"/>
              <w:left w:w="70" w:type="dxa"/>
              <w:bottom w:w="70" w:type="dxa"/>
              <w:right w:w="70" w:type="dxa"/>
            </w:tcMar>
          </w:tcPr>
          <w:p>
            <w:pPr>
              <w:pStyle w:val="TableText"/>
              <w:jc w:val="center"/>
            </w:pPr>
            <w:r>
              <w:rPr>
                <w:rFonts w:eastAsia="Noto Sans CJK SC"/>
                <w:color w:val="000000"/>
              </w:rPr>
              <w:t>-0.031</w:t>
            </w:r>
          </w:p>
        </w:tc>
      </w:tr>
      <w:tr>
        <w:trPr>
          <w:cantSplit/>
        </w:trPr>
        <w:tc>
          <w:tcPr>
            <w:tcW w:type="dxa" w:w="4837"/>
            <w:vAlign w:val="center"/>
            <w:tcMar>
              <w:top w:w="70" w:type="dxa"/>
              <w:left w:w="70" w:type="dxa"/>
              <w:bottom w:w="70" w:type="dxa"/>
              <w:right w:w="70" w:type="dxa"/>
            </w:tcMar>
          </w:tcPr>
          <w:p>
            <w:pPr>
              <w:pStyle w:val="TableText"/>
              <w:keepNext/>
            </w:pPr>
            <w:r>
              <w:rPr>
                <w:rFonts w:eastAsia="Noto Sans CJK SC"/>
                <w:color w:val="000000"/>
              </w:rPr>
              <w:t>Repeated trigrams</w:t>
            </w:r>
          </w:p>
        </w:tc>
        <w:tc>
          <w:tcPr>
            <w:tcW w:type="dxa" w:w="5156"/>
            <w:vAlign w:val="center"/>
            <w:tcMar>
              <w:top w:w="70" w:type="dxa"/>
              <w:left w:w="70" w:type="dxa"/>
              <w:bottom w:w="70" w:type="dxa"/>
              <w:right w:w="70" w:type="dxa"/>
            </w:tcMar>
          </w:tcPr>
          <w:p>
            <w:pPr>
              <w:pStyle w:val="TableText"/>
              <w:keepNext/>
              <w:jc w:val="center"/>
            </w:pPr>
            <w:r>
              <w:rPr>
                <w:rFonts w:eastAsia="Noto Sans CJK SC"/>
                <w:color w:val="000000"/>
              </w:rPr>
              <w:t>-0.051</w:t>
            </w:r>
          </w:p>
        </w:tc>
      </w:tr>
    </w:tbl>
    <w:p>
      <w:pPr>
        <w:pStyle w:val="TableNote"/>
      </w:pPr>
      <w:r>
        <w:rPr>
          <w:rFonts w:eastAsia="Noto Sans CJK SC"/>
          <w:color w:val="000000"/>
        </w:rPr>
        <w:t>Source: length-matched public trajectories. Differences are resolved minus unresolved; the remaining length difference is measured in steps.</w:t>
      </w:r>
    </w:p>
    <w:p>
      <w:pPr>
        <w:keepNext/>
        <w:spacing w:after="60"/>
        <w:jc w:val="center"/>
      </w:pPr>
      <w:r>
        <w:drawing>
          <wp:inline xmlns:a="http://schemas.openxmlformats.org/drawingml/2006/main" xmlns:pic="http://schemas.openxmlformats.org/drawingml/2006/picture">
            <wp:extent cx="5934865" cy="3246120"/>
            <wp:docPr id="3" name="Picture 3"/>
            <wp:cNvGraphicFramePr>
              <a:graphicFrameLocks noChangeAspect="1"/>
            </wp:cNvGraphicFramePr>
            <a:graphic>
              <a:graphicData uri="http://schemas.openxmlformats.org/drawingml/2006/picture">
                <pic:pic>
                  <pic:nvPicPr>
                    <pic:cNvPr id="0" name="figure_03.png"/>
                    <pic:cNvPicPr/>
                  </pic:nvPicPr>
                  <pic:blipFill>
                    <a:blip r:embed="rId11"/>
                    <a:stretch>
                      <a:fillRect/>
                    </a:stretch>
                  </pic:blipFill>
                  <pic:spPr>
                    <a:xfrm>
                      <a:off x="0" y="0"/>
                      <a:ext cx="5934865" cy="3246120"/>
                    </a:xfrm>
                    <a:prstGeom prst="rect"/>
                  </pic:spPr>
                </pic:pic>
              </a:graphicData>
            </a:graphic>
          </wp:inline>
        </w:drawing>
      </w:r>
    </w:p>
    <w:p>
      <w:pPr>
        <w:pStyle w:val="Caption"/>
      </w:pPr>
      <w:r>
        <w:rPr>
          <w:rFonts w:eastAsia="Noto Sans CJK SC"/>
          <w:color w:val="000000"/>
        </w:rPr>
        <w:t>Figure 3. Differences between resolved and unresolved Claude 4 Sonnet trajectories after length matching. Action and transition entropy differences are +0.095 and +0.019, while repeated bigram and trigram fractions differ by approximately −0.031 and −0.051. The mean residual length difference is −0.026 steps. Bars are descriptive matched differences; no inferential interval is shown.</w:t>
      </w:r>
    </w:p>
    <w:p>
      <w:pPr>
        <w:pStyle w:val="Heading2"/>
      </w:pPr>
      <w:r>
        <w:rPr>
          <w:rFonts w:eastAsia="Noto Sans CJK SC"/>
          <w:color w:val="000000"/>
        </w:rPr>
        <w:t>5 3 Diversity with reduced self reinforcing loops</w:t>
      </w:r>
    </w:p>
    <w:p>
      <w:pPr/>
      <w:r>
        <w:rPr>
          <w:rFonts w:eastAsia="Noto Sans CJK SC"/>
          <w:color w:val="000000"/>
        </w:rPr>
        <w:t>Stable long work retains a varied action space and flexible transitions while limiting local self-reinforcement. The matched comparison supports a finite working grammar with fewer repeated local patterns, rather than low entropy as a general objective.</w:t>
      </w:r>
    </w:p>
    <w:p>
      <w:pPr/>
      <w:r>
        <w:rPr>
          <w:rFonts w:eastAsia="Noto Sans CJK SC"/>
          <w:color w:val="000000"/>
        </w:rPr>
        <w:t>Legitimate work includes repetitions such as test→edit→test and python→python. This helps explain why later repetition penalties failed. The relevant question is how repeated observations gain evidential weight during continued work.</w:t>
      </w:r>
    </w:p>
    <w:p>
      <w:pPr>
        <w:pStyle w:val="Heading1"/>
      </w:pPr>
      <w:r>
        <w:rPr>
          <w:rFonts w:eastAsia="Noto Sans CJK SC"/>
          <w:color w:val="000000"/>
        </w:rPr>
        <w:t>6 ASTIG 005 Working language and external messages</w:t>
      </w:r>
    </w:p>
    <w:p>
      <w:pPr>
        <w:pStyle w:val="Heading2"/>
      </w:pPr>
      <w:r>
        <w:rPr>
          <w:rFonts w:eastAsia="Noto Sans CJK SC"/>
          <w:color w:val="000000"/>
        </w:rPr>
        <w:t>6 1 Changes across a long task</w:t>
      </w:r>
    </w:p>
    <w:p>
      <w:pPr/>
      <w:r>
        <w:rPr>
          <w:rFonts w:eastAsia="Noto Sans CJK SC"/>
          <w:color w:val="000000"/>
        </w:rPr>
        <w:t>Public GPT-5-mini OpenCode/SWE-bench trajectories record both reasoning_content and external messages. We analysed 20 trajectories containing 135 reasoning chunks, normalizing each trajectory into early, middle and late phases.</w:t>
      </w:r>
    </w:p>
    <w:p>
      <w:pPr>
        <w:pStyle w:val="Caption"/>
        <w:keepNext/>
        <w:spacing w:after="80"/>
      </w:pPr>
      <w:r>
        <w:rPr>
          <w:rFonts w:eastAsia="Noto Sans CJK SC"/>
          <w:color w:val="000000"/>
        </w:rPr>
        <w:t>Table 9. Changes across a long task.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62"/>
        <w:gridCol w:w="1911"/>
        <w:gridCol w:w="1911"/>
        <w:gridCol w:w="1911"/>
      </w:tblGrid>
      <w:tr>
        <w:trPr>
          <w:cantSplit/>
          <w:tblHeader/>
        </w:trPr>
        <w:tc>
          <w:tcPr>
            <w:tcW w:type="dxa" w:w="4262"/>
            <w:vAlign w:val="center"/>
            <w:tcMar>
              <w:top w:w="70" w:type="dxa"/>
              <w:left w:w="70" w:type="dxa"/>
              <w:bottom w:w="70" w:type="dxa"/>
              <w:right w:w="70" w:type="dxa"/>
            </w:tcMar>
            <w:shd w:fill="EEEEEE"/>
          </w:tcPr>
          <w:p>
            <w:pPr>
              <w:pStyle w:val="TableText"/>
            </w:pPr>
            <w:r>
              <w:rPr>
                <w:rFonts w:eastAsia="Noto Sans CJK SC"/>
                <w:b/>
                <w:color w:val="000000"/>
              </w:rPr>
              <w:t>Measure</w:t>
            </w:r>
          </w:p>
        </w:tc>
        <w:tc>
          <w:tcPr>
            <w:tcW w:type="dxa" w:w="1911"/>
            <w:vAlign w:val="center"/>
            <w:tcMar>
              <w:top w:w="70" w:type="dxa"/>
              <w:left w:w="70" w:type="dxa"/>
              <w:bottom w:w="70" w:type="dxa"/>
              <w:right w:w="70" w:type="dxa"/>
            </w:tcMar>
            <w:shd w:fill="EEEEEE"/>
          </w:tcPr>
          <w:p>
            <w:pPr>
              <w:pStyle w:val="TableText"/>
              <w:jc w:val="center"/>
            </w:pPr>
            <w:r>
              <w:rPr>
                <w:rFonts w:eastAsia="Noto Sans CJK SC"/>
                <w:b/>
                <w:color w:val="000000"/>
              </w:rPr>
              <w:t>Early</w:t>
            </w:r>
          </w:p>
        </w:tc>
        <w:tc>
          <w:tcPr>
            <w:tcW w:type="dxa" w:w="1911"/>
            <w:vAlign w:val="center"/>
            <w:tcMar>
              <w:top w:w="70" w:type="dxa"/>
              <w:left w:w="70" w:type="dxa"/>
              <w:bottom w:w="70" w:type="dxa"/>
              <w:right w:w="70" w:type="dxa"/>
            </w:tcMar>
            <w:shd w:fill="EEEEEE"/>
          </w:tcPr>
          <w:p>
            <w:pPr>
              <w:pStyle w:val="TableText"/>
              <w:jc w:val="center"/>
            </w:pPr>
            <w:r>
              <w:rPr>
                <w:rFonts w:eastAsia="Noto Sans CJK SC"/>
                <w:b/>
                <w:color w:val="000000"/>
              </w:rPr>
              <w:t>Mid</w:t>
            </w:r>
          </w:p>
        </w:tc>
        <w:tc>
          <w:tcPr>
            <w:tcW w:type="dxa" w:w="1911"/>
            <w:vAlign w:val="center"/>
            <w:tcMar>
              <w:top w:w="70" w:type="dxa"/>
              <w:left w:w="70" w:type="dxa"/>
              <w:bottom w:w="70" w:type="dxa"/>
              <w:right w:w="70" w:type="dxa"/>
            </w:tcMar>
            <w:shd w:fill="EEEEEE"/>
          </w:tcPr>
          <w:p>
            <w:pPr>
              <w:pStyle w:val="TableText"/>
              <w:jc w:val="center"/>
            </w:pPr>
            <w:r>
              <w:rPr>
                <w:rFonts w:eastAsia="Noto Sans CJK SC"/>
                <w:b/>
                <w:color w:val="000000"/>
              </w:rPr>
              <w:t>Late</w:t>
            </w:r>
          </w:p>
        </w:tc>
      </w:tr>
      <w:tr>
        <w:trPr>
          <w:cantSplit/>
        </w:trPr>
        <w:tc>
          <w:tcPr>
            <w:tcW w:type="dxa" w:w="4262"/>
            <w:vAlign w:val="center"/>
            <w:tcMar>
              <w:top w:w="70" w:type="dxa"/>
              <w:left w:w="70" w:type="dxa"/>
              <w:bottom w:w="70" w:type="dxa"/>
              <w:right w:w="70" w:type="dxa"/>
            </w:tcMar>
          </w:tcPr>
          <w:p>
            <w:pPr>
              <w:pStyle w:val="TableText"/>
            </w:pPr>
            <w:r>
              <w:rPr>
                <w:rFonts w:eastAsia="Noto Sans CJK SC"/>
                <w:color w:val="000000"/>
              </w:rPr>
              <w:t>Mean reasoning-chunk length in words</w:t>
            </w:r>
          </w:p>
        </w:tc>
        <w:tc>
          <w:tcPr>
            <w:tcW w:type="dxa" w:w="1911"/>
            <w:vAlign w:val="center"/>
            <w:tcMar>
              <w:top w:w="70" w:type="dxa"/>
              <w:left w:w="70" w:type="dxa"/>
              <w:bottom w:w="70" w:type="dxa"/>
              <w:right w:w="70" w:type="dxa"/>
            </w:tcMar>
          </w:tcPr>
          <w:p>
            <w:pPr>
              <w:pStyle w:val="TableText"/>
              <w:jc w:val="center"/>
            </w:pPr>
            <w:r>
              <w:rPr>
                <w:rFonts w:eastAsia="Noto Sans CJK SC"/>
                <w:color w:val="000000"/>
              </w:rPr>
              <w:t>77</w:t>
            </w:r>
          </w:p>
        </w:tc>
        <w:tc>
          <w:tcPr>
            <w:tcW w:type="dxa" w:w="1911"/>
            <w:vAlign w:val="center"/>
            <w:tcMar>
              <w:top w:w="70" w:type="dxa"/>
              <w:left w:w="70" w:type="dxa"/>
              <w:bottom w:w="70" w:type="dxa"/>
              <w:right w:w="70" w:type="dxa"/>
            </w:tcMar>
          </w:tcPr>
          <w:p>
            <w:pPr>
              <w:pStyle w:val="TableText"/>
              <w:jc w:val="center"/>
            </w:pPr>
            <w:r>
              <w:rPr>
                <w:rFonts w:eastAsia="Noto Sans CJK SC"/>
                <w:color w:val="000000"/>
              </w:rPr>
              <w:t>102</w:t>
            </w:r>
          </w:p>
        </w:tc>
        <w:tc>
          <w:tcPr>
            <w:tcW w:type="dxa" w:w="1911"/>
            <w:vAlign w:val="center"/>
            <w:tcMar>
              <w:top w:w="70" w:type="dxa"/>
              <w:left w:w="70" w:type="dxa"/>
              <w:bottom w:w="70" w:type="dxa"/>
              <w:right w:w="70" w:type="dxa"/>
            </w:tcMar>
          </w:tcPr>
          <w:p>
            <w:pPr>
              <w:pStyle w:val="TableText"/>
              <w:jc w:val="center"/>
            </w:pPr>
            <w:r>
              <w:rPr>
                <w:rFonts w:eastAsia="Noto Sans CJK SC"/>
                <w:color w:val="000000"/>
              </w:rPr>
              <w:t>129</w:t>
            </w:r>
          </w:p>
        </w:tc>
      </w:tr>
      <w:tr>
        <w:trPr>
          <w:cantSplit/>
        </w:trPr>
        <w:tc>
          <w:tcPr>
            <w:tcW w:type="dxa" w:w="4262"/>
            <w:vAlign w:val="center"/>
            <w:tcMar>
              <w:top w:w="70" w:type="dxa"/>
              <w:left w:w="70" w:type="dxa"/>
              <w:bottom w:w="70" w:type="dxa"/>
              <w:right w:w="70" w:type="dxa"/>
            </w:tcMar>
          </w:tcPr>
          <w:p>
            <w:pPr>
              <w:pStyle w:val="TableText"/>
            </w:pPr>
            <w:r>
              <w:rPr>
                <w:rFonts w:eastAsia="Noto Sans CJK SC"/>
                <w:color w:val="000000"/>
              </w:rPr>
              <w:t>First-person density</w:t>
            </w:r>
          </w:p>
        </w:tc>
        <w:tc>
          <w:tcPr>
            <w:tcW w:type="dxa" w:w="1911"/>
            <w:vAlign w:val="center"/>
            <w:tcMar>
              <w:top w:w="70" w:type="dxa"/>
              <w:left w:w="70" w:type="dxa"/>
              <w:bottom w:w="70" w:type="dxa"/>
              <w:right w:w="70" w:type="dxa"/>
            </w:tcMar>
          </w:tcPr>
          <w:p>
            <w:pPr>
              <w:pStyle w:val="TableText"/>
              <w:jc w:val="center"/>
            </w:pPr>
            <w:r>
              <w:rPr>
                <w:rFonts w:eastAsia="Noto Sans CJK SC"/>
                <w:color w:val="000000"/>
              </w:rPr>
              <w:t>6.00%</w:t>
            </w:r>
          </w:p>
        </w:tc>
        <w:tc>
          <w:tcPr>
            <w:tcW w:type="dxa" w:w="1911"/>
            <w:vAlign w:val="center"/>
            <w:tcMar>
              <w:top w:w="70" w:type="dxa"/>
              <w:left w:w="70" w:type="dxa"/>
              <w:bottom w:w="70" w:type="dxa"/>
              <w:right w:w="70" w:type="dxa"/>
            </w:tcMar>
          </w:tcPr>
          <w:p>
            <w:pPr>
              <w:pStyle w:val="TableText"/>
              <w:jc w:val="center"/>
            </w:pPr>
            <w:r>
              <w:rPr>
                <w:rFonts w:eastAsia="Noto Sans CJK SC"/>
                <w:color w:val="000000"/>
              </w:rPr>
              <w:t>5.38%</w:t>
            </w:r>
          </w:p>
        </w:tc>
        <w:tc>
          <w:tcPr>
            <w:tcW w:type="dxa" w:w="1911"/>
            <w:vAlign w:val="center"/>
            <w:tcMar>
              <w:top w:w="70" w:type="dxa"/>
              <w:left w:w="70" w:type="dxa"/>
              <w:bottom w:w="70" w:type="dxa"/>
              <w:right w:w="70" w:type="dxa"/>
            </w:tcMar>
          </w:tcPr>
          <w:p>
            <w:pPr>
              <w:pStyle w:val="TableText"/>
              <w:jc w:val="center"/>
            </w:pPr>
            <w:r>
              <w:rPr>
                <w:rFonts w:eastAsia="Noto Sans CJK SC"/>
                <w:color w:val="000000"/>
              </w:rPr>
              <w:t>5.20%</w:t>
            </w:r>
          </w:p>
        </w:tc>
      </w:tr>
      <w:tr>
        <w:trPr>
          <w:cantSplit/>
        </w:trPr>
        <w:tc>
          <w:tcPr>
            <w:tcW w:type="dxa" w:w="4262"/>
            <w:vAlign w:val="center"/>
            <w:tcMar>
              <w:top w:w="70" w:type="dxa"/>
              <w:left w:w="70" w:type="dxa"/>
              <w:bottom w:w="70" w:type="dxa"/>
              <w:right w:w="70" w:type="dxa"/>
            </w:tcMar>
          </w:tcPr>
          <w:p>
            <w:pPr>
              <w:pStyle w:val="TableText"/>
            </w:pPr>
            <w:r>
              <w:rPr>
                <w:rFonts w:eastAsia="Noto Sans CJK SC"/>
                <w:color w:val="000000"/>
              </w:rPr>
              <w:t>Social or conversational filler density</w:t>
            </w:r>
          </w:p>
        </w:tc>
        <w:tc>
          <w:tcPr>
            <w:tcW w:type="dxa" w:w="1911"/>
            <w:vAlign w:val="center"/>
            <w:tcMar>
              <w:top w:w="70" w:type="dxa"/>
              <w:left w:w="70" w:type="dxa"/>
              <w:bottom w:w="70" w:type="dxa"/>
              <w:right w:w="70" w:type="dxa"/>
            </w:tcMar>
          </w:tcPr>
          <w:p>
            <w:pPr>
              <w:pStyle w:val="TableText"/>
              <w:jc w:val="center"/>
            </w:pPr>
            <w:r>
              <w:rPr>
                <w:rFonts w:eastAsia="Noto Sans CJK SC"/>
                <w:color w:val="000000"/>
              </w:rPr>
              <w:t>0.337%</w:t>
            </w:r>
          </w:p>
        </w:tc>
        <w:tc>
          <w:tcPr>
            <w:tcW w:type="dxa" w:w="1911"/>
            <w:vAlign w:val="center"/>
            <w:tcMar>
              <w:top w:w="70" w:type="dxa"/>
              <w:left w:w="70" w:type="dxa"/>
              <w:bottom w:w="70" w:type="dxa"/>
              <w:right w:w="70" w:type="dxa"/>
            </w:tcMar>
          </w:tcPr>
          <w:p>
            <w:pPr>
              <w:pStyle w:val="TableText"/>
              <w:jc w:val="center"/>
            </w:pPr>
            <w:r>
              <w:rPr>
                <w:rFonts w:eastAsia="Noto Sans CJK SC"/>
                <w:color w:val="000000"/>
              </w:rPr>
              <w:t>0.320%</w:t>
            </w:r>
          </w:p>
        </w:tc>
        <w:tc>
          <w:tcPr>
            <w:tcW w:type="dxa" w:w="1911"/>
            <w:vAlign w:val="center"/>
            <w:tcMar>
              <w:top w:w="70" w:type="dxa"/>
              <w:left w:w="70" w:type="dxa"/>
              <w:bottom w:w="70" w:type="dxa"/>
              <w:right w:w="70" w:type="dxa"/>
            </w:tcMar>
          </w:tcPr>
          <w:p>
            <w:pPr>
              <w:pStyle w:val="TableText"/>
              <w:jc w:val="center"/>
            </w:pPr>
            <w:r>
              <w:rPr>
                <w:rFonts w:eastAsia="Noto Sans CJK SC"/>
                <w:color w:val="000000"/>
              </w:rPr>
              <w:t>0.222%</w:t>
            </w:r>
          </w:p>
        </w:tc>
      </w:tr>
      <w:tr>
        <w:trPr>
          <w:cantSplit/>
        </w:trPr>
        <w:tc>
          <w:tcPr>
            <w:tcW w:type="dxa" w:w="4262"/>
            <w:vAlign w:val="center"/>
            <w:tcMar>
              <w:top w:w="70" w:type="dxa"/>
              <w:left w:w="70" w:type="dxa"/>
              <w:bottom w:w="70" w:type="dxa"/>
              <w:right w:w="70" w:type="dxa"/>
            </w:tcMar>
          </w:tcPr>
          <w:p>
            <w:pPr>
              <w:pStyle w:val="TableText"/>
            </w:pPr>
            <w:r>
              <w:rPr>
                <w:rFonts w:eastAsia="Noto Sans CJK SC"/>
                <w:color w:val="000000"/>
              </w:rPr>
              <w:t>Repeated bigrams</w:t>
            </w:r>
          </w:p>
        </w:tc>
        <w:tc>
          <w:tcPr>
            <w:tcW w:type="dxa" w:w="1911"/>
            <w:vAlign w:val="center"/>
            <w:tcMar>
              <w:top w:w="70" w:type="dxa"/>
              <w:left w:w="70" w:type="dxa"/>
              <w:bottom w:w="70" w:type="dxa"/>
              <w:right w:w="70" w:type="dxa"/>
            </w:tcMar>
          </w:tcPr>
          <w:p>
            <w:pPr>
              <w:pStyle w:val="TableText"/>
              <w:jc w:val="center"/>
            </w:pPr>
            <w:r>
              <w:rPr>
                <w:rFonts w:eastAsia="Noto Sans CJK SC"/>
                <w:color w:val="000000"/>
              </w:rPr>
              <w:t>5.19%</w:t>
            </w:r>
          </w:p>
        </w:tc>
        <w:tc>
          <w:tcPr>
            <w:tcW w:type="dxa" w:w="1911"/>
            <w:vAlign w:val="center"/>
            <w:tcMar>
              <w:top w:w="70" w:type="dxa"/>
              <w:left w:w="70" w:type="dxa"/>
              <w:bottom w:w="70" w:type="dxa"/>
              <w:right w:w="70" w:type="dxa"/>
            </w:tcMar>
          </w:tcPr>
          <w:p>
            <w:pPr>
              <w:pStyle w:val="TableText"/>
              <w:jc w:val="center"/>
            </w:pPr>
            <w:r>
              <w:rPr>
                <w:rFonts w:eastAsia="Noto Sans CJK SC"/>
                <w:color w:val="000000"/>
              </w:rPr>
              <w:t>8.00%</w:t>
            </w:r>
          </w:p>
        </w:tc>
        <w:tc>
          <w:tcPr>
            <w:tcW w:type="dxa" w:w="1911"/>
            <w:vAlign w:val="center"/>
            <w:tcMar>
              <w:top w:w="70" w:type="dxa"/>
              <w:left w:w="70" w:type="dxa"/>
              <w:bottom w:w="70" w:type="dxa"/>
              <w:right w:w="70" w:type="dxa"/>
            </w:tcMar>
          </w:tcPr>
          <w:p>
            <w:pPr>
              <w:pStyle w:val="TableText"/>
              <w:jc w:val="center"/>
            </w:pPr>
            <w:r>
              <w:rPr>
                <w:rFonts w:eastAsia="Noto Sans CJK SC"/>
                <w:color w:val="000000"/>
              </w:rPr>
              <w:t>7.81%</w:t>
            </w:r>
          </w:p>
        </w:tc>
      </w:tr>
      <w:tr>
        <w:trPr>
          <w:cantSplit/>
        </w:trPr>
        <w:tc>
          <w:tcPr>
            <w:tcW w:type="dxa" w:w="4262"/>
            <w:vAlign w:val="center"/>
            <w:tcMar>
              <w:top w:w="70" w:type="dxa"/>
              <w:left w:w="70" w:type="dxa"/>
              <w:bottom w:w="70" w:type="dxa"/>
              <w:right w:w="70" w:type="dxa"/>
            </w:tcMar>
          </w:tcPr>
          <w:p>
            <w:pPr>
              <w:pStyle w:val="TableText"/>
              <w:keepNext/>
            </w:pPr>
            <w:r>
              <w:rPr>
                <w:rFonts w:eastAsia="Noto Sans CJK SC"/>
                <w:color w:val="000000"/>
              </w:rPr>
              <w:t>Repeated trigrams</w:t>
            </w:r>
          </w:p>
        </w:tc>
        <w:tc>
          <w:tcPr>
            <w:tcW w:type="dxa" w:w="1911"/>
            <w:vAlign w:val="center"/>
            <w:tcMar>
              <w:top w:w="70" w:type="dxa"/>
              <w:left w:w="70" w:type="dxa"/>
              <w:bottom w:w="70" w:type="dxa"/>
              <w:right w:w="70" w:type="dxa"/>
            </w:tcMar>
          </w:tcPr>
          <w:p>
            <w:pPr>
              <w:pStyle w:val="TableText"/>
              <w:keepNext/>
              <w:jc w:val="center"/>
            </w:pPr>
            <w:r>
              <w:rPr>
                <w:rFonts w:eastAsia="Noto Sans CJK SC"/>
                <w:color w:val="000000"/>
              </w:rPr>
              <w:t>0.81%</w:t>
            </w:r>
          </w:p>
        </w:tc>
        <w:tc>
          <w:tcPr>
            <w:tcW w:type="dxa" w:w="1911"/>
            <w:vAlign w:val="center"/>
            <w:tcMar>
              <w:top w:w="70" w:type="dxa"/>
              <w:left w:w="70" w:type="dxa"/>
              <w:bottom w:w="70" w:type="dxa"/>
              <w:right w:w="70" w:type="dxa"/>
            </w:tcMar>
          </w:tcPr>
          <w:p>
            <w:pPr>
              <w:pStyle w:val="TableText"/>
              <w:keepNext/>
              <w:jc w:val="center"/>
            </w:pPr>
            <w:r>
              <w:rPr>
                <w:rFonts w:eastAsia="Noto Sans CJK SC"/>
                <w:color w:val="000000"/>
              </w:rPr>
              <w:t>1.41%</w:t>
            </w:r>
          </w:p>
        </w:tc>
        <w:tc>
          <w:tcPr>
            <w:tcW w:type="dxa" w:w="1911"/>
            <w:vAlign w:val="center"/>
            <w:tcMar>
              <w:top w:w="70" w:type="dxa"/>
              <w:left w:w="70" w:type="dxa"/>
              <w:bottom w:w="70" w:type="dxa"/>
              <w:right w:w="70" w:type="dxa"/>
            </w:tcMar>
          </w:tcPr>
          <w:p>
            <w:pPr>
              <w:pStyle w:val="TableText"/>
              <w:keepNext/>
              <w:jc w:val="center"/>
            </w:pPr>
            <w:r>
              <w:rPr>
                <w:rFonts w:eastAsia="Noto Sans CJK SC"/>
                <w:color w:val="000000"/>
              </w:rPr>
              <w:t>1.69%</w:t>
            </w:r>
          </w:p>
        </w:tc>
      </w:tr>
    </w:tbl>
    <w:p>
      <w:pPr>
        <w:pStyle w:val="TableNote"/>
      </w:pPr>
      <w:r>
        <w:rPr>
          <w:rFonts w:eastAsia="Noto Sans CJK SC"/>
          <w:color w:val="000000"/>
        </w:rPr>
        <w:t>Source: the sample and protocol in this section. Percentages retain their stated denominators; NLL is unitless and lower is better. Values are the reported descriptive aggregates.</w:t>
      </w:r>
    </w:p>
    <w:p>
      <w:pPr>
        <w:keepNext/>
        <w:spacing w:after="60"/>
        <w:jc w:val="center"/>
      </w:pPr>
      <w:r>
        <w:drawing>
          <wp:inline xmlns:a="http://schemas.openxmlformats.org/drawingml/2006/main" xmlns:pic="http://schemas.openxmlformats.org/drawingml/2006/picture">
            <wp:extent cx="5934865" cy="3246120"/>
            <wp:docPr id="4" name="Picture 4"/>
            <wp:cNvGraphicFramePr>
              <a:graphicFrameLocks noChangeAspect="1"/>
            </wp:cNvGraphicFramePr>
            <a:graphic>
              <a:graphicData uri="http://schemas.openxmlformats.org/drawingml/2006/picture">
                <pic:pic>
                  <pic:nvPicPr>
                    <pic:cNvPr id="0" name="figure_04.png"/>
                    <pic:cNvPicPr/>
                  </pic:nvPicPr>
                  <pic:blipFill>
                    <a:blip r:embed="rId12"/>
                    <a:stretch>
                      <a:fillRect/>
                    </a:stretch>
                  </pic:blipFill>
                  <pic:spPr>
                    <a:xfrm>
                      <a:off x="0" y="0"/>
                      <a:ext cx="5934865" cy="3246120"/>
                    </a:xfrm>
                    <a:prstGeom prst="rect"/>
                  </pic:spPr>
                </pic:pic>
              </a:graphicData>
            </a:graphic>
          </wp:inline>
        </w:drawing>
      </w:r>
    </w:p>
    <w:p>
      <w:pPr>
        <w:pStyle w:val="Caption"/>
      </w:pPr>
      <w:r>
        <w:rPr>
          <w:rFonts w:eastAsia="Noto Sans CJK SC"/>
          <w:color w:val="000000"/>
        </w:rPr>
        <w:t>Figure 4. Mean length of recorded reasoning chunks in early, middle and late trajectory phases: 77, 102 and 129 words. The sample comprises 135 chunks from 20 GPT-5-mini trajectories. Points are phase means without uncertainty bars.</w:t>
      </w:r>
    </w:p>
    <w:p>
      <w:pPr>
        <w:keepNext/>
        <w:spacing w:after="60"/>
        <w:jc w:val="center"/>
      </w:pPr>
      <w:r>
        <w:drawing>
          <wp:inline xmlns:a="http://schemas.openxmlformats.org/drawingml/2006/main" xmlns:pic="http://schemas.openxmlformats.org/drawingml/2006/picture">
            <wp:extent cx="5934865" cy="3246120"/>
            <wp:docPr id="5" name="Picture 5"/>
            <wp:cNvGraphicFramePr>
              <a:graphicFrameLocks noChangeAspect="1"/>
            </wp:cNvGraphicFramePr>
            <a:graphic>
              <a:graphicData uri="http://schemas.openxmlformats.org/drawingml/2006/picture">
                <pic:pic>
                  <pic:nvPicPr>
                    <pic:cNvPr id="0" name="figure_05.png"/>
                    <pic:cNvPicPr/>
                  </pic:nvPicPr>
                  <pic:blipFill>
                    <a:blip r:embed="rId13"/>
                    <a:stretch>
                      <a:fillRect/>
                    </a:stretch>
                  </pic:blipFill>
                  <pic:spPr>
                    <a:xfrm>
                      <a:off x="0" y="0"/>
                      <a:ext cx="5934865" cy="3246120"/>
                    </a:xfrm>
                    <a:prstGeom prst="rect"/>
                  </pic:spPr>
                </pic:pic>
              </a:graphicData>
            </a:graphic>
          </wp:inline>
        </w:drawing>
      </w:r>
    </w:p>
    <w:p>
      <w:pPr>
        <w:pStyle w:val="Caption"/>
      </w:pPr>
      <w:r>
        <w:rPr>
          <w:rFonts w:eastAsia="Noto Sans CJK SC"/>
          <w:color w:val="000000"/>
        </w:rPr>
        <w:t>Figure 5. Language statistics across the same trajectory phases. First-person density decreases from 6.00% to 5.20% and social/filler density from 0.337% to 0.222%; repeated bigram and trigram fractions increase overall. Each line is the corresponding descriptive phase statistic; no uncertainty band is shown.</w:t>
      </w:r>
    </w:p>
    <w:p>
      <w:pPr>
        <w:pStyle w:val="Heading2"/>
      </w:pPr>
      <w:r>
        <w:rPr>
          <w:rFonts w:eastAsia="Noto Sans CJK SC"/>
          <w:color w:val="000000"/>
        </w:rPr>
        <w:t>6 2 Two recorded channels in the same model</w:t>
      </w:r>
    </w:p>
    <w:p>
      <w:pPr/>
      <w:r>
        <w:rPr>
          <w:rFonts w:eastAsia="Noto Sans CJK SC"/>
          <w:color w:val="000000"/>
        </w:rPr>
        <w:t>Across the same 20 trajectories, reasoning_content contains 135 chunks and 13,846 words; external messages contain 52 chunks and 7,172 words. Their descriptive statistics differ.</w:t>
      </w:r>
    </w:p>
    <w:p>
      <w:pPr>
        <w:pStyle w:val="Caption"/>
        <w:keepNext/>
        <w:spacing w:after="80"/>
      </w:pPr>
      <w:r>
        <w:rPr>
          <w:rFonts w:eastAsia="Noto Sans CJK SC"/>
          <w:color w:val="000000"/>
        </w:rPr>
        <w:t>Table 10. Two recorded channels in the same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3024"/>
        <w:gridCol w:w="2938"/>
      </w:tblGrid>
      <w:tr>
        <w:trPr>
          <w:cantSplit/>
          <w:tblHeader/>
        </w:trPr>
        <w:tc>
          <w:tcPr>
            <w:tcW w:type="dxa" w:w="4032"/>
            <w:vAlign w:val="center"/>
            <w:tcMar>
              <w:top w:w="70" w:type="dxa"/>
              <w:left w:w="70" w:type="dxa"/>
              <w:bottom w:w="70" w:type="dxa"/>
              <w:right w:w="70" w:type="dxa"/>
            </w:tcMar>
            <w:shd w:fill="EEEEEE"/>
          </w:tcPr>
          <w:p>
            <w:pPr>
              <w:pStyle w:val="TableText"/>
            </w:pPr>
            <w:r>
              <w:rPr>
                <w:rFonts w:eastAsia="Noto Sans CJK SC"/>
                <w:b/>
                <w:color w:val="000000"/>
              </w:rPr>
              <w:t>Statistic</w:t>
            </w:r>
          </w:p>
        </w:tc>
        <w:tc>
          <w:tcPr>
            <w:tcW w:type="dxa" w:w="3024"/>
            <w:vAlign w:val="center"/>
            <w:tcMar>
              <w:top w:w="70" w:type="dxa"/>
              <w:left w:w="70" w:type="dxa"/>
              <w:bottom w:w="70" w:type="dxa"/>
              <w:right w:w="70" w:type="dxa"/>
            </w:tcMar>
            <w:shd w:fill="EEEEEE"/>
          </w:tcPr>
          <w:p>
            <w:pPr>
              <w:pStyle w:val="TableText"/>
              <w:jc w:val="center"/>
            </w:pPr>
            <w:r>
              <w:rPr>
                <w:rFonts w:eastAsia="Noto Sans CJK SC"/>
                <w:b/>
                <w:color w:val="000000"/>
              </w:rPr>
              <w:t>Recorded reasoning</w:t>
            </w:r>
          </w:p>
        </w:tc>
        <w:tc>
          <w:tcPr>
            <w:tcW w:type="dxa" w:w="2938"/>
            <w:vAlign w:val="center"/>
            <w:tcMar>
              <w:top w:w="70" w:type="dxa"/>
              <w:left w:w="70" w:type="dxa"/>
              <w:bottom w:w="70" w:type="dxa"/>
              <w:right w:w="70" w:type="dxa"/>
            </w:tcMar>
            <w:shd w:fill="EEEEEE"/>
          </w:tcPr>
          <w:p>
            <w:pPr>
              <w:pStyle w:val="TableText"/>
              <w:jc w:val="center"/>
            </w:pPr>
            <w:r>
              <w:rPr>
                <w:rFonts w:eastAsia="Noto Sans CJK SC"/>
                <w:b/>
                <w:color w:val="000000"/>
              </w:rPr>
              <w:t>External message</w:t>
            </w:r>
          </w:p>
        </w:tc>
      </w:tr>
      <w:tr>
        <w:trPr>
          <w:cantSplit/>
        </w:trPr>
        <w:tc>
          <w:tcPr>
            <w:tcW w:type="dxa" w:w="4032"/>
            <w:vAlign w:val="center"/>
            <w:tcMar>
              <w:top w:w="70" w:type="dxa"/>
              <w:left w:w="70" w:type="dxa"/>
              <w:bottom w:w="70" w:type="dxa"/>
              <w:right w:w="70" w:type="dxa"/>
            </w:tcMar>
          </w:tcPr>
          <w:p>
            <w:pPr>
              <w:pStyle w:val="TableText"/>
            </w:pPr>
            <w:r>
              <w:rPr>
                <w:rFonts w:eastAsia="Noto Sans CJK SC"/>
                <w:color w:val="000000"/>
              </w:rPr>
              <w:t>Mean chunk length</w:t>
            </w:r>
          </w:p>
        </w:tc>
        <w:tc>
          <w:tcPr>
            <w:tcW w:type="dxa" w:w="3024"/>
            <w:vAlign w:val="center"/>
            <w:tcMar>
              <w:top w:w="70" w:type="dxa"/>
              <w:left w:w="70" w:type="dxa"/>
              <w:bottom w:w="70" w:type="dxa"/>
              <w:right w:w="70" w:type="dxa"/>
            </w:tcMar>
          </w:tcPr>
          <w:p>
            <w:pPr>
              <w:pStyle w:val="TableText"/>
              <w:jc w:val="center"/>
            </w:pPr>
            <w:r>
              <w:rPr>
                <w:rFonts w:eastAsia="Noto Sans CJK SC"/>
                <w:color w:val="000000"/>
              </w:rPr>
              <w:t>About 102.6 words</w:t>
            </w:r>
          </w:p>
        </w:tc>
        <w:tc>
          <w:tcPr>
            <w:tcW w:type="dxa" w:w="2938"/>
            <w:vAlign w:val="center"/>
            <w:tcMar>
              <w:top w:w="70" w:type="dxa"/>
              <w:left w:w="70" w:type="dxa"/>
              <w:bottom w:w="70" w:type="dxa"/>
              <w:right w:w="70" w:type="dxa"/>
            </w:tcMar>
          </w:tcPr>
          <w:p>
            <w:pPr>
              <w:pStyle w:val="TableText"/>
              <w:jc w:val="center"/>
            </w:pPr>
            <w:r>
              <w:rPr>
                <w:rFonts w:eastAsia="Noto Sans CJK SC"/>
                <w:color w:val="000000"/>
              </w:rPr>
              <w:t>About 137.9 words</w:t>
            </w:r>
          </w:p>
        </w:tc>
      </w:tr>
      <w:tr>
        <w:trPr>
          <w:cantSplit/>
        </w:trPr>
        <w:tc>
          <w:tcPr>
            <w:tcW w:type="dxa" w:w="4032"/>
            <w:vAlign w:val="center"/>
            <w:tcMar>
              <w:top w:w="70" w:type="dxa"/>
              <w:left w:w="70" w:type="dxa"/>
              <w:bottom w:w="70" w:type="dxa"/>
              <w:right w:w="70" w:type="dxa"/>
            </w:tcMar>
          </w:tcPr>
          <w:p>
            <w:pPr>
              <w:pStyle w:val="TableText"/>
            </w:pPr>
            <w:r>
              <w:rPr>
                <w:rFonts w:eastAsia="Noto Sans CJK SC"/>
                <w:color w:val="000000"/>
              </w:rPr>
              <w:t>First-person density</w:t>
            </w:r>
          </w:p>
        </w:tc>
        <w:tc>
          <w:tcPr>
            <w:tcW w:type="dxa" w:w="3024"/>
            <w:vAlign w:val="center"/>
            <w:tcMar>
              <w:top w:w="70" w:type="dxa"/>
              <w:left w:w="70" w:type="dxa"/>
              <w:bottom w:w="70" w:type="dxa"/>
              <w:right w:w="70" w:type="dxa"/>
            </w:tcMar>
          </w:tcPr>
          <w:p>
            <w:pPr>
              <w:pStyle w:val="TableText"/>
              <w:jc w:val="center"/>
            </w:pPr>
            <w:r>
              <w:rPr>
                <w:rFonts w:eastAsia="Noto Sans CJK SC"/>
                <w:color w:val="000000"/>
              </w:rPr>
              <w:t>About 5.08%</w:t>
            </w:r>
          </w:p>
        </w:tc>
        <w:tc>
          <w:tcPr>
            <w:tcW w:type="dxa" w:w="2938"/>
            <w:vAlign w:val="center"/>
            <w:tcMar>
              <w:top w:w="70" w:type="dxa"/>
              <w:left w:w="70" w:type="dxa"/>
              <w:bottom w:w="70" w:type="dxa"/>
              <w:right w:w="70" w:type="dxa"/>
            </w:tcMar>
          </w:tcPr>
          <w:p>
            <w:pPr>
              <w:pStyle w:val="TableText"/>
              <w:jc w:val="center"/>
            </w:pPr>
            <w:r>
              <w:rPr>
                <w:rFonts w:eastAsia="Noto Sans CJK SC"/>
                <w:color w:val="000000"/>
              </w:rPr>
              <w:t>About 2.02%</w:t>
            </w:r>
          </w:p>
        </w:tc>
      </w:tr>
      <w:tr>
        <w:trPr>
          <w:cantSplit/>
        </w:trPr>
        <w:tc>
          <w:tcPr>
            <w:tcW w:type="dxa" w:w="4032"/>
            <w:vAlign w:val="center"/>
            <w:tcMar>
              <w:top w:w="70" w:type="dxa"/>
              <w:left w:w="70" w:type="dxa"/>
              <w:bottom w:w="70" w:type="dxa"/>
              <w:right w:w="70" w:type="dxa"/>
            </w:tcMar>
          </w:tcPr>
          <w:p>
            <w:pPr>
              <w:pStyle w:val="TableText"/>
            </w:pPr>
            <w:r>
              <w:rPr>
                <w:rFonts w:eastAsia="Noto Sans CJK SC"/>
                <w:color w:val="000000"/>
              </w:rPr>
              <w:t>Operational or task-word density</w:t>
            </w:r>
          </w:p>
        </w:tc>
        <w:tc>
          <w:tcPr>
            <w:tcW w:type="dxa" w:w="3024"/>
            <w:vAlign w:val="center"/>
            <w:tcMar>
              <w:top w:w="70" w:type="dxa"/>
              <w:left w:w="70" w:type="dxa"/>
              <w:bottom w:w="70" w:type="dxa"/>
              <w:right w:w="70" w:type="dxa"/>
            </w:tcMar>
          </w:tcPr>
          <w:p>
            <w:pPr>
              <w:pStyle w:val="TableText"/>
              <w:jc w:val="center"/>
            </w:pPr>
            <w:r>
              <w:rPr>
                <w:rFonts w:eastAsia="Noto Sans CJK SC"/>
                <w:color w:val="000000"/>
              </w:rPr>
              <w:t>About 11.8%</w:t>
            </w:r>
          </w:p>
        </w:tc>
        <w:tc>
          <w:tcPr>
            <w:tcW w:type="dxa" w:w="2938"/>
            <w:vAlign w:val="center"/>
            <w:tcMar>
              <w:top w:w="70" w:type="dxa"/>
              <w:left w:w="70" w:type="dxa"/>
              <w:bottom w:w="70" w:type="dxa"/>
              <w:right w:w="70" w:type="dxa"/>
            </w:tcMar>
          </w:tcPr>
          <w:p>
            <w:pPr>
              <w:pStyle w:val="TableText"/>
              <w:jc w:val="center"/>
            </w:pPr>
            <w:r>
              <w:rPr>
                <w:rFonts w:eastAsia="Noto Sans CJK SC"/>
                <w:color w:val="000000"/>
              </w:rPr>
              <w:t>About 10.3%</w:t>
            </w:r>
          </w:p>
        </w:tc>
      </w:tr>
      <w:tr>
        <w:trPr>
          <w:cantSplit/>
        </w:trPr>
        <w:tc>
          <w:tcPr>
            <w:tcW w:type="dxa" w:w="4032"/>
            <w:vAlign w:val="center"/>
            <w:tcMar>
              <w:top w:w="70" w:type="dxa"/>
              <w:left w:w="70" w:type="dxa"/>
              <w:bottom w:w="70" w:type="dxa"/>
              <w:right w:w="70" w:type="dxa"/>
            </w:tcMar>
          </w:tcPr>
          <w:p>
            <w:pPr>
              <w:pStyle w:val="TableText"/>
            </w:pPr>
            <w:r>
              <w:rPr>
                <w:rFonts w:eastAsia="Noto Sans CJK SC"/>
                <w:color w:val="000000"/>
              </w:rPr>
              <w:t>Repeated bigrams</w:t>
            </w:r>
          </w:p>
        </w:tc>
        <w:tc>
          <w:tcPr>
            <w:tcW w:type="dxa" w:w="3024"/>
            <w:vAlign w:val="center"/>
            <w:tcMar>
              <w:top w:w="70" w:type="dxa"/>
              <w:left w:w="70" w:type="dxa"/>
              <w:bottom w:w="70" w:type="dxa"/>
              <w:right w:w="70" w:type="dxa"/>
            </w:tcMar>
          </w:tcPr>
          <w:p>
            <w:pPr>
              <w:pStyle w:val="TableText"/>
              <w:jc w:val="center"/>
            </w:pPr>
            <w:r>
              <w:rPr>
                <w:rFonts w:eastAsia="Noto Sans CJK SC"/>
                <w:color w:val="000000"/>
              </w:rPr>
              <w:t>About 7.03%</w:t>
            </w:r>
          </w:p>
        </w:tc>
        <w:tc>
          <w:tcPr>
            <w:tcW w:type="dxa" w:w="2938"/>
            <w:vAlign w:val="center"/>
            <w:tcMar>
              <w:top w:w="70" w:type="dxa"/>
              <w:left w:w="70" w:type="dxa"/>
              <w:bottom w:w="70" w:type="dxa"/>
              <w:right w:w="70" w:type="dxa"/>
            </w:tcMar>
          </w:tcPr>
          <w:p>
            <w:pPr>
              <w:pStyle w:val="TableText"/>
              <w:jc w:val="center"/>
            </w:pPr>
            <w:r>
              <w:rPr>
                <w:rFonts w:eastAsia="Noto Sans CJK SC"/>
                <w:color w:val="000000"/>
              </w:rPr>
              <w:t>About 9.39%</w:t>
            </w:r>
          </w:p>
        </w:tc>
      </w:tr>
      <w:tr>
        <w:trPr>
          <w:cantSplit/>
        </w:trPr>
        <w:tc>
          <w:tcPr>
            <w:tcW w:type="dxa" w:w="4032"/>
            <w:vAlign w:val="center"/>
            <w:tcMar>
              <w:top w:w="70" w:type="dxa"/>
              <w:left w:w="70" w:type="dxa"/>
              <w:bottom w:w="70" w:type="dxa"/>
              <w:right w:w="70" w:type="dxa"/>
            </w:tcMar>
          </w:tcPr>
          <w:p>
            <w:pPr>
              <w:pStyle w:val="TableText"/>
              <w:keepNext/>
            </w:pPr>
            <w:r>
              <w:rPr>
                <w:rFonts w:eastAsia="Noto Sans CJK SC"/>
                <w:color w:val="000000"/>
              </w:rPr>
              <w:t>Repeated trigrams</w:t>
            </w:r>
          </w:p>
        </w:tc>
        <w:tc>
          <w:tcPr>
            <w:tcW w:type="dxa" w:w="3024"/>
            <w:vAlign w:val="center"/>
            <w:tcMar>
              <w:top w:w="70" w:type="dxa"/>
              <w:left w:w="70" w:type="dxa"/>
              <w:bottom w:w="70" w:type="dxa"/>
              <w:right w:w="70" w:type="dxa"/>
            </w:tcMar>
          </w:tcPr>
          <w:p>
            <w:pPr>
              <w:pStyle w:val="TableText"/>
              <w:keepNext/>
              <w:jc w:val="center"/>
            </w:pPr>
            <w:r>
              <w:rPr>
                <w:rFonts w:eastAsia="Noto Sans CJK SC"/>
                <w:color w:val="000000"/>
              </w:rPr>
              <w:t>About 1.31%</w:t>
            </w:r>
          </w:p>
        </w:tc>
        <w:tc>
          <w:tcPr>
            <w:tcW w:type="dxa" w:w="2938"/>
            <w:vAlign w:val="center"/>
            <w:tcMar>
              <w:top w:w="70" w:type="dxa"/>
              <w:left w:w="70" w:type="dxa"/>
              <w:bottom w:w="70" w:type="dxa"/>
              <w:right w:w="70" w:type="dxa"/>
            </w:tcMar>
          </w:tcPr>
          <w:p>
            <w:pPr>
              <w:pStyle w:val="TableText"/>
              <w:keepNext/>
              <w:jc w:val="center"/>
            </w:pPr>
            <w:r>
              <w:rPr>
                <w:rFonts w:eastAsia="Noto Sans CJK SC"/>
                <w:color w:val="000000"/>
              </w:rPr>
              <w:t>About 3.49%</w:t>
            </w:r>
          </w:p>
        </w:tc>
      </w:tr>
    </w:tbl>
    <w:p>
      <w:pPr>
        <w:pStyle w:val="TableNote"/>
      </w:pPr>
      <w:r>
        <w:rPr>
          <w:rFonts w:eastAsia="Noto Sans CJK SC"/>
          <w:color w:val="000000"/>
        </w:rPr>
        <w:t>Source: the sample and protocol in this section. Percentages retain their stated denominators; NLL is unitless and lower is better. Values are the reported descriptive aggregates.</w:t>
      </w:r>
    </w:p>
    <w:p>
      <w:pPr/>
      <w:r>
        <w:rPr>
          <w:rFonts w:eastAsia="Noto Sans CJK SC"/>
          <w:color w:val="000000"/>
        </w:rPr>
        <w:t>These measurements establish distinct distributions for the two recorded channels. They describe how the model’s task-maintenance and outward communication streams differ; an evaluation of readability or superiority would require its own outcome measure.</w:t>
      </w:r>
    </w:p>
    <w:p>
      <w:pPr>
        <w:pStyle w:val="Heading1"/>
      </w:pPr>
      <w:r>
        <w:rPr>
          <w:rFonts w:eastAsia="Noto Sans CJK SC"/>
          <w:color w:val="000000"/>
        </w:rPr>
        <w:t>7 ASTIG 006 Sublinear evidence in next action prediction</w:t>
      </w:r>
    </w:p>
    <w:p>
      <w:pPr>
        <w:pStyle w:val="Heading2"/>
      </w:pPr>
      <w:r>
        <w:rPr>
          <w:rFonts w:eastAsia="Noto Sans CJK SC"/>
          <w:color w:val="000000"/>
        </w:rPr>
        <w:t>7 1 Prediction task</w:t>
      </w:r>
    </w:p>
    <w:p>
      <w:pPr/>
      <w:r>
        <w:rPr>
          <w:rFonts w:eastAsia="Noto Sans CJK SC"/>
          <w:color w:val="000000"/>
        </w:rPr>
        <w:t>From 20 GPT-5-mini trajectories, we extracted 117 pairs of current reasoning text and the next actual tool action. Leave-one-trajectory-out evaluation keeps a trajectory’s templates out of its own training set. The experiment asks how the count c of a word should contribute evidence for the next action.</w:t>
      </w:r>
    </w:p>
    <w:p>
      <w:pPr>
        <w:pStyle w:val="Equation"/>
      </w:pPr>
      <m:oMath>
        <m:r>
          <m:rPr>
            <m:nor/>
          </m:rPr>
          <m:t xml:space="preserve">Raw</m:t>
        </m:r>
        <m:r>
          <m:rPr>
            <m:nor/>
          </m:rPr>
          <m:t xml:space="preserve"> </m:t>
        </m:r>
        <m:r>
          <m:rPr>
            <m:nor/>
          </m:rPr>
          <m:t xml:space="preserve">exposure</m:t>
        </m:r>
        <m:r>
          <m:rPr>
            <m:nor/>
          </m:rPr>
          <m:t xml:space="preserve">: </m:t>
        </m:r>
        <m:r>
          <m:rPr>
            <m:nor/>
          </m:rPr>
          <m:t xml:space="preserve">w</m:t>
        </m:r>
        <m:r>
          <m:rPr>
            <m:nor/>
          </m:rPr>
          <m:t xml:space="preserve">(</m:t>
        </m:r>
        <m:r>
          <m:rPr>
            <m:nor/>
          </m:rPr>
          <m:t xml:space="preserve">c</m:t>
        </m:r>
        <m:r>
          <m:rPr>
            <m:nor/>
          </m:rPr>
          <m:t xml:space="preserve">)=</m:t>
        </m:r>
        <m:r>
          <m:rPr>
            <m:nor/>
          </m:rPr>
          <m:t xml:space="preserve">c</m:t>
        </m:r>
      </m:oMath>
    </w:p>
    <w:p>
      <w:pPr>
        <w:pStyle w:val="Equation"/>
      </w:pPr>
      <m:oMath>
        <m:r>
          <m:rPr>
            <m:nor/>
          </m:rPr>
          <m:t xml:space="preserve">Sublinear</m:t>
        </m:r>
        <m:r>
          <m:rPr>
            <m:nor/>
          </m:rPr>
          <m:t xml:space="preserve"> </m:t>
        </m:r>
        <m:r>
          <m:rPr>
            <m:nor/>
          </m:rPr>
          <m:t xml:space="preserve">exposure</m:t>
        </m:r>
        <m:r>
          <m:rPr>
            <m:nor/>
          </m:rPr>
          <m:t xml:space="preserve">: </m:t>
        </m:r>
        <m:r>
          <m:rPr>
            <m:nor/>
          </m:rPr>
          <m:t xml:space="preserve">w</m:t>
        </m:r>
        <m:r>
          <m:rPr>
            <m:nor/>
          </m:rPr>
          <m:t xml:space="preserve">(</m:t>
        </m:r>
        <m:r>
          <m:rPr>
            <m:nor/>
          </m:rPr>
          <m:t xml:space="preserve">c</m:t>
        </m:r>
        <m:r>
          <m:rPr>
            <m:nor/>
          </m:rPr>
          <m:t xml:space="preserve">)=</m:t>
        </m:r>
        <m:sSup>
          <m:e>
            <m:r>
              <m:rPr>
                <m:nor/>
              </m:rPr>
              <m:t xml:space="preserve">c</m:t>
            </m:r>
          </m:e>
          <m:sup>
            <m:r>
              <m:rPr>
                <m:nor/>
              </m:rPr>
              <m:t xml:space="preserve">γ</m:t>
            </m:r>
          </m:sup>
        </m:sSup>
        <m:r>
          <m:rPr>
            <m:nor/>
          </m:rPr>
          <m:t xml:space="preserve">,  0&lt;</m:t>
        </m:r>
        <m:r>
          <m:rPr>
            <m:nor/>
          </m:rPr>
          <m:t xml:space="preserve">γ</m:t>
        </m:r>
        <m:r>
          <m:rPr>
            <m:nor/>
          </m:rPr>
          <m:t xml:space="preserve">&lt;1</m:t>
        </m:r>
      </m:oMath>
    </w:p>
    <w:p>
      <w:pPr>
        <w:pStyle w:val="Caption"/>
        <w:keepNext/>
        <w:spacing w:after="80"/>
      </w:pPr>
      <w:r>
        <w:rPr>
          <w:rFonts w:eastAsia="Noto Sans CJK SC"/>
          <w:color w:val="000000"/>
        </w:rPr>
        <w:t>Table 11. Prediction task.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78"/>
        <w:gridCol w:w="2320"/>
        <w:gridCol w:w="2296"/>
      </w:tblGrid>
      <w:tr>
        <w:trPr>
          <w:cantSplit/>
          <w:tblHeader/>
        </w:trPr>
        <w:tc>
          <w:tcPr>
            <w:tcW w:type="dxa" w:w="5378"/>
            <w:vAlign w:val="center"/>
            <w:tcMar>
              <w:top w:w="70" w:type="dxa"/>
              <w:left w:w="70" w:type="dxa"/>
              <w:bottom w:w="70" w:type="dxa"/>
              <w:right w:w="70" w:type="dxa"/>
            </w:tcMar>
            <w:shd w:fill="EEEEEE"/>
          </w:tcPr>
          <w:p>
            <w:pPr>
              <w:pStyle w:val="TableText"/>
            </w:pPr>
            <w:r>
              <w:rPr>
                <w:rFonts w:eastAsia="Noto Sans CJK SC"/>
                <w:b/>
                <w:color w:val="000000"/>
              </w:rPr>
              <w:t>Evidence function</w:t>
            </w:r>
          </w:p>
        </w:tc>
        <w:tc>
          <w:tcPr>
            <w:tcW w:type="dxa" w:w="2320"/>
            <w:vAlign w:val="center"/>
            <w:tcMar>
              <w:top w:w="70" w:type="dxa"/>
              <w:left w:w="70" w:type="dxa"/>
              <w:bottom w:w="70" w:type="dxa"/>
              <w:right w:w="70" w:type="dxa"/>
            </w:tcMar>
            <w:shd w:fill="EEEEEE"/>
          </w:tcPr>
          <w:p>
            <w:pPr>
              <w:pStyle w:val="TableText"/>
              <w:jc w:val="center"/>
            </w:pPr>
            <w:r>
              <w:rPr>
                <w:rFonts w:eastAsia="Noto Sans CJK SC"/>
                <w:b/>
                <w:color w:val="000000"/>
              </w:rPr>
              <w:t>Accuracy</w:t>
            </w:r>
          </w:p>
        </w:tc>
        <w:tc>
          <w:tcPr>
            <w:tcW w:type="dxa" w:w="2296"/>
            <w:vAlign w:val="center"/>
            <w:tcMar>
              <w:top w:w="70" w:type="dxa"/>
              <w:left w:w="70" w:type="dxa"/>
              <w:bottom w:w="70" w:type="dxa"/>
              <w:right w:w="70" w:type="dxa"/>
            </w:tcMar>
            <w:shd w:fill="EEEEEE"/>
          </w:tcPr>
          <w:p>
            <w:pPr>
              <w:pStyle w:val="TableText"/>
              <w:jc w:val="center"/>
            </w:pPr>
            <w:r>
              <w:rPr>
                <w:rFonts w:eastAsia="Noto Sans CJK SC"/>
                <w:b/>
                <w:color w:val="000000"/>
              </w:rPr>
              <w:t>NLL</w:t>
            </w:r>
          </w:p>
        </w:tc>
      </w:tr>
      <w:tr>
        <w:trPr>
          <w:cantSplit/>
        </w:trPr>
        <w:tc>
          <w:tcPr>
            <w:tcW w:type="dxa" w:w="5378"/>
            <w:vAlign w:val="center"/>
            <w:tcMar>
              <w:top w:w="70" w:type="dxa"/>
              <w:left w:w="70" w:type="dxa"/>
              <w:bottom w:w="70" w:type="dxa"/>
              <w:right w:w="70" w:type="dxa"/>
            </w:tcMar>
          </w:tcPr>
          <w:p>
            <w:pPr>
              <w:pStyle w:val="TableText"/>
            </w:pPr>
            <w:r>
              <w:rPr>
                <w:rFonts w:eastAsia="Noto Sans CJK SC"/>
                <w:color w:val="000000"/>
              </w:rPr>
              <w:t>Raw: c</w:t>
            </w:r>
          </w:p>
        </w:tc>
        <w:tc>
          <w:tcPr>
            <w:tcW w:type="dxa" w:w="2320"/>
            <w:vAlign w:val="center"/>
            <w:tcMar>
              <w:top w:w="70" w:type="dxa"/>
              <w:left w:w="70" w:type="dxa"/>
              <w:bottom w:w="70" w:type="dxa"/>
              <w:right w:w="70" w:type="dxa"/>
            </w:tcMar>
          </w:tcPr>
          <w:p>
            <w:pPr>
              <w:pStyle w:val="TableText"/>
              <w:jc w:val="center"/>
            </w:pPr>
            <w:r>
              <w:rPr>
                <w:rFonts w:eastAsia="Noto Sans CJK SC"/>
                <w:color w:val="000000"/>
              </w:rPr>
              <w:t>46.15%</w:t>
            </w:r>
          </w:p>
        </w:tc>
        <w:tc>
          <w:tcPr>
            <w:tcW w:type="dxa" w:w="2296"/>
            <w:vAlign w:val="center"/>
            <w:tcMar>
              <w:top w:w="70" w:type="dxa"/>
              <w:left w:w="70" w:type="dxa"/>
              <w:bottom w:w="70" w:type="dxa"/>
              <w:right w:w="70" w:type="dxa"/>
            </w:tcMar>
          </w:tcPr>
          <w:p>
            <w:pPr>
              <w:pStyle w:val="TableText"/>
              <w:jc w:val="center"/>
            </w:pPr>
            <w:r>
              <w:rPr>
                <w:rFonts w:eastAsia="Noto Sans CJK SC"/>
                <w:color w:val="000000"/>
              </w:rPr>
              <w:t>7.449</w:t>
            </w:r>
          </w:p>
        </w:tc>
      </w:tr>
      <w:tr>
        <w:trPr>
          <w:cantSplit/>
        </w:trPr>
        <w:tc>
          <w:tcPr>
            <w:tcW w:type="dxa" w:w="5378"/>
            <w:vAlign w:val="center"/>
            <w:tcMar>
              <w:top w:w="70" w:type="dxa"/>
              <w:left w:w="70" w:type="dxa"/>
              <w:bottom w:w="70" w:type="dxa"/>
              <w:right w:w="70" w:type="dxa"/>
            </w:tcMar>
          </w:tcPr>
          <w:p>
            <w:pPr>
              <w:pStyle w:val="TableText"/>
            </w:pPr>
            <w:r>
              <w:rPr>
                <w:rFonts w:eastAsia="Noto Sans CJK SC"/>
                <w:color w:val="000000"/>
              </w:rPr>
              <w:t>sqrt: c^0.5</w:t>
            </w:r>
          </w:p>
        </w:tc>
        <w:tc>
          <w:tcPr>
            <w:tcW w:type="dxa" w:w="2320"/>
            <w:vAlign w:val="center"/>
            <w:tcMar>
              <w:top w:w="70" w:type="dxa"/>
              <w:left w:w="70" w:type="dxa"/>
              <w:bottom w:w="70" w:type="dxa"/>
              <w:right w:w="70" w:type="dxa"/>
            </w:tcMar>
          </w:tcPr>
          <w:p>
            <w:pPr>
              <w:pStyle w:val="TableText"/>
              <w:jc w:val="center"/>
            </w:pPr>
            <w:r>
              <w:rPr>
                <w:rFonts w:eastAsia="Noto Sans CJK SC"/>
                <w:color w:val="000000"/>
              </w:rPr>
              <w:t>46.15%</w:t>
            </w:r>
          </w:p>
        </w:tc>
        <w:tc>
          <w:tcPr>
            <w:tcW w:type="dxa" w:w="2296"/>
            <w:vAlign w:val="center"/>
            <w:tcMar>
              <w:top w:w="70" w:type="dxa"/>
              <w:left w:w="70" w:type="dxa"/>
              <w:bottom w:w="70" w:type="dxa"/>
              <w:right w:w="70" w:type="dxa"/>
            </w:tcMar>
          </w:tcPr>
          <w:p>
            <w:pPr>
              <w:pStyle w:val="TableText"/>
              <w:jc w:val="center"/>
            </w:pPr>
            <w:r>
              <w:rPr>
                <w:rFonts w:eastAsia="Noto Sans CJK SC"/>
                <w:color w:val="000000"/>
              </w:rPr>
              <w:t>5.963</w:t>
            </w:r>
          </w:p>
        </w:tc>
      </w:tr>
      <w:tr>
        <w:trPr>
          <w:cantSplit/>
        </w:trPr>
        <w:tc>
          <w:tcPr>
            <w:tcW w:type="dxa" w:w="5378"/>
            <w:vAlign w:val="center"/>
            <w:tcMar>
              <w:top w:w="70" w:type="dxa"/>
              <w:left w:w="70" w:type="dxa"/>
              <w:bottom w:w="70" w:type="dxa"/>
              <w:right w:w="70" w:type="dxa"/>
            </w:tcMar>
          </w:tcPr>
          <w:p>
            <w:pPr>
              <w:pStyle w:val="TableText"/>
            </w:pPr>
            <w:r>
              <w:rPr>
                <w:rFonts w:eastAsia="Noto Sans CJK SC"/>
                <w:color w:val="000000"/>
              </w:rPr>
              <w:t>quarter: c^0.25</w:t>
            </w:r>
          </w:p>
        </w:tc>
        <w:tc>
          <w:tcPr>
            <w:tcW w:type="dxa" w:w="2320"/>
            <w:vAlign w:val="center"/>
            <w:tcMar>
              <w:top w:w="70" w:type="dxa"/>
              <w:left w:w="70" w:type="dxa"/>
              <w:bottom w:w="70" w:type="dxa"/>
              <w:right w:w="70" w:type="dxa"/>
            </w:tcMar>
          </w:tcPr>
          <w:p>
            <w:pPr>
              <w:pStyle w:val="TableText"/>
              <w:jc w:val="center"/>
            </w:pPr>
            <w:r>
              <w:rPr>
                <w:rFonts w:eastAsia="Noto Sans CJK SC"/>
                <w:color w:val="000000"/>
              </w:rPr>
              <w:t>47.01%</w:t>
            </w:r>
          </w:p>
        </w:tc>
        <w:tc>
          <w:tcPr>
            <w:tcW w:type="dxa" w:w="2296"/>
            <w:vAlign w:val="center"/>
            <w:tcMar>
              <w:top w:w="70" w:type="dxa"/>
              <w:left w:w="70" w:type="dxa"/>
              <w:bottom w:w="70" w:type="dxa"/>
              <w:right w:w="70" w:type="dxa"/>
            </w:tcMar>
          </w:tcPr>
          <w:p>
            <w:pPr>
              <w:pStyle w:val="TableText"/>
              <w:jc w:val="center"/>
            </w:pPr>
            <w:r>
              <w:rPr>
                <w:rFonts w:eastAsia="Noto Sans CJK SC"/>
                <w:color w:val="000000"/>
              </w:rPr>
              <w:t>5.555</w:t>
            </w:r>
          </w:p>
        </w:tc>
      </w:tr>
      <w:tr>
        <w:trPr>
          <w:cantSplit/>
        </w:trPr>
        <w:tc>
          <w:tcPr>
            <w:tcW w:type="dxa" w:w="5378"/>
            <w:vAlign w:val="center"/>
            <w:tcMar>
              <w:top w:w="70" w:type="dxa"/>
              <w:left w:w="70" w:type="dxa"/>
              <w:bottom w:w="70" w:type="dxa"/>
              <w:right w:w="70" w:type="dxa"/>
            </w:tcMar>
          </w:tcPr>
          <w:p>
            <w:pPr>
              <w:pStyle w:val="TableText"/>
            </w:pPr>
            <w:r>
              <w:rPr>
                <w:rFonts w:eastAsia="Noto Sans CJK SC"/>
                <w:color w:val="000000"/>
              </w:rPr>
              <w:t>Role-aware: ordinary c^0.25 / control c^0.5</w:t>
            </w:r>
          </w:p>
        </w:tc>
        <w:tc>
          <w:tcPr>
            <w:tcW w:type="dxa" w:w="2320"/>
            <w:vAlign w:val="center"/>
            <w:tcMar>
              <w:top w:w="70" w:type="dxa"/>
              <w:left w:w="70" w:type="dxa"/>
              <w:bottom w:w="70" w:type="dxa"/>
              <w:right w:w="70" w:type="dxa"/>
            </w:tcMar>
          </w:tcPr>
          <w:p>
            <w:pPr>
              <w:pStyle w:val="TableText"/>
              <w:jc w:val="center"/>
            </w:pPr>
            <w:r>
              <w:rPr>
                <w:rFonts w:eastAsia="Noto Sans CJK SC"/>
                <w:color w:val="000000"/>
              </w:rPr>
              <w:t>47.86%</w:t>
            </w:r>
          </w:p>
        </w:tc>
        <w:tc>
          <w:tcPr>
            <w:tcW w:type="dxa" w:w="2296"/>
            <w:vAlign w:val="center"/>
            <w:tcMar>
              <w:top w:w="70" w:type="dxa"/>
              <w:left w:w="70" w:type="dxa"/>
              <w:bottom w:w="70" w:type="dxa"/>
              <w:right w:w="70" w:type="dxa"/>
            </w:tcMar>
          </w:tcPr>
          <w:p>
            <w:pPr>
              <w:pStyle w:val="TableText"/>
              <w:jc w:val="center"/>
            </w:pPr>
            <w:r>
              <w:rPr>
                <w:rFonts w:eastAsia="Noto Sans CJK SC"/>
                <w:color w:val="000000"/>
              </w:rPr>
              <w:t>5.512</w:t>
            </w:r>
          </w:p>
        </w:tc>
      </w:tr>
      <w:tr>
        <w:trPr>
          <w:cantSplit/>
        </w:trPr>
        <w:tc>
          <w:tcPr>
            <w:tcW w:type="dxa" w:w="5378"/>
            <w:vAlign w:val="center"/>
            <w:tcMar>
              <w:top w:w="70" w:type="dxa"/>
              <w:left w:w="70" w:type="dxa"/>
              <w:bottom w:w="70" w:type="dxa"/>
              <w:right w:w="70" w:type="dxa"/>
            </w:tcMar>
          </w:tcPr>
          <w:p>
            <w:pPr>
              <w:pStyle w:val="TableText"/>
              <w:keepNext/>
            </w:pPr>
            <w:r>
              <w:rPr>
                <w:rFonts w:eastAsia="Noto Sans CJK SC"/>
                <w:color w:val="000000"/>
              </w:rPr>
              <w:t>Presence-only: 1(c&gt;0)</w:t>
            </w:r>
          </w:p>
        </w:tc>
        <w:tc>
          <w:tcPr>
            <w:tcW w:type="dxa" w:w="2320"/>
            <w:vAlign w:val="center"/>
            <w:tcMar>
              <w:top w:w="70" w:type="dxa"/>
              <w:left w:w="70" w:type="dxa"/>
              <w:bottom w:w="70" w:type="dxa"/>
              <w:right w:w="70" w:type="dxa"/>
            </w:tcMar>
          </w:tcPr>
          <w:p>
            <w:pPr>
              <w:pStyle w:val="TableText"/>
              <w:keepNext/>
              <w:jc w:val="center"/>
            </w:pPr>
            <w:r>
              <w:rPr>
                <w:rFonts w:eastAsia="Noto Sans CJK SC"/>
                <w:color w:val="000000"/>
              </w:rPr>
              <w:t>42.74%</w:t>
            </w:r>
          </w:p>
        </w:tc>
        <w:tc>
          <w:tcPr>
            <w:tcW w:type="dxa" w:w="2296"/>
            <w:vAlign w:val="center"/>
            <w:tcMar>
              <w:top w:w="70" w:type="dxa"/>
              <w:left w:w="70" w:type="dxa"/>
              <w:bottom w:w="70" w:type="dxa"/>
              <w:right w:w="70" w:type="dxa"/>
            </w:tcMar>
          </w:tcPr>
          <w:p>
            <w:pPr>
              <w:pStyle w:val="TableText"/>
              <w:keepNext/>
              <w:jc w:val="center"/>
            </w:pPr>
            <w:r>
              <w:rPr>
                <w:rFonts w:eastAsia="Noto Sans CJK SC"/>
                <w:color w:val="000000"/>
              </w:rPr>
              <w:t>5.326</w:t>
            </w:r>
          </w:p>
        </w:tc>
      </w:tr>
    </w:tbl>
    <w:p>
      <w:pPr>
        <w:pStyle w:val="TableNote"/>
      </w:pPr>
      <w:r>
        <w:rPr>
          <w:rFonts w:eastAsia="Noto Sans CJK SC"/>
          <w:color w:val="000000"/>
        </w:rPr>
        <w:t>Source: the sample and protocol in this section. Percentages retain their stated denominators; NLL is unitless and lower is better. Values are the reported descriptive aggregates.</w:t>
      </w:r>
    </w:p>
    <w:p>
      <w:pPr>
        <w:keepNext/>
        <w:spacing w:after="60"/>
        <w:jc w:val="center"/>
      </w:pPr>
      <w:r>
        <w:drawing>
          <wp:inline xmlns:a="http://schemas.openxmlformats.org/drawingml/2006/main" xmlns:pic="http://schemas.openxmlformats.org/drawingml/2006/picture">
            <wp:extent cx="5934865" cy="3246120"/>
            <wp:docPr id="6" name="Picture 6"/>
            <wp:cNvGraphicFramePr>
              <a:graphicFrameLocks noChangeAspect="1"/>
            </wp:cNvGraphicFramePr>
            <a:graphic>
              <a:graphicData uri="http://schemas.openxmlformats.org/drawingml/2006/picture">
                <pic:pic>
                  <pic:nvPicPr>
                    <pic:cNvPr id="0" name="figure_06.png"/>
                    <pic:cNvPicPr/>
                  </pic:nvPicPr>
                  <pic:blipFill>
                    <a:blip r:embed="rId14"/>
                    <a:stretch>
                      <a:fillRect/>
                    </a:stretch>
                  </pic:blipFill>
                  <pic:spPr>
                    <a:xfrm>
                      <a:off x="0" y="0"/>
                      <a:ext cx="5934865" cy="3246120"/>
                    </a:xfrm>
                    <a:prstGeom prst="rect"/>
                  </pic:spPr>
                </pic:pic>
              </a:graphicData>
            </a:graphic>
          </wp:inline>
        </w:drawing>
      </w:r>
    </w:p>
    <w:p>
      <w:pPr>
        <w:pStyle w:val="Caption"/>
      </w:pPr>
      <w:r>
        <w:rPr>
          <w:rFonts w:eastAsia="Noto Sans CJK SC"/>
          <w:color w:val="000000"/>
        </w:rPr>
        <w:t>Figure 6. Leave-one-trajectory-out NLL for the 117 reasoning-to-tool pairs. Sublinear count weighting reduces NLL relative to linear exposure; the table also reports presence-only weighting. Lower NLL is better. Bars show aggregate evaluation values without uncertainty intervals.</w:t>
      </w:r>
    </w:p>
    <w:p>
      <w:pPr>
        <w:keepNext/>
        <w:spacing w:after="60"/>
        <w:jc w:val="center"/>
      </w:pPr>
      <w:r>
        <w:drawing>
          <wp:inline xmlns:a="http://schemas.openxmlformats.org/drawingml/2006/main" xmlns:pic="http://schemas.openxmlformats.org/drawingml/2006/picture">
            <wp:extent cx="5934865" cy="3246120"/>
            <wp:docPr id="7" name="Picture 7"/>
            <wp:cNvGraphicFramePr>
              <a:graphicFrameLocks noChangeAspect="1"/>
            </wp:cNvGraphicFramePr>
            <a:graphic>
              <a:graphicData uri="http://schemas.openxmlformats.org/drawingml/2006/picture">
                <pic:pic>
                  <pic:nvPicPr>
                    <pic:cNvPr id="0" name="figure_07.png"/>
                    <pic:cNvPicPr/>
                  </pic:nvPicPr>
                  <pic:blipFill>
                    <a:blip r:embed="rId15"/>
                    <a:stretch>
                      <a:fillRect/>
                    </a:stretch>
                  </pic:blipFill>
                  <pic:spPr>
                    <a:xfrm>
                      <a:off x="0" y="0"/>
                      <a:ext cx="5934865" cy="3246120"/>
                    </a:xfrm>
                    <a:prstGeom prst="rect"/>
                  </pic:spPr>
                </pic:pic>
              </a:graphicData>
            </a:graphic>
          </wp:inline>
        </w:drawing>
      </w:r>
    </w:p>
    <w:p>
      <w:pPr>
        <w:pStyle w:val="Caption"/>
      </w:pPr>
      <w:r>
        <w:rPr>
          <w:rFonts w:eastAsia="Noto Sans CJK SC"/>
          <w:color w:val="000000"/>
        </w:rPr>
        <w:t>Figure 7. Next-action accuracy for the same 117 pairs. Role-aware weighting reaches 47.86%, compared with 46.15% for raw or square-root weighting and 47.01% for quarter-power weighting. The unchanged folds support a within-experiment comparison.</w:t>
      </w:r>
    </w:p>
    <w:p>
      <w:pPr>
        <w:pStyle w:val="Heading2"/>
      </w:pPr>
      <w:r>
        <w:rPr>
          <w:rFonts w:eastAsia="Noto Sans CJK SC"/>
          <w:color w:val="000000"/>
        </w:rPr>
        <w:t>7 2 Results from direct repetition penalties</w:t>
      </w:r>
    </w:p>
    <w:p>
      <w:pPr/>
      <w:r>
        <w:rPr>
          <w:rFonts w:eastAsia="Noto Sans CJK SC"/>
          <w:color w:val="000000"/>
        </w:rPr>
        <w:t>We tested penalties for recent repetition and for residual repetition exceeding the expectation of the global transition grammar. Both increased next-action NLL. Repetition itself carries information about working grammar.</w:t>
      </w:r>
    </w:p>
    <w:p>
      <w:pPr/>
      <w:r>
        <w:rPr>
          <w:rFonts w:eastAsia="Noto Sans CJK SC"/>
          <w:color w:val="000000"/>
        </w:rPr>
        <w:t>The supported prescription retains repetitions while compressing their evidential gain. Counts of 1, 2, 4 and 8 need not contribute a mechanically proportional 1-, 2-, 4- and 8-fold internal weight.</w:t>
      </w:r>
    </w:p>
    <w:p>
      <w:pPr>
        <w:pStyle w:val="Heading1"/>
      </w:pPr>
      <w:r>
        <w:rPr>
          <w:rFonts w:eastAsia="Noto Sans CJK SC"/>
          <w:color w:val="000000"/>
        </w:rPr>
        <w:t>8 ASTIG 007 Geometry and topology correction</w:t>
      </w:r>
    </w:p>
    <w:p>
      <w:pPr>
        <w:pStyle w:val="Heading2"/>
      </w:pPr>
      <w:r>
        <w:rPr>
          <w:rFonts w:eastAsia="Noto Sans CJK SC"/>
          <w:color w:val="000000"/>
        </w:rPr>
        <w:t>8 1 Similarity and permitted connections</w:t>
      </w:r>
    </w:p>
    <w:p>
      <w:pPr/>
      <w:r>
        <w:rPr>
          <w:rFonts w:eastAsia="Noto Sans CJK SC"/>
          <w:color w:val="000000"/>
        </w:rPr>
        <w:t>On Iris, Wine, Breast Cancer and Digits, we examined whether global dot-product attention allocates mass beyond the data’s local structure. The original 15-nearest-neighbour graph supplies the reference neighbourhood. The outcome is the fraction of attention mass outside that neighbourhood.</w:t>
      </w:r>
    </w:p>
    <w:p>
      <w:pPr>
        <w:pStyle w:val="Caption"/>
        <w:keepNext/>
        <w:spacing w:after="80"/>
      </w:pPr>
      <w:r>
        <w:rPr>
          <w:rFonts w:eastAsia="Noto Sans CJK SC"/>
          <w:color w:val="000000"/>
        </w:rPr>
        <w:t>Table 12. Similarity and permitted connections.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57"/>
        <w:gridCol w:w="2923"/>
        <w:gridCol w:w="2357"/>
        <w:gridCol w:w="2357"/>
      </w:tblGrid>
      <w:tr>
        <w:trPr>
          <w:cantSplit/>
          <w:tblHeader/>
        </w:trPr>
        <w:tc>
          <w:tcPr>
            <w:tcW w:type="dxa" w:w="2357"/>
            <w:vAlign w:val="center"/>
            <w:tcMar>
              <w:top w:w="70" w:type="dxa"/>
              <w:left w:w="70" w:type="dxa"/>
              <w:bottom w:w="70" w:type="dxa"/>
              <w:right w:w="70" w:type="dxa"/>
            </w:tcMar>
            <w:shd w:fill="EEEEEE"/>
          </w:tcPr>
          <w:p>
            <w:pPr>
              <w:pStyle w:val="TableText"/>
            </w:pPr>
            <w:r>
              <w:rPr>
                <w:rFonts w:eastAsia="Noto Sans CJK SC"/>
                <w:b/>
                <w:color w:val="000000"/>
              </w:rPr>
              <w:t>Dataset</w:t>
            </w:r>
          </w:p>
        </w:tc>
        <w:tc>
          <w:tcPr>
            <w:tcW w:type="dxa" w:w="2923"/>
            <w:vAlign w:val="center"/>
            <w:tcMar>
              <w:top w:w="70" w:type="dxa"/>
              <w:left w:w="70" w:type="dxa"/>
              <w:bottom w:w="70" w:type="dxa"/>
              <w:right w:w="70" w:type="dxa"/>
            </w:tcMar>
            <w:shd w:fill="EEEEEE"/>
          </w:tcPr>
          <w:p>
            <w:pPr>
              <w:pStyle w:val="TableText"/>
              <w:jc w:val="center"/>
            </w:pPr>
            <w:r>
              <w:rPr>
                <w:rFonts w:eastAsia="Noto Sans CJK SC"/>
                <w:b/>
                <w:color w:val="000000"/>
              </w:rPr>
              <w:t>Raw global Attention</w:t>
            </w:r>
          </w:p>
        </w:tc>
        <w:tc>
          <w:tcPr>
            <w:tcW w:type="dxa" w:w="2357"/>
            <w:vAlign w:val="center"/>
            <w:tcMar>
              <w:top w:w="70" w:type="dxa"/>
              <w:left w:w="70" w:type="dxa"/>
              <w:bottom w:w="70" w:type="dxa"/>
              <w:right w:w="70" w:type="dxa"/>
            </w:tcMar>
            <w:shd w:fill="EEEEEE"/>
          </w:tcPr>
          <w:p>
            <w:pPr>
              <w:pStyle w:val="TableText"/>
              <w:jc w:val="center"/>
            </w:pPr>
            <w:r>
              <w:rPr>
                <w:rFonts w:eastAsia="Noto Sans CJK SC"/>
                <w:b/>
                <w:color w:val="000000"/>
              </w:rPr>
              <w:t>Geometry Lens</w:t>
            </w:r>
          </w:p>
        </w:tc>
        <w:tc>
          <w:tcPr>
            <w:tcW w:type="dxa" w:w="2357"/>
            <w:vAlign w:val="center"/>
            <w:tcMar>
              <w:top w:w="70" w:type="dxa"/>
              <w:left w:w="70" w:type="dxa"/>
              <w:bottom w:w="70" w:type="dxa"/>
              <w:right w:w="70" w:type="dxa"/>
            </w:tcMar>
            <w:shd w:fill="EEEEEE"/>
          </w:tcPr>
          <w:p>
            <w:pPr>
              <w:pStyle w:val="TableText"/>
              <w:jc w:val="center"/>
            </w:pPr>
            <w:r>
              <w:rPr>
                <w:rFonts w:eastAsia="Noto Sans CJK SC"/>
                <w:b/>
                <w:color w:val="000000"/>
              </w:rPr>
              <w:t>Topology Lens</w:t>
            </w:r>
          </w:p>
        </w:tc>
      </w:tr>
      <w:tr>
        <w:trPr>
          <w:cantSplit/>
        </w:trPr>
        <w:tc>
          <w:tcPr>
            <w:tcW w:type="dxa" w:w="2357"/>
            <w:vAlign w:val="center"/>
            <w:tcMar>
              <w:top w:w="70" w:type="dxa"/>
              <w:left w:w="70" w:type="dxa"/>
              <w:bottom w:w="70" w:type="dxa"/>
              <w:right w:w="70" w:type="dxa"/>
            </w:tcMar>
          </w:tcPr>
          <w:p>
            <w:pPr>
              <w:pStyle w:val="TableText"/>
            </w:pPr>
            <w:r>
              <w:rPr>
                <w:rFonts w:eastAsia="Noto Sans CJK SC"/>
                <w:color w:val="000000"/>
              </w:rPr>
              <w:t>Iris</w:t>
            </w:r>
          </w:p>
        </w:tc>
        <w:tc>
          <w:tcPr>
            <w:tcW w:type="dxa" w:w="2923"/>
            <w:vAlign w:val="center"/>
            <w:tcMar>
              <w:top w:w="70" w:type="dxa"/>
              <w:left w:w="70" w:type="dxa"/>
              <w:bottom w:w="70" w:type="dxa"/>
              <w:right w:w="70" w:type="dxa"/>
            </w:tcMar>
          </w:tcPr>
          <w:p>
            <w:pPr>
              <w:pStyle w:val="TableText"/>
              <w:jc w:val="center"/>
            </w:pPr>
            <w:r>
              <w:rPr>
                <w:rFonts w:eastAsia="Noto Sans CJK SC"/>
                <w:color w:val="000000"/>
              </w:rPr>
              <w:t>80.3%</w:t>
            </w:r>
          </w:p>
        </w:tc>
        <w:tc>
          <w:tcPr>
            <w:tcW w:type="dxa" w:w="2357"/>
            <w:vAlign w:val="center"/>
            <w:tcMar>
              <w:top w:w="70" w:type="dxa"/>
              <w:left w:w="70" w:type="dxa"/>
              <w:bottom w:w="70" w:type="dxa"/>
              <w:right w:w="70" w:type="dxa"/>
            </w:tcMar>
          </w:tcPr>
          <w:p>
            <w:pPr>
              <w:pStyle w:val="TableText"/>
              <w:jc w:val="center"/>
            </w:pPr>
            <w:r>
              <w:rPr>
                <w:rFonts w:eastAsia="Noto Sans CJK SC"/>
                <w:color w:val="000000"/>
              </w:rPr>
              <w:t>18.5%</w:t>
            </w:r>
          </w:p>
        </w:tc>
        <w:tc>
          <w:tcPr>
            <w:tcW w:type="dxa" w:w="2357"/>
            <w:vAlign w:val="center"/>
            <w:tcMar>
              <w:top w:w="70" w:type="dxa"/>
              <w:left w:w="70" w:type="dxa"/>
              <w:bottom w:w="70" w:type="dxa"/>
              <w:right w:w="70" w:type="dxa"/>
            </w:tcMar>
          </w:tcPr>
          <w:p>
            <w:pPr>
              <w:pStyle w:val="TableText"/>
              <w:jc w:val="center"/>
            </w:pPr>
            <w:r>
              <w:rPr>
                <w:rFonts w:eastAsia="Noto Sans CJK SC"/>
                <w:color w:val="000000"/>
              </w:rPr>
              <w:t>0%</w:t>
            </w:r>
          </w:p>
        </w:tc>
      </w:tr>
      <w:tr>
        <w:trPr>
          <w:cantSplit/>
        </w:trPr>
        <w:tc>
          <w:tcPr>
            <w:tcW w:type="dxa" w:w="2357"/>
            <w:vAlign w:val="center"/>
            <w:tcMar>
              <w:top w:w="70" w:type="dxa"/>
              <w:left w:w="70" w:type="dxa"/>
              <w:bottom w:w="70" w:type="dxa"/>
              <w:right w:w="70" w:type="dxa"/>
            </w:tcMar>
          </w:tcPr>
          <w:p>
            <w:pPr>
              <w:pStyle w:val="TableText"/>
            </w:pPr>
            <w:r>
              <w:rPr>
                <w:rFonts w:eastAsia="Noto Sans CJK SC"/>
                <w:color w:val="000000"/>
              </w:rPr>
              <w:t>Wine</w:t>
            </w:r>
          </w:p>
        </w:tc>
        <w:tc>
          <w:tcPr>
            <w:tcW w:type="dxa" w:w="2923"/>
            <w:vAlign w:val="center"/>
            <w:tcMar>
              <w:top w:w="70" w:type="dxa"/>
              <w:left w:w="70" w:type="dxa"/>
              <w:bottom w:w="70" w:type="dxa"/>
              <w:right w:w="70" w:type="dxa"/>
            </w:tcMar>
          </w:tcPr>
          <w:p>
            <w:pPr>
              <w:pStyle w:val="TableText"/>
              <w:jc w:val="center"/>
            </w:pPr>
            <w:r>
              <w:rPr>
                <w:rFonts w:eastAsia="Noto Sans CJK SC"/>
                <w:color w:val="000000"/>
              </w:rPr>
              <w:t>84.2%</w:t>
            </w:r>
          </w:p>
        </w:tc>
        <w:tc>
          <w:tcPr>
            <w:tcW w:type="dxa" w:w="2357"/>
            <w:vAlign w:val="center"/>
            <w:tcMar>
              <w:top w:w="70" w:type="dxa"/>
              <w:left w:w="70" w:type="dxa"/>
              <w:bottom w:w="70" w:type="dxa"/>
              <w:right w:w="70" w:type="dxa"/>
            </w:tcMar>
          </w:tcPr>
          <w:p>
            <w:pPr>
              <w:pStyle w:val="TableText"/>
              <w:jc w:val="center"/>
            </w:pPr>
            <w:r>
              <w:rPr>
                <w:rFonts w:eastAsia="Noto Sans CJK SC"/>
                <w:color w:val="000000"/>
              </w:rPr>
              <w:t>52.2%</w:t>
            </w:r>
          </w:p>
        </w:tc>
        <w:tc>
          <w:tcPr>
            <w:tcW w:type="dxa" w:w="2357"/>
            <w:vAlign w:val="center"/>
            <w:tcMar>
              <w:top w:w="70" w:type="dxa"/>
              <w:left w:w="70" w:type="dxa"/>
              <w:bottom w:w="70" w:type="dxa"/>
              <w:right w:w="70" w:type="dxa"/>
            </w:tcMar>
          </w:tcPr>
          <w:p>
            <w:pPr>
              <w:pStyle w:val="TableText"/>
              <w:jc w:val="center"/>
            </w:pPr>
            <w:r>
              <w:rPr>
                <w:rFonts w:eastAsia="Noto Sans CJK SC"/>
                <w:color w:val="000000"/>
              </w:rPr>
              <w:t>0%</w:t>
            </w:r>
          </w:p>
        </w:tc>
      </w:tr>
      <w:tr>
        <w:trPr>
          <w:cantSplit/>
        </w:trPr>
        <w:tc>
          <w:tcPr>
            <w:tcW w:type="dxa" w:w="2357"/>
            <w:vAlign w:val="center"/>
            <w:tcMar>
              <w:top w:w="70" w:type="dxa"/>
              <w:left w:w="70" w:type="dxa"/>
              <w:bottom w:w="70" w:type="dxa"/>
              <w:right w:w="70" w:type="dxa"/>
            </w:tcMar>
          </w:tcPr>
          <w:p>
            <w:pPr>
              <w:pStyle w:val="TableText"/>
            </w:pPr>
            <w:r>
              <w:rPr>
                <w:rFonts w:eastAsia="Noto Sans CJK SC"/>
                <w:color w:val="000000"/>
              </w:rPr>
              <w:t>Breast Cancer</w:t>
            </w:r>
          </w:p>
        </w:tc>
        <w:tc>
          <w:tcPr>
            <w:tcW w:type="dxa" w:w="2923"/>
            <w:vAlign w:val="center"/>
            <w:tcMar>
              <w:top w:w="70" w:type="dxa"/>
              <w:left w:w="70" w:type="dxa"/>
              <w:bottom w:w="70" w:type="dxa"/>
              <w:right w:w="70" w:type="dxa"/>
            </w:tcMar>
          </w:tcPr>
          <w:p>
            <w:pPr>
              <w:pStyle w:val="TableText"/>
              <w:jc w:val="center"/>
            </w:pPr>
            <w:r>
              <w:rPr>
                <w:rFonts w:eastAsia="Noto Sans CJK SC"/>
                <w:color w:val="000000"/>
              </w:rPr>
              <w:t>94.9%</w:t>
            </w:r>
          </w:p>
        </w:tc>
        <w:tc>
          <w:tcPr>
            <w:tcW w:type="dxa" w:w="2357"/>
            <w:vAlign w:val="center"/>
            <w:tcMar>
              <w:top w:w="70" w:type="dxa"/>
              <w:left w:w="70" w:type="dxa"/>
              <w:bottom w:w="70" w:type="dxa"/>
              <w:right w:w="70" w:type="dxa"/>
            </w:tcMar>
          </w:tcPr>
          <w:p>
            <w:pPr>
              <w:pStyle w:val="TableText"/>
              <w:jc w:val="center"/>
            </w:pPr>
            <w:r>
              <w:rPr>
                <w:rFonts w:eastAsia="Noto Sans CJK SC"/>
                <w:color w:val="000000"/>
              </w:rPr>
              <w:t>71.0%</w:t>
            </w:r>
          </w:p>
        </w:tc>
        <w:tc>
          <w:tcPr>
            <w:tcW w:type="dxa" w:w="2357"/>
            <w:vAlign w:val="center"/>
            <w:tcMar>
              <w:top w:w="70" w:type="dxa"/>
              <w:left w:w="70" w:type="dxa"/>
              <w:bottom w:w="70" w:type="dxa"/>
              <w:right w:w="70" w:type="dxa"/>
            </w:tcMar>
          </w:tcPr>
          <w:p>
            <w:pPr>
              <w:pStyle w:val="TableText"/>
              <w:jc w:val="center"/>
            </w:pPr>
            <w:r>
              <w:rPr>
                <w:rFonts w:eastAsia="Noto Sans CJK SC"/>
                <w:color w:val="000000"/>
              </w:rPr>
              <w:t>0%</w:t>
            </w:r>
          </w:p>
        </w:tc>
      </w:tr>
      <w:tr>
        <w:trPr>
          <w:cantSplit/>
        </w:trPr>
        <w:tc>
          <w:tcPr>
            <w:tcW w:type="dxa" w:w="2357"/>
            <w:vAlign w:val="center"/>
            <w:tcMar>
              <w:top w:w="70" w:type="dxa"/>
              <w:left w:w="70" w:type="dxa"/>
              <w:bottom w:w="70" w:type="dxa"/>
              <w:right w:w="70" w:type="dxa"/>
            </w:tcMar>
          </w:tcPr>
          <w:p>
            <w:pPr>
              <w:pStyle w:val="TableText"/>
              <w:keepNext/>
            </w:pPr>
            <w:r>
              <w:rPr>
                <w:rFonts w:eastAsia="Noto Sans CJK SC"/>
                <w:color w:val="000000"/>
              </w:rPr>
              <w:t>Digits</w:t>
            </w:r>
          </w:p>
        </w:tc>
        <w:tc>
          <w:tcPr>
            <w:tcW w:type="dxa" w:w="2923"/>
            <w:vAlign w:val="center"/>
            <w:tcMar>
              <w:top w:w="70" w:type="dxa"/>
              <w:left w:w="70" w:type="dxa"/>
              <w:bottom w:w="70" w:type="dxa"/>
              <w:right w:w="70" w:type="dxa"/>
            </w:tcMar>
          </w:tcPr>
          <w:p>
            <w:pPr>
              <w:pStyle w:val="TableText"/>
              <w:keepNext/>
              <w:jc w:val="center"/>
            </w:pPr>
            <w:r>
              <w:rPr>
                <w:rFonts w:eastAsia="Noto Sans CJK SC"/>
                <w:color w:val="000000"/>
              </w:rPr>
              <w:t>98.1%</w:t>
            </w:r>
          </w:p>
        </w:tc>
        <w:tc>
          <w:tcPr>
            <w:tcW w:type="dxa" w:w="2357"/>
            <w:vAlign w:val="center"/>
            <w:tcMar>
              <w:top w:w="70" w:type="dxa"/>
              <w:left w:w="70" w:type="dxa"/>
              <w:bottom w:w="70" w:type="dxa"/>
              <w:right w:w="70" w:type="dxa"/>
            </w:tcMar>
          </w:tcPr>
          <w:p>
            <w:pPr>
              <w:pStyle w:val="TableText"/>
              <w:keepNext/>
              <w:jc w:val="center"/>
            </w:pPr>
            <w:r>
              <w:rPr>
                <w:rFonts w:eastAsia="Noto Sans CJK SC"/>
                <w:color w:val="000000"/>
              </w:rPr>
              <w:t>66.6%</w:t>
            </w:r>
          </w:p>
        </w:tc>
        <w:tc>
          <w:tcPr>
            <w:tcW w:type="dxa" w:w="2357"/>
            <w:vAlign w:val="center"/>
            <w:tcMar>
              <w:top w:w="70" w:type="dxa"/>
              <w:left w:w="70" w:type="dxa"/>
              <w:bottom w:w="70" w:type="dxa"/>
              <w:right w:w="70" w:type="dxa"/>
            </w:tcMar>
          </w:tcPr>
          <w:p>
            <w:pPr>
              <w:pStyle w:val="TableText"/>
              <w:keepNext/>
              <w:jc w:val="center"/>
            </w:pPr>
            <w:r>
              <w:rPr>
                <w:rFonts w:eastAsia="Noto Sans CJK SC"/>
                <w:color w:val="000000"/>
              </w:rPr>
              <w:t>0%</w:t>
            </w:r>
          </w:p>
        </w:tc>
      </w:tr>
    </w:tbl>
    <w:p>
      <w:pPr>
        <w:pStyle w:val="TableNote"/>
      </w:pPr>
      <w:r>
        <w:rPr>
          <w:rFonts w:eastAsia="Noto Sans CJK SC"/>
          <w:color w:val="000000"/>
        </w:rPr>
        <w:t>Source: the numerical-data or recorded-trajectory experiment specified in this section. Accuracy is a percentage unless marked otherwise; pp means percentage points. Results retain the stated folds and correction settings.</w:t>
      </w:r>
    </w:p>
    <w:p>
      <w:pPr>
        <w:keepNext/>
        <w:spacing w:after="60"/>
        <w:jc w:val="center"/>
      </w:pPr>
      <w:r>
        <w:drawing>
          <wp:inline xmlns:a="http://schemas.openxmlformats.org/drawingml/2006/main" xmlns:pic="http://schemas.openxmlformats.org/drawingml/2006/picture">
            <wp:extent cx="5934865" cy="3246120"/>
            <wp:docPr id="8" name="Picture 8"/>
            <wp:cNvGraphicFramePr>
              <a:graphicFrameLocks noChangeAspect="1"/>
            </wp:cNvGraphicFramePr>
            <a:graphic>
              <a:graphicData uri="http://schemas.openxmlformats.org/drawingml/2006/picture">
                <pic:pic>
                  <pic:nvPicPr>
                    <pic:cNvPr id="0" name="figure_08.png"/>
                    <pic:cNvPicPr/>
                  </pic:nvPicPr>
                  <pic:blipFill>
                    <a:blip r:embed="rId16"/>
                    <a:stretch>
                      <a:fillRect/>
                    </a:stretch>
                  </pic:blipFill>
                  <pic:spPr>
                    <a:xfrm>
                      <a:off x="0" y="0"/>
                      <a:ext cx="5934865" cy="3246120"/>
                    </a:xfrm>
                    <a:prstGeom prst="rect"/>
                  </pic:spPr>
                </pic:pic>
              </a:graphicData>
            </a:graphic>
          </wp:inline>
        </w:drawing>
      </w:r>
    </w:p>
    <w:p>
      <w:pPr>
        <w:pStyle w:val="Caption"/>
      </w:pPr>
      <w:r>
        <w:rPr>
          <w:rFonts w:eastAsia="Noto Sans CJK SC"/>
          <w:color w:val="000000"/>
        </w:rPr>
        <w:t>Figure 8. Attention mass outside the original 15-nearest-neighbour reference on four numerical datasets. Geometry correction reduces the measured nonlocal mass; a Topology lens masks all edges outside the candidate graph and therefore gives zero by construction. Bars are measured fractions under the specified relation operators, without error bars.</w:t>
      </w:r>
    </w:p>
    <w:p>
      <w:pPr>
        <w:pStyle w:val="Heading2"/>
      </w:pPr>
      <w:r>
        <w:rPr>
          <w:rFonts w:eastAsia="Noto Sans CJK SC"/>
          <w:color w:val="000000"/>
        </w:rPr>
        <w:t>8 2 Definitions of the two lenses</w:t>
      </w:r>
    </w:p>
    <w:p>
      <w:pPr/>
      <w:r>
        <w:rPr>
          <w:rFonts w:eastAsia="Noto Sans CJK SC"/>
          <w:color w:val="000000"/>
        </w:rPr>
        <w:t>The Geometry lens retains Q, K and V while adding a local-scale bias before softmax. Let r_i denote the natural local scale at point i:</w:t>
      </w:r>
    </w:p>
    <w:p>
      <w:pPr>
        <w:pStyle w:val="Equation"/>
      </w:pPr>
      <m:oMath>
        <m:sSub>
          <m:e>
            <m:r>
              <m:rPr>
                <m:nor/>
              </m:rPr>
              <m:t xml:space="preserve">τ</m:t>
            </m:r>
          </m:e>
          <m:sub>
            <m:r>
              <m:rPr>
                <m:nor/>
              </m:rPr>
              <m:t xml:space="preserve">ij</m:t>
            </m:r>
          </m:sub>
        </m:sSub>
        <m:r>
          <m:rPr>
            <m:nor/>
          </m:rPr>
          <m:t xml:space="preserve"> = </m:t>
        </m:r>
        <m:sSub>
          <m:e>
            <m:r>
              <m:rPr>
                <m:nor/>
              </m:rPr>
              <m:t xml:space="preserve">d</m:t>
            </m:r>
          </m:e>
          <m:sub>
            <m:r>
              <m:rPr>
                <m:nor/>
              </m:rPr>
              <m:t xml:space="preserve">ij</m:t>
            </m:r>
          </m:sub>
        </m:sSub>
        <m:r>
          <m:rPr>
            <m:nor/>
          </m:rPr>
          <m:t xml:space="preserve"> / </m:t>
        </m:r>
        <m:r>
          <m:rPr>
            <m:nor/>
          </m:rPr>
          <m:t xml:space="preserve">sqrt</m:t>
        </m:r>
        <m:r>
          <m:rPr>
            <m:nor/>
          </m:rPr>
          <m:t xml:space="preserve">(</m:t>
        </m:r>
        <m:sSub>
          <m:e>
            <m:r>
              <m:rPr>
                <m:nor/>
              </m:rPr>
              <m:t xml:space="preserve">r</m:t>
            </m:r>
          </m:e>
          <m:sub>
            <m:r>
              <m:rPr>
                <m:nor/>
              </m:rPr>
              <m:t xml:space="preserve">i</m:t>
            </m:r>
          </m:sub>
        </m:sSub>
        <m:r>
          <m:rPr>
            <m:nor/>
          </m:rPr>
          <m:t xml:space="preserve"> </m:t>
        </m:r>
        <m:sSub>
          <m:e>
            <m:r>
              <m:rPr>
                <m:nor/>
              </m:rPr>
              <m:t xml:space="preserve">r</m:t>
            </m:r>
          </m:e>
          <m:sub>
            <m:r>
              <m:rPr>
                <m:nor/>
              </m:rPr>
              <m:t xml:space="preserve">j</m:t>
            </m:r>
          </m:sub>
        </m:sSub>
        <m:r>
          <m:rPr>
            <m:nor/>
          </m:rPr>
          <m:t xml:space="preserve">)</m:t>
        </m:r>
      </m:oMath>
    </w:p>
    <w:p>
      <w:pPr>
        <w:pStyle w:val="Equation"/>
      </w:pPr>
      <m:oMath>
        <m:sSub>
          <m:e>
            <m:r>
              <m:rPr>
                <m:nor/>
              </m:rPr>
              <m:t xml:space="preserve">B</m:t>
            </m:r>
          </m:e>
          <m:sub>
            <m:r>
              <m:rPr>
                <m:nor/>
              </m:rPr>
              <m:t xml:space="preserve">geometry</m:t>
            </m:r>
          </m:sub>
        </m:sSub>
        <m:r>
          <m:rPr>
            <m:nor/>
          </m:rPr>
          <m:t xml:space="preserve">(</m:t>
        </m:r>
        <m:r>
          <m:rPr>
            <m:nor/>
          </m:rPr>
          <m:t xml:space="preserve">i</m:t>
        </m:r>
        <m:r>
          <m:rPr>
            <m:nor/>
          </m:rPr>
          <m:t xml:space="preserve">,</m:t>
        </m:r>
        <m:r>
          <m:rPr>
            <m:nor/>
          </m:rPr>
          <m:t xml:space="preserve">j</m:t>
        </m:r>
        <m:r>
          <m:rPr>
            <m:nor/>
          </m:rPr>
          <m:t xml:space="preserve">) = -</m:t>
        </m:r>
        <m:r>
          <m:rPr>
            <m:nor/>
          </m:rPr>
          <m:t xml:space="preserve">λ</m:t>
        </m:r>
        <m:r>
          <m:rPr>
            <m:nor/>
          </m:rPr>
          <m:t xml:space="preserve"> </m:t>
        </m:r>
        <m:sSubSup>
          <m:e>
            <m:r>
              <m:rPr>
                <m:nor/>
              </m:rPr>
              <m:t xml:space="preserve">τ</m:t>
            </m:r>
          </m:e>
          <m:sub>
            <m:r>
              <m:rPr>
                <m:nor/>
              </m:rPr>
              <m:t xml:space="preserve">ij</m:t>
            </m:r>
          </m:sub>
          <m:sup>
            <m:r>
              <m:rPr>
                <m:nor/>
              </m:rPr>
              <m:t xml:space="preserve">2</m:t>
            </m:r>
          </m:sup>
        </m:sSubSup>
      </m:oMath>
    </w:p>
    <w:p>
      <w:pPr/>
      <w:r>
        <w:rPr>
          <w:rFonts w:eastAsia="Noto Sans CJK SC"/>
          <w:color w:val="000000"/>
        </w:rPr>
        <w:t>The Topology lens first constructs a permitted local candidate graph M from the original data. It assigns a negative-infinity mask outside that graph. Topology specifies which connections are available; Geometry measures the distance of available connections relative to local scale.</w:t>
      </w:r>
    </w:p>
    <w:p>
      <w:pPr>
        <w:pStyle w:val="Equation"/>
      </w:pPr>
      <m:oMath>
        <m:sSub>
          <m:e>
            <m:r>
              <m:rPr>
                <m:nor/>
              </m:rPr>
              <m:t xml:space="preserve">L</m:t>
            </m:r>
          </m:e>
          <m:sub>
            <m:r>
              <m:rPr>
                <m:nor/>
              </m:rPr>
              <m:t xml:space="preserve">corr</m:t>
            </m:r>
          </m:sub>
        </m:sSub>
        <m:r>
          <m:rPr>
            <m:nor/>
          </m:rPr>
          <m:t xml:space="preserve">(</m:t>
        </m:r>
        <m:r>
          <m:rPr>
            <m:nor/>
          </m:rPr>
          <m:t xml:space="preserve">i</m:t>
        </m:r>
        <m:r>
          <m:rPr>
            <m:nor/>
          </m:rPr>
          <m:t xml:space="preserve">,</m:t>
        </m:r>
        <m:r>
          <m:rPr>
            <m:nor/>
          </m:rPr>
          <m:t xml:space="preserve">j</m:t>
        </m:r>
        <m:r>
          <m:rPr>
            <m:nor/>
          </m:rPr>
          <m:t xml:space="preserve">) = </m:t>
        </m:r>
        <m:sSub>
          <m:e>
            <m:r>
              <m:rPr>
                <m:nor/>
              </m:rPr>
              <m:t xml:space="preserve">Q</m:t>
            </m:r>
          </m:e>
          <m:sub>
            <m:r>
              <m:rPr>
                <m:nor/>
              </m:rPr>
              <m:t xml:space="preserve">i</m:t>
            </m:r>
          </m:sub>
        </m:sSub>
        <m:r>
          <m:rPr>
            <m:nor/>
          </m:rPr>
          <m:t xml:space="preserve"> </m:t>
        </m:r>
        <m:sSubSup>
          <m:e>
            <m:r>
              <m:rPr>
                <m:nor/>
              </m:rPr>
              <m:t xml:space="preserve">K</m:t>
            </m:r>
          </m:e>
          <m:sub>
            <m:r>
              <m:rPr>
                <m:nor/>
              </m:rPr>
              <m:t xml:space="preserve">j</m:t>
            </m:r>
          </m:sub>
          <m:sup>
            <m:r>
              <m:rPr>
                <m:nor/>
              </m:rPr>
              <m:t xml:space="preserve">T</m:t>
            </m:r>
          </m:sup>
        </m:sSubSup>
        <m:r>
          <m:rPr>
            <m:nor/>
          </m:rPr>
          <m:t xml:space="preserve"> / </m:t>
        </m:r>
        <m:r>
          <m:rPr>
            <m:nor/>
          </m:rPr>
          <m:t xml:space="preserve">sqrt</m:t>
        </m:r>
        <m:r>
          <m:rPr>
            <m:nor/>
          </m:rPr>
          <m:t xml:space="preserve">(</m:t>
        </m:r>
        <m:r>
          <m:rPr>
            <m:nor/>
          </m:rPr>
          <m:t xml:space="preserve">d</m:t>
        </m:r>
        <m:r>
          <m:rPr>
            <m:nor/>
          </m:rPr>
          <m:t xml:space="preserve">)  +  </m:t>
        </m:r>
        <m:sSub>
          <m:e>
            <m:r>
              <m:rPr>
                <m:nor/>
              </m:rPr>
              <m:t xml:space="preserve">B</m:t>
            </m:r>
          </m:e>
          <m:sub>
            <m:r>
              <m:rPr>
                <m:nor/>
              </m:rPr>
              <m:t xml:space="preserve">topology</m:t>
            </m:r>
          </m:sub>
        </m:sSub>
        <m:r>
          <m:rPr>
            <m:nor/>
          </m:rPr>
          <m:t xml:space="preserve">(</m:t>
        </m:r>
        <m:r>
          <m:rPr>
            <m:nor/>
          </m:rPr>
          <m:t xml:space="preserve">i</m:t>
        </m:r>
        <m:r>
          <m:rPr>
            <m:nor/>
          </m:rPr>
          <m:t xml:space="preserve">,</m:t>
        </m:r>
        <m:r>
          <m:rPr>
            <m:nor/>
          </m:rPr>
          <m:t xml:space="preserve">j</m:t>
        </m:r>
        <m:r>
          <m:rPr>
            <m:nor/>
          </m:rPr>
          <m:t xml:space="preserve">)  +  </m:t>
        </m:r>
        <m:sSub>
          <m:e>
            <m:r>
              <m:rPr>
                <m:nor/>
              </m:rPr>
              <m:t xml:space="preserve">B</m:t>
            </m:r>
          </m:e>
          <m:sub>
            <m:r>
              <m:rPr>
                <m:nor/>
              </m:rPr>
              <m:t xml:space="preserve">geometry</m:t>
            </m:r>
          </m:sub>
        </m:sSub>
        <m:r>
          <m:rPr>
            <m:nor/>
          </m:rPr>
          <m:t xml:space="preserve">(</m:t>
        </m:r>
        <m:r>
          <m:rPr>
            <m:nor/>
          </m:rPr>
          <m:t xml:space="preserve">i</m:t>
        </m:r>
        <m:r>
          <m:rPr>
            <m:nor/>
          </m:rPr>
          <m:t xml:space="preserve">,</m:t>
        </m:r>
        <m:r>
          <m:rPr>
            <m:nor/>
          </m:rPr>
          <m:t xml:space="preserve">j</m:t>
        </m:r>
        <m:r>
          <m:rPr>
            <m:nor/>
          </m:rPr>
          <m:t xml:space="preserve">)</m:t>
        </m:r>
      </m:oMath>
    </w:p>
    <w:p>
      <w:pPr>
        <w:pStyle w:val="Heading2"/>
      </w:pPr>
      <w:r>
        <w:rPr>
          <w:rFonts w:eastAsia="Noto Sans CJK SC"/>
          <w:color w:val="000000"/>
        </w:rPr>
        <w:t>8 3 Label propagation with the same attention kernel</w:t>
      </w:r>
    </w:p>
    <w:p>
      <w:pPr>
        <w:pStyle w:val="Caption"/>
        <w:keepNext/>
        <w:spacing w:after="80"/>
      </w:pPr>
      <w:r>
        <w:rPr>
          <w:rFonts w:eastAsia="Noto Sans CJK SC"/>
          <w:color w:val="000000"/>
        </w:rPr>
        <w:t>Table 13. Label propagation with the same attention kernel.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0"/>
        <w:gridCol w:w="6064"/>
      </w:tblGrid>
      <w:tr>
        <w:trPr>
          <w:cantSplit/>
          <w:tblHeader/>
        </w:trPr>
        <w:tc>
          <w:tcPr>
            <w:tcW w:type="dxa" w:w="3930"/>
            <w:vAlign w:val="center"/>
            <w:tcMar>
              <w:top w:w="70" w:type="dxa"/>
              <w:left w:w="70" w:type="dxa"/>
              <w:bottom w:w="70" w:type="dxa"/>
              <w:right w:w="70" w:type="dxa"/>
            </w:tcMar>
            <w:shd w:fill="EEEEEE"/>
          </w:tcPr>
          <w:p>
            <w:pPr>
              <w:pStyle w:val="TableText"/>
            </w:pPr>
            <w:r>
              <w:rPr>
                <w:rFonts w:eastAsia="Noto Sans CJK SC"/>
                <w:b/>
                <w:color w:val="000000"/>
              </w:rPr>
              <w:t>Relation operator</w:t>
            </w:r>
          </w:p>
        </w:tc>
        <w:tc>
          <w:tcPr>
            <w:tcW w:type="dxa" w:w="6064"/>
            <w:vAlign w:val="center"/>
            <w:tcMar>
              <w:top w:w="70" w:type="dxa"/>
              <w:left w:w="70" w:type="dxa"/>
              <w:bottom w:w="70" w:type="dxa"/>
              <w:right w:w="70" w:type="dxa"/>
            </w:tcMar>
            <w:shd w:fill="EEEEEE"/>
          </w:tcPr>
          <w:p>
            <w:pPr>
              <w:pStyle w:val="TableText"/>
            </w:pPr>
            <w:r>
              <w:rPr>
                <w:rFonts w:eastAsia="Noto Sans CJK SC"/>
                <w:b/>
                <w:color w:val="000000"/>
              </w:rPr>
              <w:t>Mean accuracy with 10% labels across four datasets</w:t>
            </w:r>
          </w:p>
        </w:tc>
      </w:tr>
      <w:tr>
        <w:trPr>
          <w:cantSplit/>
        </w:trPr>
        <w:tc>
          <w:tcPr>
            <w:tcW w:type="dxa" w:w="3930"/>
            <w:vAlign w:val="center"/>
            <w:tcMar>
              <w:top w:w="70" w:type="dxa"/>
              <w:left w:w="70" w:type="dxa"/>
              <w:bottom w:w="70" w:type="dxa"/>
              <w:right w:w="70" w:type="dxa"/>
            </w:tcMar>
          </w:tcPr>
          <w:p>
            <w:pPr>
              <w:pStyle w:val="TableText"/>
            </w:pPr>
            <w:r>
              <w:rPr>
                <w:rFonts w:eastAsia="Noto Sans CJK SC"/>
                <w:color w:val="000000"/>
              </w:rPr>
              <w:t>Raw global Attention</w:t>
            </w:r>
          </w:p>
        </w:tc>
        <w:tc>
          <w:tcPr>
            <w:tcW w:type="dxa" w:w="6064"/>
            <w:vAlign w:val="center"/>
            <w:tcMar>
              <w:top w:w="70" w:type="dxa"/>
              <w:left w:w="70" w:type="dxa"/>
              <w:bottom w:w="70" w:type="dxa"/>
              <w:right w:w="70" w:type="dxa"/>
            </w:tcMar>
          </w:tcPr>
          <w:p>
            <w:pPr>
              <w:pStyle w:val="TableText"/>
              <w:jc w:val="center"/>
            </w:pPr>
            <w:r>
              <w:rPr>
                <w:rFonts w:eastAsia="Noto Sans CJK SC"/>
                <w:color w:val="000000"/>
              </w:rPr>
              <w:t>65.80%</w:t>
            </w:r>
          </w:p>
        </w:tc>
      </w:tr>
      <w:tr>
        <w:trPr>
          <w:cantSplit/>
        </w:trPr>
        <w:tc>
          <w:tcPr>
            <w:tcW w:type="dxa" w:w="3930"/>
            <w:vAlign w:val="center"/>
            <w:tcMar>
              <w:top w:w="70" w:type="dxa"/>
              <w:left w:w="70" w:type="dxa"/>
              <w:bottom w:w="70" w:type="dxa"/>
              <w:right w:w="70" w:type="dxa"/>
            </w:tcMar>
          </w:tcPr>
          <w:p>
            <w:pPr>
              <w:pStyle w:val="TableText"/>
            </w:pPr>
            <w:r>
              <w:rPr>
                <w:rFonts w:eastAsia="Noto Sans CJK SC"/>
                <w:color w:val="000000"/>
              </w:rPr>
              <w:t>+ Geometry Lens</w:t>
            </w:r>
          </w:p>
        </w:tc>
        <w:tc>
          <w:tcPr>
            <w:tcW w:type="dxa" w:w="6064"/>
            <w:vAlign w:val="center"/>
            <w:tcMar>
              <w:top w:w="70" w:type="dxa"/>
              <w:left w:w="70" w:type="dxa"/>
              <w:bottom w:w="70" w:type="dxa"/>
              <w:right w:w="70" w:type="dxa"/>
            </w:tcMar>
          </w:tcPr>
          <w:p>
            <w:pPr>
              <w:pStyle w:val="TableText"/>
              <w:jc w:val="center"/>
            </w:pPr>
            <w:r>
              <w:rPr>
                <w:rFonts w:eastAsia="Noto Sans CJK SC"/>
                <w:color w:val="000000"/>
              </w:rPr>
              <w:t>92.20%</w:t>
            </w:r>
          </w:p>
        </w:tc>
      </w:tr>
      <w:tr>
        <w:trPr>
          <w:cantSplit/>
        </w:trPr>
        <w:tc>
          <w:tcPr>
            <w:tcW w:type="dxa" w:w="3930"/>
            <w:vAlign w:val="center"/>
            <w:tcMar>
              <w:top w:w="70" w:type="dxa"/>
              <w:left w:w="70" w:type="dxa"/>
              <w:bottom w:w="70" w:type="dxa"/>
              <w:right w:w="70" w:type="dxa"/>
            </w:tcMar>
          </w:tcPr>
          <w:p>
            <w:pPr>
              <w:pStyle w:val="TableText"/>
            </w:pPr>
            <w:r>
              <w:rPr>
                <w:rFonts w:eastAsia="Noto Sans CJK SC"/>
                <w:color w:val="000000"/>
              </w:rPr>
              <w:t>+ Topology Lens</w:t>
            </w:r>
          </w:p>
        </w:tc>
        <w:tc>
          <w:tcPr>
            <w:tcW w:type="dxa" w:w="6064"/>
            <w:vAlign w:val="center"/>
            <w:tcMar>
              <w:top w:w="70" w:type="dxa"/>
              <w:left w:w="70" w:type="dxa"/>
              <w:bottom w:w="70" w:type="dxa"/>
              <w:right w:w="70" w:type="dxa"/>
            </w:tcMar>
          </w:tcPr>
          <w:p>
            <w:pPr>
              <w:pStyle w:val="TableText"/>
              <w:jc w:val="center"/>
            </w:pPr>
            <w:r>
              <w:rPr>
                <w:rFonts w:eastAsia="Noto Sans CJK SC"/>
                <w:color w:val="000000"/>
              </w:rPr>
              <w:t>93.65%</w:t>
            </w:r>
          </w:p>
        </w:tc>
      </w:tr>
      <w:tr>
        <w:trPr>
          <w:cantSplit/>
        </w:trPr>
        <w:tc>
          <w:tcPr>
            <w:tcW w:type="dxa" w:w="3930"/>
            <w:vAlign w:val="center"/>
            <w:tcMar>
              <w:top w:w="70" w:type="dxa"/>
              <w:left w:w="70" w:type="dxa"/>
              <w:bottom w:w="70" w:type="dxa"/>
              <w:right w:w="70" w:type="dxa"/>
            </w:tcMar>
          </w:tcPr>
          <w:p>
            <w:pPr>
              <w:pStyle w:val="TableText"/>
              <w:keepNext/>
            </w:pPr>
            <w:r>
              <w:rPr>
                <w:rFonts w:eastAsia="Noto Sans CJK SC"/>
                <w:color w:val="000000"/>
              </w:rPr>
              <w:t>+ Geometry + Topology</w:t>
            </w:r>
          </w:p>
        </w:tc>
        <w:tc>
          <w:tcPr>
            <w:tcW w:type="dxa" w:w="6064"/>
            <w:vAlign w:val="center"/>
            <w:tcMar>
              <w:top w:w="70" w:type="dxa"/>
              <w:left w:w="70" w:type="dxa"/>
              <w:bottom w:w="70" w:type="dxa"/>
              <w:right w:w="70" w:type="dxa"/>
            </w:tcMar>
          </w:tcPr>
          <w:p>
            <w:pPr>
              <w:pStyle w:val="TableText"/>
              <w:keepNext/>
              <w:jc w:val="center"/>
            </w:pPr>
            <w:r>
              <w:rPr>
                <w:rFonts w:eastAsia="Noto Sans CJK SC"/>
                <w:color w:val="000000"/>
              </w:rPr>
              <w:t>93.92%</w:t>
            </w:r>
          </w:p>
        </w:tc>
      </w:tr>
    </w:tbl>
    <w:p>
      <w:pPr>
        <w:pStyle w:val="TableNote"/>
      </w:pPr>
      <w:r>
        <w:rPr>
          <w:rFonts w:eastAsia="Noto Sans CJK SC"/>
          <w:color w:val="000000"/>
        </w:rPr>
        <w:t>Source: the numerical-data or recorded-trajectory experiment specified in this section. Accuracy is a percentage unless marked otherwise; pp means percentage points. Results retain the stated folds and correction settings.</w:t>
      </w:r>
    </w:p>
    <w:p>
      <w:pPr>
        <w:keepNext/>
        <w:spacing w:after="60"/>
        <w:jc w:val="center"/>
      </w:pPr>
      <w:r>
        <w:drawing>
          <wp:inline xmlns:a="http://schemas.openxmlformats.org/drawingml/2006/main" xmlns:pic="http://schemas.openxmlformats.org/drawingml/2006/picture">
            <wp:extent cx="5934865" cy="3246120"/>
            <wp:docPr id="9" name="Picture 9"/>
            <wp:cNvGraphicFramePr>
              <a:graphicFrameLocks noChangeAspect="1"/>
            </wp:cNvGraphicFramePr>
            <a:graphic>
              <a:graphicData uri="http://schemas.openxmlformats.org/drawingml/2006/picture">
                <pic:pic>
                  <pic:nvPicPr>
                    <pic:cNvPr id="0" name="figure_09.png"/>
                    <pic:cNvPicPr/>
                  </pic:nvPicPr>
                  <pic:blipFill>
                    <a:blip r:embed="rId17"/>
                    <a:stretch>
                      <a:fillRect/>
                    </a:stretch>
                  </pic:blipFill>
                  <pic:spPr>
                    <a:xfrm>
                      <a:off x="0" y="0"/>
                      <a:ext cx="5934865" cy="3246120"/>
                    </a:xfrm>
                    <a:prstGeom prst="rect"/>
                  </pic:spPr>
                </pic:pic>
              </a:graphicData>
            </a:graphic>
          </wp:inline>
        </w:drawing>
      </w:r>
    </w:p>
    <w:p>
      <w:pPr>
        <w:pStyle w:val="Caption"/>
      </w:pPr>
      <w:r>
        <w:rPr>
          <w:rFonts w:eastAsia="Noto Sans CJK SC"/>
          <w:color w:val="000000"/>
        </w:rPr>
        <w:t>Figure 9. Mean accuracy of a label-propagation proxy using 10% labelled data on the four numerical datasets. Raw global attention reaches 65.80%; Geometry, Topology and their combination reach 92.20%, 93.65% and 93.92%. These are within-protocol comparisons with the same attention kernel. No uncertainty interval is shown.</w:t>
      </w:r>
    </w:p>
    <w:p>
      <w:pPr/>
      <w:r>
        <w:rPr>
          <w:rFonts w:eastAsia="Noto Sans CJK SC"/>
          <w:color w:val="000000"/>
        </w:rPr>
        <w:t>A parameter scan over k = 8–25 and λ = 0.25–2 places most combinations near 94% mean accuracy. The studied ordering first restricts available connections and then calibrates their local distance.</w:t>
      </w:r>
    </w:p>
    <w:p>
      <w:pPr>
        <w:pStyle w:val="Heading1"/>
      </w:pPr>
      <w:r>
        <w:rPr>
          <w:rFonts w:eastAsia="Noto Sans CJK SC"/>
          <w:color w:val="000000"/>
        </w:rPr>
        <w:t>9 The first corrective optics stack</w:t>
      </w:r>
    </w:p>
    <w:p>
      <w:pPr/>
      <w:r>
        <w:rPr>
          <w:rFonts w:eastAsia="Noto Sans CJK SC"/>
          <w:color w:val="000000"/>
        </w:rPr>
        <w:t>Raw logits reflect content, exposure, sampling density, local geometry, role and position. Treating these as distinct measurement components makes it possible to test a correction for each distortion and understand how they interact.</w:t>
      </w:r>
    </w:p>
    <w:p>
      <w:pPr>
        <w:pStyle w:val="Equation"/>
      </w:pPr>
      <m:oMath>
        <m:sSub>
          <m:e>
            <m:r>
              <m:rPr>
                <m:nor/>
              </m:rPr>
              <m:t xml:space="preserve">L</m:t>
            </m:r>
          </m:e>
          <m:sub>
            <m:r>
              <m:rPr>
                <m:nor/>
              </m:rPr>
              <m:t xml:space="preserve">raw</m:t>
            </m:r>
          </m:sub>
        </m:sSub>
        <m:r>
          <m:rPr>
            <m:nor/>
          </m:rPr>
          <m:t xml:space="preserve"> = </m:t>
        </m:r>
        <m:sSup>
          <m:e>
            <m:r>
              <m:rPr>
                <m:nor/>
              </m:rPr>
              <m:t xml:space="preserve">QK</m:t>
            </m:r>
          </m:e>
          <m:sup>
            <m:r>
              <m:rPr>
                <m:nor/>
              </m:rPr>
              <m:t xml:space="preserve">T</m:t>
            </m:r>
          </m:sup>
        </m:sSup>
        <m:r>
          <m:rPr>
            <m:nor/>
          </m:rPr>
          <m:t xml:space="preserve"> / </m:t>
        </m:r>
        <m:r>
          <m:rPr>
            <m:nor/>
          </m:rPr>
          <m:t xml:space="preserve">sqrt</m:t>
        </m:r>
        <m:r>
          <m:rPr>
            <m:nor/>
          </m:rPr>
          <m:t xml:space="preserve">(</m:t>
        </m:r>
        <m:r>
          <m:rPr>
            <m:nor/>
          </m:rPr>
          <m:t xml:space="preserve">d</m:t>
        </m:r>
        <m:r>
          <m:rPr>
            <m:nor/>
          </m:rPr>
          <m:t xml:space="preserve">)</m:t>
        </m:r>
      </m:oMath>
    </w:p>
    <w:p>
      <w:pPr>
        <w:pStyle w:val="Equation"/>
      </w:pPr>
      <m:oMath>
        <m:sSub>
          <m:e>
            <m:r>
              <m:rPr>
                <m:nor/>
              </m:rPr>
              <m:t xml:space="preserve">L</m:t>
            </m:r>
          </m:e>
          <m:sub>
            <m:r>
              <m:rPr>
                <m:nor/>
              </m:rPr>
              <m:t xml:space="preserve">corr</m:t>
            </m:r>
          </m:sub>
        </m:sSub>
        <m:r>
          <m:rPr>
            <m:nor/>
          </m:rPr>
          <m:t xml:space="preserve"> = </m:t>
        </m:r>
        <m:sSub>
          <m:e>
            <m:r>
              <m:rPr>
                <m:nor/>
              </m:rPr>
              <m:t xml:space="preserve">L</m:t>
            </m:r>
          </m:e>
          <m:sub>
            <m:r>
              <m:rPr>
                <m:nor/>
              </m:rPr>
              <m:t xml:space="preserve">raw</m:t>
            </m:r>
          </m:sub>
        </m:sSub>
        <m:r>
          <m:rPr>
            <m:nor/>
          </m:rPr>
          <m:t xml:space="preserve"> + </m:t>
        </m:r>
        <m:sSub>
          <m:e>
            <m:r>
              <m:rPr>
                <m:nor/>
              </m:rPr>
              <m:t xml:space="preserve">B</m:t>
            </m:r>
          </m:e>
          <m:sub>
            <m:r>
              <m:rPr>
                <m:nor/>
              </m:rPr>
              <m:t xml:space="preserve">topology</m:t>
            </m:r>
          </m:sub>
        </m:sSub>
        <m:r>
          <m:rPr>
            <m:nor/>
          </m:rPr>
          <m:t xml:space="preserve"> + </m:t>
        </m:r>
        <m:sSub>
          <m:e>
            <m:r>
              <m:rPr>
                <m:nor/>
              </m:rPr>
              <m:t xml:space="preserve">B</m:t>
            </m:r>
          </m:e>
          <m:sub>
            <m:r>
              <m:rPr>
                <m:nor/>
              </m:rPr>
              <m:t xml:space="preserve">geometry</m:t>
            </m:r>
          </m:sub>
        </m:sSub>
        <m:r>
          <m:rPr>
            <m:nor/>
          </m:rPr>
          <m:t xml:space="preserve"> + </m:t>
        </m:r>
        <m:sSub>
          <m:e>
            <m:r>
              <m:rPr>
                <m:nor/>
              </m:rPr>
              <m:t xml:space="preserve">B</m:t>
            </m:r>
          </m:e>
          <m:sub>
            <m:r>
              <m:rPr>
                <m:nor/>
              </m:rPr>
              <m:t xml:space="preserve">exposure</m:t>
            </m:r>
          </m:sub>
        </m:sSub>
        <m:r>
          <m:rPr>
            <m:nor/>
          </m:rPr>
          <m:t xml:space="preserve"> + </m:t>
        </m:r>
        <m:sSub>
          <m:e>
            <m:r>
              <m:rPr>
                <m:nor/>
              </m:rPr>
              <m:t xml:space="preserve">B</m:t>
            </m:r>
          </m:e>
          <m:sub>
            <m:r>
              <m:rPr>
                <m:nor/>
              </m:rPr>
              <m:t xml:space="preserve">role</m:t>
            </m:r>
          </m:sub>
        </m:sSub>
      </m:oMath>
    </w:p>
    <w:p>
      <w:pPr>
        <w:pStyle w:val="Caption"/>
        <w:keepNext/>
        <w:spacing w:after="80"/>
      </w:pPr>
      <w:r>
        <w:rPr>
          <w:rFonts w:eastAsia="Noto Sans CJK SC"/>
          <w:color w:val="000000"/>
        </w:rPr>
        <w:t>Table 14. The first corrective optics stack.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8"/>
        <w:gridCol w:w="4233"/>
        <w:gridCol w:w="3852"/>
      </w:tblGrid>
      <w:tr>
        <w:trPr>
          <w:cantSplit/>
          <w:tblHeader/>
        </w:trPr>
        <w:tc>
          <w:tcPr>
            <w:tcW w:type="dxa" w:w="1908"/>
            <w:vAlign w:val="center"/>
            <w:tcMar>
              <w:top w:w="70" w:type="dxa"/>
              <w:left w:w="70" w:type="dxa"/>
              <w:bottom w:w="70" w:type="dxa"/>
              <w:right w:w="70" w:type="dxa"/>
            </w:tcMar>
            <w:shd w:fill="EEEEEE"/>
          </w:tcPr>
          <w:p>
            <w:pPr>
              <w:pStyle w:val="TableText"/>
            </w:pPr>
            <w:r>
              <w:rPr>
                <w:rFonts w:eastAsia="Noto Sans CJK SC"/>
                <w:b/>
                <w:color w:val="000000"/>
              </w:rPr>
              <w:t>Lens</w:t>
            </w:r>
          </w:p>
        </w:tc>
        <w:tc>
          <w:tcPr>
            <w:tcW w:type="dxa" w:w="4233"/>
            <w:vAlign w:val="center"/>
            <w:tcMar>
              <w:top w:w="70" w:type="dxa"/>
              <w:left w:w="70" w:type="dxa"/>
              <w:bottom w:w="70" w:type="dxa"/>
              <w:right w:w="70" w:type="dxa"/>
            </w:tcMar>
            <w:shd w:fill="EEEEEE"/>
          </w:tcPr>
          <w:p>
            <w:pPr>
              <w:pStyle w:val="TableText"/>
              <w:jc w:val="center"/>
            </w:pPr>
            <w:r>
              <w:rPr>
                <w:rFonts w:eastAsia="Noto Sans CJK SC"/>
                <w:b/>
                <w:color w:val="000000"/>
              </w:rPr>
              <w:t>Distortion addressed</w:t>
            </w:r>
          </w:p>
        </w:tc>
        <w:tc>
          <w:tcPr>
            <w:tcW w:type="dxa" w:w="3852"/>
            <w:vAlign w:val="center"/>
            <w:tcMar>
              <w:top w:w="70" w:type="dxa"/>
              <w:left w:w="70" w:type="dxa"/>
              <w:bottom w:w="70" w:type="dxa"/>
              <w:right w:w="70" w:type="dxa"/>
            </w:tcMar>
            <w:shd w:fill="EEEEEE"/>
          </w:tcPr>
          <w:p>
            <w:pPr>
              <w:pStyle w:val="TableText"/>
              <w:jc w:val="center"/>
            </w:pPr>
            <w:r>
              <w:rPr>
                <w:rFonts w:eastAsia="Noto Sans CJK SC"/>
                <w:b/>
                <w:color w:val="000000"/>
              </w:rPr>
              <w:t>Evidence</w:t>
            </w:r>
          </w:p>
        </w:tc>
      </w:tr>
      <w:tr>
        <w:trPr>
          <w:cantSplit/>
        </w:trPr>
        <w:tc>
          <w:tcPr>
            <w:tcW w:type="dxa" w:w="1908"/>
            <w:vAlign w:val="center"/>
            <w:tcMar>
              <w:top w:w="70" w:type="dxa"/>
              <w:left w:w="70" w:type="dxa"/>
              <w:bottom w:w="70" w:type="dxa"/>
              <w:right w:w="70" w:type="dxa"/>
            </w:tcMar>
          </w:tcPr>
          <w:p>
            <w:pPr>
              <w:pStyle w:val="TableText"/>
            </w:pPr>
            <w:r>
              <w:rPr>
                <w:rFonts w:eastAsia="Noto Sans CJK SC"/>
                <w:color w:val="000000"/>
              </w:rPr>
              <w:t>Exposure Lens</w:t>
            </w:r>
          </w:p>
        </w:tc>
        <w:tc>
          <w:tcPr>
            <w:tcW w:type="dxa" w:w="4233"/>
            <w:vAlign w:val="center"/>
            <w:tcMar>
              <w:top w:w="70" w:type="dxa"/>
              <w:left w:w="70" w:type="dxa"/>
              <w:bottom w:w="70" w:type="dxa"/>
              <w:right w:w="70" w:type="dxa"/>
            </w:tcMar>
          </w:tcPr>
          <w:p>
            <w:pPr>
              <w:pStyle w:val="TableText"/>
            </w:pPr>
            <w:r>
              <w:rPr>
                <w:rFonts w:eastAsia="Noto Sans CJK SC"/>
                <w:color w:val="000000"/>
              </w:rPr>
              <w:t>Repetition or emphasis accumulates linearly as importance</w:t>
            </w:r>
          </w:p>
        </w:tc>
        <w:tc>
          <w:tcPr>
            <w:tcW w:type="dxa" w:w="3852"/>
            <w:vAlign w:val="center"/>
            <w:tcMar>
              <w:top w:w="70" w:type="dxa"/>
              <w:left w:w="70" w:type="dxa"/>
              <w:bottom w:w="70" w:type="dxa"/>
              <w:right w:w="70" w:type="dxa"/>
            </w:tcMar>
          </w:tcPr>
          <w:p>
            <w:pPr>
              <w:pStyle w:val="TableText"/>
            </w:pPr>
            <w:r>
              <w:rPr>
                <w:rFonts w:eastAsia="Noto Sans CJK SC"/>
                <w:color w:val="000000"/>
              </w:rPr>
              <w:t>Code statistics and reasoning-to-tool prediction</w:t>
            </w:r>
          </w:p>
        </w:tc>
      </w:tr>
      <w:tr>
        <w:trPr>
          <w:cantSplit/>
        </w:trPr>
        <w:tc>
          <w:tcPr>
            <w:tcW w:type="dxa" w:w="1908"/>
            <w:vAlign w:val="center"/>
            <w:tcMar>
              <w:top w:w="70" w:type="dxa"/>
              <w:left w:w="70" w:type="dxa"/>
              <w:bottom w:w="70" w:type="dxa"/>
              <w:right w:w="70" w:type="dxa"/>
            </w:tcMar>
          </w:tcPr>
          <w:p>
            <w:pPr>
              <w:pStyle w:val="TableText"/>
            </w:pPr>
            <w:r>
              <w:rPr>
                <w:rFonts w:eastAsia="Noto Sans CJK SC"/>
                <w:color w:val="000000"/>
              </w:rPr>
              <w:t>Role Lens</w:t>
            </w:r>
          </w:p>
        </w:tc>
        <w:tc>
          <w:tcPr>
            <w:tcW w:type="dxa" w:w="4233"/>
            <w:vAlign w:val="center"/>
            <w:tcMar>
              <w:top w:w="70" w:type="dxa"/>
              <w:left w:w="70" w:type="dxa"/>
              <w:bottom w:w="70" w:type="dxa"/>
              <w:right w:w="70" w:type="dxa"/>
            </w:tcMar>
          </w:tcPr>
          <w:p>
            <w:pPr>
              <w:pStyle w:val="TableText"/>
            </w:pPr>
            <w:r>
              <w:rPr>
                <w:rFonts w:eastAsia="Noto Sans CJK SC"/>
                <w:color w:val="000000"/>
              </w:rPr>
              <w:t>Control operators and ordinary content share an exposure channel</w:t>
            </w:r>
          </w:p>
        </w:tc>
        <w:tc>
          <w:tcPr>
            <w:tcW w:type="dxa" w:w="3852"/>
            <w:vAlign w:val="center"/>
            <w:tcMar>
              <w:top w:w="70" w:type="dxa"/>
              <w:left w:w="70" w:type="dxa"/>
              <w:bottom w:w="70" w:type="dxa"/>
              <w:right w:w="70" w:type="dxa"/>
            </w:tcMar>
          </w:tcPr>
          <w:p>
            <w:pPr>
              <w:pStyle w:val="TableText"/>
            </w:pPr>
            <w:r>
              <w:rPr>
                <w:rFonts w:eastAsia="Noto Sans CJK SC"/>
                <w:color w:val="000000"/>
              </w:rPr>
              <w:t>The Chinese prohibition example and tool-role proxies</w:t>
            </w:r>
          </w:p>
        </w:tc>
      </w:tr>
      <w:tr>
        <w:trPr>
          <w:cantSplit/>
        </w:trPr>
        <w:tc>
          <w:tcPr>
            <w:tcW w:type="dxa" w:w="1908"/>
            <w:vAlign w:val="center"/>
            <w:tcMar>
              <w:top w:w="70" w:type="dxa"/>
              <w:left w:w="70" w:type="dxa"/>
              <w:bottom w:w="70" w:type="dxa"/>
              <w:right w:w="70" w:type="dxa"/>
            </w:tcMar>
          </w:tcPr>
          <w:p>
            <w:pPr>
              <w:pStyle w:val="TableText"/>
            </w:pPr>
            <w:r>
              <w:rPr>
                <w:rFonts w:eastAsia="Noto Sans CJK SC"/>
                <w:color w:val="000000"/>
              </w:rPr>
              <w:t>Topology Lens</w:t>
            </w:r>
          </w:p>
        </w:tc>
        <w:tc>
          <w:tcPr>
            <w:tcW w:type="dxa" w:w="4233"/>
            <w:vAlign w:val="center"/>
            <w:tcMar>
              <w:top w:w="70" w:type="dxa"/>
              <w:left w:w="70" w:type="dxa"/>
              <w:bottom w:w="70" w:type="dxa"/>
              <w:right w:w="70" w:type="dxa"/>
            </w:tcMar>
          </w:tcPr>
          <w:p>
            <w:pPr>
              <w:pStyle w:val="TableText"/>
            </w:pPr>
            <w:r>
              <w:rPr>
                <w:rFonts w:eastAsia="Noto Sans CJK SC"/>
                <w:color w:val="000000"/>
              </w:rPr>
              <w:t>Similarity determines permitted connectivity</w:t>
            </w:r>
          </w:p>
        </w:tc>
        <w:tc>
          <w:tcPr>
            <w:tcW w:type="dxa" w:w="3852"/>
            <w:vAlign w:val="center"/>
            <w:tcMar>
              <w:top w:w="70" w:type="dxa"/>
              <w:left w:w="70" w:type="dxa"/>
              <w:bottom w:w="70" w:type="dxa"/>
              <w:right w:w="70" w:type="dxa"/>
            </w:tcMar>
          </w:tcPr>
          <w:p>
            <w:pPr>
              <w:pStyle w:val="TableText"/>
            </w:pPr>
            <w:r>
              <w:rPr>
                <w:rFonts w:eastAsia="Noto Sans CJK SC"/>
                <w:color w:val="000000"/>
              </w:rPr>
              <w:t>Relation propagation on four numerical datasets</w:t>
            </w:r>
          </w:p>
        </w:tc>
      </w:tr>
      <w:tr>
        <w:trPr>
          <w:cantSplit/>
        </w:trPr>
        <w:tc>
          <w:tcPr>
            <w:tcW w:type="dxa" w:w="1908"/>
            <w:vAlign w:val="center"/>
            <w:tcMar>
              <w:top w:w="70" w:type="dxa"/>
              <w:left w:w="70" w:type="dxa"/>
              <w:bottom w:w="70" w:type="dxa"/>
              <w:right w:w="70" w:type="dxa"/>
            </w:tcMar>
          </w:tcPr>
          <w:p>
            <w:pPr>
              <w:pStyle w:val="TableText"/>
              <w:keepNext/>
            </w:pPr>
            <w:r>
              <w:rPr>
                <w:rFonts w:eastAsia="Noto Sans CJK SC"/>
                <w:color w:val="000000"/>
              </w:rPr>
              <w:t>Geometry Lens</w:t>
            </w:r>
          </w:p>
        </w:tc>
        <w:tc>
          <w:tcPr>
            <w:tcW w:type="dxa" w:w="4233"/>
            <w:vAlign w:val="center"/>
            <w:tcMar>
              <w:top w:w="70" w:type="dxa"/>
              <w:left w:w="70" w:type="dxa"/>
              <w:bottom w:w="70" w:type="dxa"/>
              <w:right w:w="70" w:type="dxa"/>
            </w:tcMar>
          </w:tcPr>
          <w:p>
            <w:pPr>
              <w:pStyle w:val="TableText"/>
              <w:keepNext/>
            </w:pPr>
            <w:r>
              <w:rPr>
                <w:rFonts w:eastAsia="Noto Sans CJK SC"/>
                <w:color w:val="000000"/>
              </w:rPr>
              <w:t>Absolute distance ignores natural local scale</w:t>
            </w:r>
          </w:p>
        </w:tc>
        <w:tc>
          <w:tcPr>
            <w:tcW w:type="dxa" w:w="3852"/>
            <w:vAlign w:val="center"/>
            <w:tcMar>
              <w:top w:w="70" w:type="dxa"/>
              <w:left w:w="70" w:type="dxa"/>
              <w:bottom w:w="70" w:type="dxa"/>
              <w:right w:w="70" w:type="dxa"/>
            </w:tcMar>
          </w:tcPr>
          <w:p>
            <w:pPr>
              <w:pStyle w:val="TableText"/>
              <w:keepNext/>
              <w:jc w:val="center"/>
            </w:pPr>
            <w:r>
              <w:rPr>
                <w:rFonts w:eastAsia="Noto Sans CJK SC"/>
                <w:color w:val="000000"/>
              </w:rPr>
              <w:t>Four numerical datasets</w:t>
            </w:r>
          </w:p>
        </w:tc>
      </w:tr>
    </w:tbl>
    <w:p>
      <w:pPr>
        <w:pStyle w:val="TableNote"/>
      </w:pPr>
      <w:r>
        <w:rPr>
          <w:rFonts w:eastAsia="Noto Sans CJK SC"/>
          <w:color w:val="000000"/>
        </w:rPr>
        <w:t>Source: the numerical-data or recorded-trajectory experiment specified in this section. Accuracy is a percentage unless marked otherwise; pp means percentage points. Results retain the stated folds and correction settings.</w:t>
      </w:r>
    </w:p>
    <w:p>
      <w:pPr>
        <w:keepNext/>
        <w:spacing w:after="60"/>
        <w:jc w:val="center"/>
      </w:pPr>
      <w:r>
        <w:drawing>
          <wp:inline xmlns:a="http://schemas.openxmlformats.org/drawingml/2006/main" xmlns:pic="http://schemas.openxmlformats.org/drawingml/2006/picture">
            <wp:extent cx="6345936" cy="1794500"/>
            <wp:docPr id="10" name="Picture 10"/>
            <wp:cNvGraphicFramePr>
              <a:graphicFrameLocks noChangeAspect="1"/>
            </wp:cNvGraphicFramePr>
            <a:graphic>
              <a:graphicData uri="http://schemas.openxmlformats.org/drawingml/2006/picture">
                <pic:pic>
                  <pic:nvPicPr>
                    <pic:cNvPr id="0" name="figure_10.png"/>
                    <pic:cNvPicPr/>
                  </pic:nvPicPr>
                  <pic:blipFill>
                    <a:blip r:embed="rId18"/>
                    <a:stretch>
                      <a:fillRect/>
                    </a:stretch>
                  </pic:blipFill>
                  <pic:spPr>
                    <a:xfrm>
                      <a:off x="0" y="0"/>
                      <a:ext cx="6345936" cy="1794500"/>
                    </a:xfrm>
                    <a:prstGeom prst="rect"/>
                  </pic:spPr>
                </pic:pic>
              </a:graphicData>
            </a:graphic>
          </wp:inline>
        </w:drawing>
      </w:r>
    </w:p>
    <w:p>
      <w:pPr>
        <w:pStyle w:val="Caption"/>
      </w:pPr>
      <w:r>
        <w:rPr>
          <w:rFonts w:eastAsia="Noto Sans CJK SC"/>
          <w:color w:val="000000"/>
        </w:rPr>
        <w:t>Figure 10. The initial corrective-optics design. Surface language or numerical inputs pass through role identification, sublinear exposure weighting and topology/geometry correction before the standard attention calculation. The conceptual diagram separates corrections to measurement from the core attention operation; it contains no quantitative estimates.</w:t>
      </w:r>
    </w:p>
    <w:p>
      <w:pPr>
        <w:pStyle w:val="Heading1"/>
      </w:pPr>
      <w:r>
        <w:rPr>
          <w:rFonts w:eastAsia="Noto Sans CJK SC"/>
          <w:color w:val="000000"/>
        </w:rPr>
        <w:t>10 Interpreting the distorting mirror analogy</w:t>
      </w:r>
    </w:p>
    <w:p>
      <w:pPr/>
      <w:r>
        <w:rPr>
          <w:rFonts w:eastAsia="Noto Sans CJK SC"/>
          <w:color w:val="000000"/>
        </w:rPr>
        <w:t>The experiments turn broad impressions of model ability into particular measurement questions. Repeated mentions of a prohibited object may give it extra statistical mass. Length-matched successful trajectories retain diversity while reducing local repetition. Global attention assigns considerable mass outside a chosen local reference. Each observation identifies a mechanism to measure rather than a general judgement of intelligence.</w:t>
      </w:r>
    </w:p>
    <w:p>
      <w:pPr/>
      <w:r>
        <w:rPr>
          <w:rFonts w:eastAsia="Noto Sans CJK SC"/>
          <w:color w:val="000000"/>
        </w:rPr>
        <w:t>A modelling pipeline contains several measurement operators. Human expression converts a world state into an uneven surface sequence; tokenization partitions it; attention mixes it according to a relation rule; later layers model the result. A powerful model can fit the output of this measurement process closely, including its systematic distortions. Distinguishing the latent task from its successive representations matters for interpreting what the model learns.</w:t>
      </w:r>
    </w:p>
    <w:p>
      <w:pPr/>
      <w:r>
        <w:rPr>
          <w:rFonts w:eastAsia="Noto Sans CJK SC"/>
          <w:color w:val="000000"/>
        </w:rPr>
        <w:t>Corrective lenses calibrate an identified distortion. Repetition remains available with sublinear gain; control roles receive a separate treatment; local distances use natural scales. The candidate geometry is anchored to the specified reference data rather than being silently redefined by the attention transformation being evaluated.</w:t>
      </w:r>
    </w:p>
    <w:p>
      <w:pPr/>
      <w:r>
        <w:rPr>
          <w:rFonts w:eastAsia="Noto Sans CJK SC"/>
          <w:color w:val="000000"/>
        </w:rPr>
        <w:t>This also suggests that human-facing communication and sustained machine work may favour different statistics. Human expression makes useful use of emphasis, redundancy, rhetoric and bursts. Task maintenance benefits from accessible state variables, stable control signals and bounded amplification of repeated evidence. Separate working and communication streams offer a testable way to accommodate both objectives.</w:t>
      </w:r>
    </w:p>
    <w:p>
      <w:pPr>
        <w:pStyle w:val="Heading1"/>
      </w:pPr>
      <w:r>
        <w:rPr>
          <w:rFonts w:eastAsia="Noto Sans CJK SC"/>
          <w:color w:val="000000"/>
        </w:rPr>
        <w:t>11 Evidence represented by the initial studies</w:t>
      </w:r>
    </w:p>
    <w:p>
      <w:pPr/>
      <w:r>
        <w:rPr>
          <w:rFonts w:eastAsia="Noto Sans CJK SC"/>
          <w:color w:val="000000"/>
        </w:rPr>
        <w:t>The initial studies use the following distinct evidence types and units of analysis.</w:t>
      </w:r>
    </w:p>
    <w:p>
      <w:pPr>
        <w:pStyle w:val="ListBullet"/>
      </w:pPr>
      <w:r>
        <w:rPr>
          <w:rFonts w:eastAsia="Noto Sans CJK SC"/>
          <w:color w:val="000000"/>
        </w:rPr>
        <w:t>Code distributions, positional permutations and surface-density equalization are direct calculations on actual inputs from the research conversation.</w:t>
      </w:r>
    </w:p>
    <w:p>
      <w:pPr>
        <w:pStyle w:val="ListBullet"/>
      </w:pPr>
      <w:r>
        <w:rPr>
          <w:rFonts w:eastAsia="Noto Sans CJK SC"/>
          <w:color w:val="000000"/>
        </w:rPr>
        <w:t>The Claude 4 Sonnet analysis is an observational study of public SWE-bench action trajectories.</w:t>
      </w:r>
    </w:p>
    <w:p>
      <w:pPr>
        <w:pStyle w:val="ListBullet"/>
      </w:pPr>
      <w:r>
        <w:rPr>
          <w:rFonts w:eastAsia="Noto Sans CJK SC"/>
          <w:color w:val="000000"/>
        </w:rPr>
        <w:t>The GPT-5-mini channel and next-action analyses use public SWE-Xplorer/SWE-bench trajectories: 20 trajectories, 135 reasoning chunks and 117 pairable next-action observations in the initial studies.</w:t>
      </w:r>
    </w:p>
    <w:p>
      <w:pPr>
        <w:pStyle w:val="ListBullet"/>
      </w:pPr>
      <w:r>
        <w:rPr>
          <w:rFonts w:eastAsia="Noto Sans CJK SC"/>
          <w:color w:val="000000"/>
        </w:rPr>
        <w:t>Geometry and Topology lenses are tested through relation-propagation proxies on four scikit-learn numerical datasets. ASTIG-008 adds sequential ablation and cumulative-context prediction. ASTIG-009 tests prescription heterogeneity and an evidence gate; its pooled gain is one additional correct prediction among 128 states, or 0.78 percentage points. That experiment primarily validates the selection logic.</w:t>
      </w:r>
    </w:p>
    <w:p>
      <w:pPr>
        <w:pStyle w:val="ListBullet"/>
      </w:pPr>
      <w:r>
        <w:rPr>
          <w:rFonts w:eastAsia="Noto Sans CJK SC"/>
          <w:color w:val="000000"/>
        </w:rPr>
        <w:t>A trade-off between human readability and long-task stability remains a hypothesis motivated by channel differences. A direct test would hold model and task fixed while manipulating the expression statistics of the working and outward streams.</w:t>
      </w:r>
    </w:p>
    <w:p>
      <w:pPr>
        <w:pStyle w:val="Heading1"/>
      </w:pPr>
      <w:r>
        <w:rPr>
          <w:rFonts w:eastAsia="Noto Sans CJK SC"/>
          <w:color w:val="000000"/>
        </w:rPr>
        <w:t>12 ASTIG 008 Sequential correction and long task state</w:t>
      </w:r>
    </w:p>
    <w:p>
      <w:pPr/>
      <w:r>
        <w:rPr>
          <w:rFonts w:eastAsia="Noto Sans CJK SC"/>
          <w:color w:val="000000"/>
        </w:rPr>
        <w:t>This study applies the lenses in sequence while holding task, data and scorer fixed. It measures where each correction contributes and whether their order changes the result.</w:t>
      </w:r>
    </w:p>
    <w:p>
      <w:pPr>
        <w:pStyle w:val="Heading2"/>
      </w:pPr>
      <w:r>
        <w:rPr>
          <w:rFonts w:eastAsia="Noto Sans CJK SC"/>
          <w:color w:val="000000"/>
        </w:rPr>
        <w:t>12 1 Sequential correction on numerical data</w:t>
      </w:r>
    </w:p>
    <w:p>
      <w:pPr/>
      <w:r>
        <w:rPr>
          <w:rFonts w:eastAsia="Noto Sans CJK SC"/>
          <w:color w:val="000000"/>
        </w:rPr>
        <w:t>On Iris, Wine, Breast Cancer and Digits, the attention kernel remains fixed while Exposure, Topology and Geometry are added successively. Mean accuracy with 10% labelled data increases from 83.45% to 94.15%. The initial 77.99% mean far-field attention mass becomes zero when the Topology mask is applied. These values belong to this sequential protocol; the earlier ASTIG-007 experiment has its own baseline.</w:t>
      </w:r>
    </w:p>
    <w:p>
      <w:pPr>
        <w:pStyle w:val="Caption"/>
        <w:keepNext/>
        <w:spacing w:after="80"/>
      </w:pPr>
      <w:r>
        <w:rPr>
          <w:rFonts w:eastAsia="Noto Sans CJK SC"/>
          <w:color w:val="000000"/>
        </w:rPr>
        <w:t>Table 15. Sequential correction on numerical 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0"/>
        <w:gridCol w:w="2562"/>
        <w:gridCol w:w="2959"/>
        <w:gridCol w:w="2562"/>
      </w:tblGrid>
      <w:tr>
        <w:trPr>
          <w:cantSplit/>
          <w:tblHeader/>
        </w:trPr>
        <w:tc>
          <w:tcPr>
            <w:tcW w:type="dxa" w:w="1910"/>
            <w:vAlign w:val="center"/>
            <w:tcMar>
              <w:top w:w="70" w:type="dxa"/>
              <w:left w:w="70" w:type="dxa"/>
              <w:bottom w:w="70" w:type="dxa"/>
              <w:right w:w="70" w:type="dxa"/>
            </w:tcMar>
            <w:shd w:fill="EEEEEE"/>
          </w:tcPr>
          <w:p>
            <w:pPr>
              <w:pStyle w:val="TableText"/>
            </w:pPr>
            <w:r>
              <w:rPr>
                <w:rFonts w:eastAsia="Noto Sans CJK SC"/>
                <w:b/>
                <w:color w:val="000000"/>
              </w:rPr>
              <w:t>Stage</w:t>
            </w:r>
          </w:p>
        </w:tc>
        <w:tc>
          <w:tcPr>
            <w:tcW w:type="dxa" w:w="2562"/>
            <w:vAlign w:val="center"/>
            <w:tcMar>
              <w:top w:w="70" w:type="dxa"/>
              <w:left w:w="70" w:type="dxa"/>
              <w:bottom w:w="70" w:type="dxa"/>
              <w:right w:w="70" w:type="dxa"/>
            </w:tcMar>
            <w:shd w:fill="EEEEEE"/>
          </w:tcPr>
          <w:p>
            <w:pPr>
              <w:pStyle w:val="TableText"/>
              <w:jc w:val="center"/>
            </w:pPr>
            <w:r>
              <w:rPr>
                <w:rFonts w:eastAsia="Noto Sans CJK SC"/>
                <w:b/>
                <w:color w:val="000000"/>
              </w:rPr>
              <w:t>Mean task accuracy</w:t>
            </w:r>
          </w:p>
        </w:tc>
        <w:tc>
          <w:tcPr>
            <w:tcW w:type="dxa" w:w="2959"/>
            <w:vAlign w:val="center"/>
            <w:tcMar>
              <w:top w:w="70" w:type="dxa"/>
              <w:left w:w="70" w:type="dxa"/>
              <w:bottom w:w="70" w:type="dxa"/>
              <w:right w:w="70" w:type="dxa"/>
            </w:tcMar>
            <w:shd w:fill="EEEEEE"/>
          </w:tcPr>
          <w:p>
            <w:pPr>
              <w:pStyle w:val="TableText"/>
              <w:jc w:val="center"/>
            </w:pPr>
            <w:r>
              <w:rPr>
                <w:rFonts w:eastAsia="Noto Sans CJK SC"/>
                <w:b/>
                <w:color w:val="000000"/>
              </w:rPr>
              <w:t>Far-field Attention mass</w:t>
            </w:r>
          </w:p>
        </w:tc>
        <w:tc>
          <w:tcPr>
            <w:tcW w:type="dxa" w:w="2562"/>
            <w:vAlign w:val="center"/>
            <w:tcMar>
              <w:top w:w="70" w:type="dxa"/>
              <w:left w:w="70" w:type="dxa"/>
              <w:bottom w:w="70" w:type="dxa"/>
              <w:right w:w="70" w:type="dxa"/>
            </w:tcMar>
            <w:shd w:fill="EEEEEE"/>
          </w:tcPr>
          <w:p>
            <w:pPr>
              <w:pStyle w:val="TableText"/>
              <w:jc w:val="center"/>
            </w:pPr>
            <w:r>
              <w:rPr>
                <w:rFonts w:eastAsia="Noto Sans CJK SC"/>
                <w:b/>
                <w:color w:val="000000"/>
              </w:rPr>
              <w:t>Incoming-mass Gini</w:t>
            </w:r>
          </w:p>
        </w:tc>
      </w:tr>
      <w:tr>
        <w:trPr>
          <w:cantSplit/>
        </w:trPr>
        <w:tc>
          <w:tcPr>
            <w:tcW w:type="dxa" w:w="1910"/>
            <w:vAlign w:val="center"/>
            <w:tcMar>
              <w:top w:w="70" w:type="dxa"/>
              <w:left w:w="70" w:type="dxa"/>
              <w:bottom w:w="70" w:type="dxa"/>
              <w:right w:w="70" w:type="dxa"/>
            </w:tcMar>
          </w:tcPr>
          <w:p>
            <w:pPr>
              <w:pStyle w:val="TableText"/>
            </w:pPr>
            <w:r>
              <w:rPr>
                <w:rFonts w:eastAsia="Noto Sans CJK SC"/>
                <w:color w:val="000000"/>
              </w:rPr>
              <w:t>Raw</w:t>
            </w:r>
          </w:p>
        </w:tc>
        <w:tc>
          <w:tcPr>
            <w:tcW w:type="dxa" w:w="2562"/>
            <w:vAlign w:val="center"/>
            <w:tcMar>
              <w:top w:w="70" w:type="dxa"/>
              <w:left w:w="70" w:type="dxa"/>
              <w:bottom w:w="70" w:type="dxa"/>
              <w:right w:w="70" w:type="dxa"/>
            </w:tcMar>
          </w:tcPr>
          <w:p>
            <w:pPr>
              <w:pStyle w:val="TableText"/>
              <w:jc w:val="center"/>
            </w:pPr>
            <w:r>
              <w:rPr>
                <w:rFonts w:eastAsia="Noto Sans CJK SC"/>
                <w:color w:val="000000"/>
              </w:rPr>
              <w:t>83.45%</w:t>
            </w:r>
          </w:p>
        </w:tc>
        <w:tc>
          <w:tcPr>
            <w:tcW w:type="dxa" w:w="2959"/>
            <w:vAlign w:val="center"/>
            <w:tcMar>
              <w:top w:w="70" w:type="dxa"/>
              <w:left w:w="70" w:type="dxa"/>
              <w:bottom w:w="70" w:type="dxa"/>
              <w:right w:w="70" w:type="dxa"/>
            </w:tcMar>
          </w:tcPr>
          <w:p>
            <w:pPr>
              <w:pStyle w:val="TableText"/>
              <w:jc w:val="center"/>
            </w:pPr>
            <w:r>
              <w:rPr>
                <w:rFonts w:eastAsia="Noto Sans CJK SC"/>
                <w:color w:val="000000"/>
              </w:rPr>
              <w:t>77.99%</w:t>
            </w:r>
          </w:p>
        </w:tc>
        <w:tc>
          <w:tcPr>
            <w:tcW w:type="dxa" w:w="2562"/>
            <w:vAlign w:val="center"/>
            <w:tcMar>
              <w:top w:w="70" w:type="dxa"/>
              <w:left w:w="70" w:type="dxa"/>
              <w:bottom w:w="70" w:type="dxa"/>
              <w:right w:w="70" w:type="dxa"/>
            </w:tcMar>
          </w:tcPr>
          <w:p>
            <w:pPr>
              <w:pStyle w:val="TableText"/>
              <w:jc w:val="center"/>
            </w:pPr>
            <w:r>
              <w:rPr>
                <w:rFonts w:eastAsia="Noto Sans CJK SC"/>
                <w:color w:val="000000"/>
              </w:rPr>
              <w:t>0.329</w:t>
            </w:r>
          </w:p>
        </w:tc>
      </w:tr>
      <w:tr>
        <w:trPr>
          <w:cantSplit/>
        </w:trPr>
        <w:tc>
          <w:tcPr>
            <w:tcW w:type="dxa" w:w="1910"/>
            <w:vAlign w:val="center"/>
            <w:tcMar>
              <w:top w:w="70" w:type="dxa"/>
              <w:left w:w="70" w:type="dxa"/>
              <w:bottom w:w="70" w:type="dxa"/>
              <w:right w:w="70" w:type="dxa"/>
            </w:tcMar>
          </w:tcPr>
          <w:p>
            <w:pPr>
              <w:pStyle w:val="TableText"/>
            </w:pPr>
            <w:r>
              <w:rPr>
                <w:rFonts w:eastAsia="Noto Sans CJK SC"/>
                <w:color w:val="000000"/>
              </w:rPr>
              <w:t>+ Exposure</w:t>
            </w:r>
          </w:p>
        </w:tc>
        <w:tc>
          <w:tcPr>
            <w:tcW w:type="dxa" w:w="2562"/>
            <w:vAlign w:val="center"/>
            <w:tcMar>
              <w:top w:w="70" w:type="dxa"/>
              <w:left w:w="70" w:type="dxa"/>
              <w:bottom w:w="70" w:type="dxa"/>
              <w:right w:w="70" w:type="dxa"/>
            </w:tcMar>
          </w:tcPr>
          <w:p>
            <w:pPr>
              <w:pStyle w:val="TableText"/>
              <w:jc w:val="center"/>
            </w:pPr>
            <w:r>
              <w:rPr>
                <w:rFonts w:eastAsia="Noto Sans CJK SC"/>
                <w:color w:val="000000"/>
              </w:rPr>
              <w:t>88.61%</w:t>
            </w:r>
          </w:p>
        </w:tc>
        <w:tc>
          <w:tcPr>
            <w:tcW w:type="dxa" w:w="2959"/>
            <w:vAlign w:val="center"/>
            <w:tcMar>
              <w:top w:w="70" w:type="dxa"/>
              <w:left w:w="70" w:type="dxa"/>
              <w:bottom w:w="70" w:type="dxa"/>
              <w:right w:w="70" w:type="dxa"/>
            </w:tcMar>
          </w:tcPr>
          <w:p>
            <w:pPr>
              <w:pStyle w:val="TableText"/>
              <w:jc w:val="center"/>
            </w:pPr>
            <w:r>
              <w:rPr>
                <w:rFonts w:eastAsia="Noto Sans CJK SC"/>
                <w:color w:val="000000"/>
              </w:rPr>
              <w:t>76.68%</w:t>
            </w:r>
          </w:p>
        </w:tc>
        <w:tc>
          <w:tcPr>
            <w:tcW w:type="dxa" w:w="2562"/>
            <w:vAlign w:val="center"/>
            <w:tcMar>
              <w:top w:w="70" w:type="dxa"/>
              <w:left w:w="70" w:type="dxa"/>
              <w:bottom w:w="70" w:type="dxa"/>
              <w:right w:w="70" w:type="dxa"/>
            </w:tcMar>
          </w:tcPr>
          <w:p>
            <w:pPr>
              <w:pStyle w:val="TableText"/>
              <w:jc w:val="center"/>
            </w:pPr>
            <w:r>
              <w:rPr>
                <w:rFonts w:eastAsia="Noto Sans CJK SC"/>
                <w:color w:val="000000"/>
              </w:rPr>
              <w:t>0.147</w:t>
            </w:r>
          </w:p>
        </w:tc>
      </w:tr>
      <w:tr>
        <w:trPr>
          <w:cantSplit/>
        </w:trPr>
        <w:tc>
          <w:tcPr>
            <w:tcW w:type="dxa" w:w="1910"/>
            <w:vAlign w:val="center"/>
            <w:tcMar>
              <w:top w:w="70" w:type="dxa"/>
              <w:left w:w="70" w:type="dxa"/>
              <w:bottom w:w="70" w:type="dxa"/>
              <w:right w:w="70" w:type="dxa"/>
            </w:tcMar>
          </w:tcPr>
          <w:p>
            <w:pPr>
              <w:pStyle w:val="TableText"/>
            </w:pPr>
            <w:r>
              <w:rPr>
                <w:rFonts w:eastAsia="Noto Sans CJK SC"/>
                <w:color w:val="000000"/>
              </w:rPr>
              <w:t>+ Topology</w:t>
            </w:r>
          </w:p>
        </w:tc>
        <w:tc>
          <w:tcPr>
            <w:tcW w:type="dxa" w:w="2562"/>
            <w:vAlign w:val="center"/>
            <w:tcMar>
              <w:top w:w="70" w:type="dxa"/>
              <w:left w:w="70" w:type="dxa"/>
              <w:bottom w:w="70" w:type="dxa"/>
              <w:right w:w="70" w:type="dxa"/>
            </w:tcMar>
          </w:tcPr>
          <w:p>
            <w:pPr>
              <w:pStyle w:val="TableText"/>
              <w:jc w:val="center"/>
            </w:pPr>
            <w:r>
              <w:rPr>
                <w:rFonts w:eastAsia="Noto Sans CJK SC"/>
                <w:color w:val="000000"/>
              </w:rPr>
              <w:t>93.90%</w:t>
            </w:r>
          </w:p>
        </w:tc>
        <w:tc>
          <w:tcPr>
            <w:tcW w:type="dxa" w:w="2959"/>
            <w:vAlign w:val="center"/>
            <w:tcMar>
              <w:top w:w="70" w:type="dxa"/>
              <w:left w:w="70" w:type="dxa"/>
              <w:bottom w:w="70" w:type="dxa"/>
              <w:right w:w="70" w:type="dxa"/>
            </w:tcMar>
          </w:tcPr>
          <w:p>
            <w:pPr>
              <w:pStyle w:val="TableText"/>
              <w:jc w:val="center"/>
            </w:pPr>
            <w:r>
              <w:rPr>
                <w:rFonts w:eastAsia="Noto Sans CJK SC"/>
                <w:color w:val="000000"/>
              </w:rPr>
              <w:t>0%</w:t>
            </w:r>
          </w:p>
        </w:tc>
        <w:tc>
          <w:tcPr>
            <w:tcW w:type="dxa" w:w="2562"/>
            <w:vAlign w:val="center"/>
            <w:tcMar>
              <w:top w:w="70" w:type="dxa"/>
              <w:left w:w="70" w:type="dxa"/>
              <w:bottom w:w="70" w:type="dxa"/>
              <w:right w:w="70" w:type="dxa"/>
            </w:tcMar>
          </w:tcPr>
          <w:p>
            <w:pPr>
              <w:pStyle w:val="TableText"/>
              <w:jc w:val="center"/>
            </w:pPr>
            <w:r>
              <w:rPr>
                <w:rFonts w:eastAsia="Noto Sans CJK SC"/>
                <w:color w:val="000000"/>
              </w:rPr>
              <w:t>0.245</w:t>
            </w:r>
          </w:p>
        </w:tc>
      </w:tr>
      <w:tr>
        <w:trPr>
          <w:cantSplit/>
        </w:trPr>
        <w:tc>
          <w:tcPr>
            <w:tcW w:type="dxa" w:w="1910"/>
            <w:vAlign w:val="center"/>
            <w:tcMar>
              <w:top w:w="70" w:type="dxa"/>
              <w:left w:w="70" w:type="dxa"/>
              <w:bottom w:w="70" w:type="dxa"/>
              <w:right w:w="70" w:type="dxa"/>
            </w:tcMar>
          </w:tcPr>
          <w:p>
            <w:pPr>
              <w:pStyle w:val="TableText"/>
              <w:keepNext/>
            </w:pPr>
            <w:r>
              <w:rPr>
                <w:rFonts w:eastAsia="Noto Sans CJK SC"/>
                <w:color w:val="000000"/>
              </w:rPr>
              <w:t>+ Geometry</w:t>
            </w:r>
          </w:p>
        </w:tc>
        <w:tc>
          <w:tcPr>
            <w:tcW w:type="dxa" w:w="2562"/>
            <w:vAlign w:val="center"/>
            <w:tcMar>
              <w:top w:w="70" w:type="dxa"/>
              <w:left w:w="70" w:type="dxa"/>
              <w:bottom w:w="70" w:type="dxa"/>
              <w:right w:w="70" w:type="dxa"/>
            </w:tcMar>
          </w:tcPr>
          <w:p>
            <w:pPr>
              <w:pStyle w:val="TableText"/>
              <w:keepNext/>
              <w:jc w:val="center"/>
            </w:pPr>
            <w:r>
              <w:rPr>
                <w:rFonts w:eastAsia="Noto Sans CJK SC"/>
                <w:color w:val="000000"/>
              </w:rPr>
              <w:t>94.15%</w:t>
            </w:r>
          </w:p>
        </w:tc>
        <w:tc>
          <w:tcPr>
            <w:tcW w:type="dxa" w:w="2959"/>
            <w:vAlign w:val="center"/>
            <w:tcMar>
              <w:top w:w="70" w:type="dxa"/>
              <w:left w:w="70" w:type="dxa"/>
              <w:bottom w:w="70" w:type="dxa"/>
              <w:right w:w="70" w:type="dxa"/>
            </w:tcMar>
          </w:tcPr>
          <w:p>
            <w:pPr>
              <w:pStyle w:val="TableText"/>
              <w:keepNext/>
              <w:jc w:val="center"/>
            </w:pPr>
            <w:r>
              <w:rPr>
                <w:rFonts w:eastAsia="Noto Sans CJK SC"/>
                <w:color w:val="000000"/>
              </w:rPr>
              <w:t>0%</w:t>
            </w:r>
          </w:p>
        </w:tc>
        <w:tc>
          <w:tcPr>
            <w:tcW w:type="dxa" w:w="2562"/>
            <w:vAlign w:val="center"/>
            <w:tcMar>
              <w:top w:w="70" w:type="dxa"/>
              <w:left w:w="70" w:type="dxa"/>
              <w:bottom w:w="70" w:type="dxa"/>
              <w:right w:w="70" w:type="dxa"/>
            </w:tcMar>
          </w:tcPr>
          <w:p>
            <w:pPr>
              <w:pStyle w:val="TableText"/>
              <w:keepNext/>
              <w:jc w:val="center"/>
            </w:pPr>
            <w:r>
              <w:rPr>
                <w:rFonts w:eastAsia="Noto Sans CJK SC"/>
                <w:color w:val="000000"/>
              </w:rPr>
              <w:t>0.202</w:t>
            </w:r>
          </w:p>
        </w:tc>
      </w:tr>
    </w:tbl>
    <w:p>
      <w:pPr>
        <w:pStyle w:val="TableNote"/>
      </w:pPr>
      <w:r>
        <w:rPr>
          <w:rFonts w:eastAsia="Noto Sans CJK SC"/>
          <w:color w:val="000000"/>
        </w:rPr>
        <w:t>Source: the numerical-data or recorded-trajectory experiment specified in this section. Accuracy is a percentage unless marked otherwise; pp means percentage points. Results retain the stated folds and correction settings.</w:t>
      </w:r>
    </w:p>
    <w:p>
      <w:pPr>
        <w:keepNext/>
        <w:spacing w:after="60"/>
        <w:jc w:val="center"/>
      </w:pPr>
      <w:r>
        <w:drawing>
          <wp:inline xmlns:a="http://schemas.openxmlformats.org/drawingml/2006/main" xmlns:pic="http://schemas.openxmlformats.org/drawingml/2006/picture">
            <wp:extent cx="5859979" cy="3246120"/>
            <wp:docPr id="11" name="Picture 11"/>
            <wp:cNvGraphicFramePr>
              <a:graphicFrameLocks noChangeAspect="1"/>
            </wp:cNvGraphicFramePr>
            <a:graphic>
              <a:graphicData uri="http://schemas.openxmlformats.org/drawingml/2006/picture">
                <pic:pic>
                  <pic:nvPicPr>
                    <pic:cNvPr id="0" name="figure_11.png"/>
                    <pic:cNvPicPr/>
                  </pic:nvPicPr>
                  <pic:blipFill>
                    <a:blip r:embed="rId19"/>
                    <a:stretch>
                      <a:fillRect/>
                    </a:stretch>
                  </pic:blipFill>
                  <pic:spPr>
                    <a:xfrm>
                      <a:off x="0" y="0"/>
                      <a:ext cx="5859979" cy="3246120"/>
                    </a:xfrm>
                    <a:prstGeom prst="rect"/>
                  </pic:spPr>
                </pic:pic>
              </a:graphicData>
            </a:graphic>
          </wp:inline>
        </w:drawing>
      </w:r>
    </w:p>
    <w:p>
      <w:pPr>
        <w:pStyle w:val="Caption"/>
      </w:pPr>
      <w:r>
        <w:rPr>
          <w:rFonts w:eastAsia="Noto Sans CJK SC"/>
          <w:color w:val="000000"/>
        </w:rPr>
        <w:t>Figure 11. Sequential lens ablation on four numerical datasets with 10% labels. The blue line shows mean task accuracy and the orange line far-field attention mass. Exposure reduces concentration, Topology masks disallowed far-field edges, and Geometry calibrates the permitted local edges. Points show protocol means without uncertainty bands.</w:t>
      </w:r>
    </w:p>
    <w:p>
      <w:pPr/>
      <w:r>
        <w:rPr>
          <w:rFonts w:eastAsia="Noto Sans CJK SC"/>
          <w:color w:val="000000"/>
        </w:rPr>
        <w:t>The components act on different quantities: Exposure regulates disproportionate incoming mass, Topology defines the candidate graph, and Geometry calibrates distance within it. Their separate measurements make the relation calculation interpretable.</w:t>
      </w:r>
    </w:p>
    <w:p>
      <w:pPr>
        <w:pStyle w:val="Heading2"/>
      </w:pPr>
      <w:r>
        <w:rPr>
          <w:rFonts w:eastAsia="Noto Sans CJK SC"/>
          <w:color w:val="000000"/>
        </w:rPr>
        <w:t>12 2 Cumulative reasoning context in long tasks</w:t>
      </w:r>
    </w:p>
    <w:p>
      <w:pPr/>
      <w:r>
        <w:rPr>
          <w:rFonts w:eastAsia="Noto Sans CJK SC"/>
          <w:color w:val="000000"/>
        </w:rPr>
        <w:t>The long-task probe contains 135 steps from 20 public GPT-5-mini trajectories. Each step predicts the next tool action from all reasoning recorded up to that point. Leave-one-trajectory-out evaluation separates each test trajectory from the training pool.</w:t>
      </w:r>
    </w:p>
    <w:p>
      <w:pPr/>
      <w:r>
        <w:rPr>
          <w:rFonts w:eastAsia="Noto Sans CJK SC"/>
          <w:color w:val="000000"/>
        </w:rPr>
        <w:t>Raw cumulative-context accuracy is 36.30%, rising to 45.93% with sublinear exposure. Directly protecting operational/control words across the entire history reduces it to 42.96%. Old run, test, edit and read intentions receive protection alongside current ones, amplifying historical interference.</w:t>
      </w:r>
    </w:p>
    <w:p>
      <w:pPr>
        <w:pStyle w:val="Caption"/>
        <w:keepNext/>
        <w:spacing w:after="80"/>
      </w:pPr>
      <w:r>
        <w:rPr>
          <w:rFonts w:eastAsia="Noto Sans CJK SC"/>
          <w:color w:val="000000"/>
        </w:rPr>
        <w:t>Table 16. Cumulative reasoning context in long tasks.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01"/>
        <w:gridCol w:w="3308"/>
        <w:gridCol w:w="2884"/>
      </w:tblGrid>
      <w:tr>
        <w:trPr>
          <w:cantSplit/>
          <w:tblHeader/>
        </w:trPr>
        <w:tc>
          <w:tcPr>
            <w:tcW w:type="dxa" w:w="3801"/>
            <w:vAlign w:val="center"/>
            <w:tcMar>
              <w:top w:w="70" w:type="dxa"/>
              <w:left w:w="70" w:type="dxa"/>
              <w:bottom w:w="70" w:type="dxa"/>
              <w:right w:w="70" w:type="dxa"/>
            </w:tcMar>
            <w:shd w:fill="EEEEEE"/>
          </w:tcPr>
          <w:p>
            <w:pPr>
              <w:pStyle w:val="TableText"/>
            </w:pPr>
            <w:r>
              <w:rPr>
                <w:rFonts w:eastAsia="Noto Sans CJK SC"/>
                <w:b/>
                <w:color w:val="000000"/>
              </w:rPr>
              <w:t>Long-task correction stage</w:t>
            </w:r>
          </w:p>
        </w:tc>
        <w:tc>
          <w:tcPr>
            <w:tcW w:type="dxa" w:w="3308"/>
            <w:vAlign w:val="center"/>
            <w:tcMar>
              <w:top w:w="70" w:type="dxa"/>
              <w:left w:w="70" w:type="dxa"/>
              <w:bottom w:w="70" w:type="dxa"/>
              <w:right w:w="70" w:type="dxa"/>
            </w:tcMar>
            <w:shd w:fill="EEEEEE"/>
          </w:tcPr>
          <w:p>
            <w:pPr>
              <w:pStyle w:val="TableText"/>
              <w:jc w:val="center"/>
            </w:pPr>
            <w:r>
              <w:rPr>
                <w:rFonts w:eastAsia="Noto Sans CJK SC"/>
                <w:b/>
                <w:color w:val="000000"/>
              </w:rPr>
              <w:t>Accuracy across 135 steps</w:t>
            </w:r>
          </w:p>
        </w:tc>
        <w:tc>
          <w:tcPr>
            <w:tcW w:type="dxa" w:w="2884"/>
            <w:vAlign w:val="center"/>
            <w:tcMar>
              <w:top w:w="70" w:type="dxa"/>
              <w:left w:w="70" w:type="dxa"/>
              <w:bottom w:w="70" w:type="dxa"/>
              <w:right w:w="70" w:type="dxa"/>
            </w:tcMar>
            <w:shd w:fill="EEEEEE"/>
          </w:tcPr>
          <w:p>
            <w:pPr>
              <w:pStyle w:val="TableText"/>
              <w:jc w:val="center"/>
            </w:pPr>
            <w:r>
              <w:rPr>
                <w:rFonts w:eastAsia="Noto Sans CJK SC"/>
                <w:b/>
                <w:color w:val="000000"/>
              </w:rPr>
              <w:t>Difference from raw</w:t>
            </w:r>
          </w:p>
        </w:tc>
      </w:tr>
      <w:tr>
        <w:trPr>
          <w:cantSplit/>
        </w:trPr>
        <w:tc>
          <w:tcPr>
            <w:tcW w:type="dxa" w:w="3801"/>
            <w:vAlign w:val="center"/>
            <w:tcMar>
              <w:top w:w="70" w:type="dxa"/>
              <w:left w:w="70" w:type="dxa"/>
              <w:bottom w:w="70" w:type="dxa"/>
              <w:right w:w="70" w:type="dxa"/>
            </w:tcMar>
          </w:tcPr>
          <w:p>
            <w:pPr>
              <w:pStyle w:val="TableText"/>
            </w:pPr>
            <w:r>
              <w:rPr>
                <w:rFonts w:eastAsia="Noto Sans CJK SC"/>
                <w:color w:val="000000"/>
              </w:rPr>
              <w:t>Raw cumulative context</w:t>
            </w:r>
          </w:p>
        </w:tc>
        <w:tc>
          <w:tcPr>
            <w:tcW w:type="dxa" w:w="3308"/>
            <w:vAlign w:val="center"/>
            <w:tcMar>
              <w:top w:w="70" w:type="dxa"/>
              <w:left w:w="70" w:type="dxa"/>
              <w:bottom w:w="70" w:type="dxa"/>
              <w:right w:w="70" w:type="dxa"/>
            </w:tcMar>
          </w:tcPr>
          <w:p>
            <w:pPr>
              <w:pStyle w:val="TableText"/>
              <w:jc w:val="center"/>
            </w:pPr>
            <w:r>
              <w:rPr>
                <w:rFonts w:eastAsia="Noto Sans CJK SC"/>
                <w:color w:val="000000"/>
              </w:rPr>
              <w:t>36.30%</w:t>
            </w:r>
          </w:p>
        </w:tc>
        <w:tc>
          <w:tcPr>
            <w:tcW w:type="dxa" w:w="2884"/>
            <w:vAlign w:val="center"/>
            <w:tcMar>
              <w:top w:w="70" w:type="dxa"/>
              <w:left w:w="70" w:type="dxa"/>
              <w:bottom w:w="70" w:type="dxa"/>
              <w:right w:w="70" w:type="dxa"/>
            </w:tcMar>
          </w:tcPr>
          <w:p>
            <w:pPr>
              <w:pStyle w:val="TableText"/>
              <w:jc w:val="center"/>
            </w:pPr>
            <w:r>
              <w:rPr>
                <w:rFonts w:eastAsia="Noto Sans CJK SC"/>
                <w:color w:val="000000"/>
              </w:rPr>
              <w:t>—</w:t>
            </w:r>
          </w:p>
        </w:tc>
      </w:tr>
      <w:tr>
        <w:trPr>
          <w:cantSplit/>
        </w:trPr>
        <w:tc>
          <w:tcPr>
            <w:tcW w:type="dxa" w:w="3801"/>
            <w:vAlign w:val="center"/>
            <w:tcMar>
              <w:top w:w="70" w:type="dxa"/>
              <w:left w:w="70" w:type="dxa"/>
              <w:bottom w:w="70" w:type="dxa"/>
              <w:right w:w="70" w:type="dxa"/>
            </w:tcMar>
          </w:tcPr>
          <w:p>
            <w:pPr>
              <w:pStyle w:val="TableText"/>
            </w:pPr>
            <w:r>
              <w:rPr>
                <w:rFonts w:eastAsia="Noto Sans CJK SC"/>
                <w:color w:val="000000"/>
              </w:rPr>
              <w:t>+ Exposure</w:t>
            </w:r>
          </w:p>
        </w:tc>
        <w:tc>
          <w:tcPr>
            <w:tcW w:type="dxa" w:w="3308"/>
            <w:vAlign w:val="center"/>
            <w:tcMar>
              <w:top w:w="70" w:type="dxa"/>
              <w:left w:w="70" w:type="dxa"/>
              <w:bottom w:w="70" w:type="dxa"/>
              <w:right w:w="70" w:type="dxa"/>
            </w:tcMar>
          </w:tcPr>
          <w:p>
            <w:pPr>
              <w:pStyle w:val="TableText"/>
              <w:jc w:val="center"/>
            </w:pPr>
            <w:r>
              <w:rPr>
                <w:rFonts w:eastAsia="Noto Sans CJK SC"/>
                <w:color w:val="000000"/>
              </w:rPr>
              <w:t>45.93%</w:t>
            </w:r>
          </w:p>
        </w:tc>
        <w:tc>
          <w:tcPr>
            <w:tcW w:type="dxa" w:w="2884"/>
            <w:vAlign w:val="center"/>
            <w:tcMar>
              <w:top w:w="70" w:type="dxa"/>
              <w:left w:w="70" w:type="dxa"/>
              <w:bottom w:w="70" w:type="dxa"/>
              <w:right w:w="70" w:type="dxa"/>
            </w:tcMar>
          </w:tcPr>
          <w:p>
            <w:pPr>
              <w:pStyle w:val="TableText"/>
              <w:jc w:val="center"/>
            </w:pPr>
            <w:r>
              <w:rPr>
                <w:rFonts w:eastAsia="Noto Sans CJK SC"/>
                <w:color w:val="000000"/>
              </w:rPr>
              <w:t>+9.63 pp</w:t>
            </w:r>
          </w:p>
        </w:tc>
      </w:tr>
      <w:tr>
        <w:trPr>
          <w:cantSplit/>
        </w:trPr>
        <w:tc>
          <w:tcPr>
            <w:tcW w:type="dxa" w:w="3801"/>
            <w:vAlign w:val="center"/>
            <w:tcMar>
              <w:top w:w="70" w:type="dxa"/>
              <w:left w:w="70" w:type="dxa"/>
              <w:bottom w:w="70" w:type="dxa"/>
              <w:right w:w="70" w:type="dxa"/>
            </w:tcMar>
          </w:tcPr>
          <w:p>
            <w:pPr>
              <w:pStyle w:val="TableText"/>
            </w:pPr>
            <w:r>
              <w:rPr>
                <w:rFonts w:eastAsia="Noto Sans CJK SC"/>
                <w:color w:val="000000"/>
              </w:rPr>
              <w:t>+ Role/Intent on the full history</w:t>
            </w:r>
          </w:p>
        </w:tc>
        <w:tc>
          <w:tcPr>
            <w:tcW w:type="dxa" w:w="3308"/>
            <w:vAlign w:val="center"/>
            <w:tcMar>
              <w:top w:w="70" w:type="dxa"/>
              <w:left w:w="70" w:type="dxa"/>
              <w:bottom w:w="70" w:type="dxa"/>
              <w:right w:w="70" w:type="dxa"/>
            </w:tcMar>
          </w:tcPr>
          <w:p>
            <w:pPr>
              <w:pStyle w:val="TableText"/>
              <w:jc w:val="center"/>
            </w:pPr>
            <w:r>
              <w:rPr>
                <w:rFonts w:eastAsia="Noto Sans CJK SC"/>
                <w:color w:val="000000"/>
              </w:rPr>
              <w:t>42.96%</w:t>
            </w:r>
          </w:p>
        </w:tc>
        <w:tc>
          <w:tcPr>
            <w:tcW w:type="dxa" w:w="2884"/>
            <w:vAlign w:val="center"/>
            <w:tcMar>
              <w:top w:w="70" w:type="dxa"/>
              <w:left w:w="70" w:type="dxa"/>
              <w:bottom w:w="70" w:type="dxa"/>
              <w:right w:w="70" w:type="dxa"/>
            </w:tcMar>
          </w:tcPr>
          <w:p>
            <w:pPr>
              <w:pStyle w:val="TableText"/>
              <w:jc w:val="center"/>
            </w:pPr>
            <w:r>
              <w:rPr>
                <w:rFonts w:eastAsia="Noto Sans CJK SC"/>
                <w:color w:val="000000"/>
              </w:rPr>
              <w:t>+6.66 pp</w:t>
            </w:r>
          </w:p>
        </w:tc>
      </w:tr>
      <w:tr>
        <w:trPr>
          <w:cantSplit/>
        </w:trPr>
        <w:tc>
          <w:tcPr>
            <w:tcW w:type="dxa" w:w="3801"/>
            <w:vAlign w:val="center"/>
            <w:tcMar>
              <w:top w:w="70" w:type="dxa"/>
              <w:left w:w="70" w:type="dxa"/>
              <w:bottom w:w="70" w:type="dxa"/>
              <w:right w:w="70" w:type="dxa"/>
            </w:tcMar>
          </w:tcPr>
          <w:p>
            <w:pPr>
              <w:pStyle w:val="TableText"/>
            </w:pPr>
            <w:r>
              <w:rPr>
                <w:rFonts w:eastAsia="Noto Sans CJK SC"/>
                <w:color w:val="000000"/>
              </w:rPr>
              <w:t>+ Topology without Role</w:t>
            </w:r>
          </w:p>
        </w:tc>
        <w:tc>
          <w:tcPr>
            <w:tcW w:type="dxa" w:w="3308"/>
            <w:vAlign w:val="center"/>
            <w:tcMar>
              <w:top w:w="70" w:type="dxa"/>
              <w:left w:w="70" w:type="dxa"/>
              <w:bottom w:w="70" w:type="dxa"/>
              <w:right w:w="70" w:type="dxa"/>
            </w:tcMar>
          </w:tcPr>
          <w:p>
            <w:pPr>
              <w:pStyle w:val="TableText"/>
              <w:jc w:val="center"/>
            </w:pPr>
            <w:r>
              <w:rPr>
                <w:rFonts w:eastAsia="Noto Sans CJK SC"/>
                <w:color w:val="000000"/>
              </w:rPr>
              <w:t>47.41%</w:t>
            </w:r>
          </w:p>
        </w:tc>
        <w:tc>
          <w:tcPr>
            <w:tcW w:type="dxa" w:w="2884"/>
            <w:vAlign w:val="center"/>
            <w:tcMar>
              <w:top w:w="70" w:type="dxa"/>
              <w:left w:w="70" w:type="dxa"/>
              <w:bottom w:w="70" w:type="dxa"/>
              <w:right w:w="70" w:type="dxa"/>
            </w:tcMar>
          </w:tcPr>
          <w:p>
            <w:pPr>
              <w:pStyle w:val="TableText"/>
              <w:jc w:val="center"/>
            </w:pPr>
            <w:r>
              <w:rPr>
                <w:rFonts w:eastAsia="Noto Sans CJK SC"/>
                <w:color w:val="000000"/>
              </w:rPr>
              <w:t>+11.11 pp</w:t>
            </w:r>
          </w:p>
        </w:tc>
      </w:tr>
      <w:tr>
        <w:trPr>
          <w:cantSplit/>
        </w:trPr>
        <w:tc>
          <w:tcPr>
            <w:tcW w:type="dxa" w:w="3801"/>
            <w:vAlign w:val="center"/>
            <w:tcMar>
              <w:top w:w="70" w:type="dxa"/>
              <w:left w:w="70" w:type="dxa"/>
              <w:bottom w:w="70" w:type="dxa"/>
              <w:right w:w="70" w:type="dxa"/>
            </w:tcMar>
          </w:tcPr>
          <w:p>
            <w:pPr>
              <w:pStyle w:val="TableText"/>
            </w:pPr>
            <w:r>
              <w:rPr>
                <w:rFonts w:eastAsia="Noto Sans CJK SC"/>
                <w:color w:val="000000"/>
              </w:rPr>
              <w:t>+ Topology + Role/Intent</w:t>
            </w:r>
          </w:p>
        </w:tc>
        <w:tc>
          <w:tcPr>
            <w:tcW w:type="dxa" w:w="3308"/>
            <w:vAlign w:val="center"/>
            <w:tcMar>
              <w:top w:w="70" w:type="dxa"/>
              <w:left w:w="70" w:type="dxa"/>
              <w:bottom w:w="70" w:type="dxa"/>
              <w:right w:w="70" w:type="dxa"/>
            </w:tcMar>
          </w:tcPr>
          <w:p>
            <w:pPr>
              <w:pStyle w:val="TableText"/>
              <w:jc w:val="center"/>
            </w:pPr>
            <w:r>
              <w:rPr>
                <w:rFonts w:eastAsia="Noto Sans CJK SC"/>
                <w:color w:val="000000"/>
              </w:rPr>
              <w:t>48.15%</w:t>
            </w:r>
          </w:p>
        </w:tc>
        <w:tc>
          <w:tcPr>
            <w:tcW w:type="dxa" w:w="2884"/>
            <w:vAlign w:val="center"/>
            <w:tcMar>
              <w:top w:w="70" w:type="dxa"/>
              <w:left w:w="70" w:type="dxa"/>
              <w:bottom w:w="70" w:type="dxa"/>
              <w:right w:w="70" w:type="dxa"/>
            </w:tcMar>
          </w:tcPr>
          <w:p>
            <w:pPr>
              <w:pStyle w:val="TableText"/>
              <w:jc w:val="center"/>
            </w:pPr>
            <w:r>
              <w:rPr>
                <w:rFonts w:eastAsia="Noto Sans CJK SC"/>
                <w:color w:val="000000"/>
              </w:rPr>
              <w:t>+11.85 pp</w:t>
            </w:r>
          </w:p>
        </w:tc>
      </w:tr>
      <w:tr>
        <w:trPr>
          <w:cantSplit/>
        </w:trPr>
        <w:tc>
          <w:tcPr>
            <w:tcW w:type="dxa" w:w="3801"/>
            <w:vAlign w:val="center"/>
            <w:tcMar>
              <w:top w:w="70" w:type="dxa"/>
              <w:left w:w="70" w:type="dxa"/>
              <w:bottom w:w="70" w:type="dxa"/>
              <w:right w:w="70" w:type="dxa"/>
            </w:tcMar>
          </w:tcPr>
          <w:p>
            <w:pPr>
              <w:pStyle w:val="TableText"/>
              <w:keepNext/>
            </w:pPr>
            <w:r>
              <w:rPr>
                <w:rFonts w:eastAsia="Noto Sans CJK SC"/>
                <w:color w:val="000000"/>
              </w:rPr>
              <w:t>+ Geometry completing the stack</w:t>
            </w:r>
          </w:p>
        </w:tc>
        <w:tc>
          <w:tcPr>
            <w:tcW w:type="dxa" w:w="3308"/>
            <w:vAlign w:val="center"/>
            <w:tcMar>
              <w:top w:w="70" w:type="dxa"/>
              <w:left w:w="70" w:type="dxa"/>
              <w:bottom w:w="70" w:type="dxa"/>
              <w:right w:w="70" w:type="dxa"/>
            </w:tcMar>
          </w:tcPr>
          <w:p>
            <w:pPr>
              <w:pStyle w:val="TableText"/>
              <w:keepNext/>
              <w:jc w:val="center"/>
            </w:pPr>
            <w:r>
              <w:rPr>
                <w:rFonts w:eastAsia="Noto Sans CJK SC"/>
                <w:color w:val="000000"/>
              </w:rPr>
              <w:t>50.37%</w:t>
            </w:r>
          </w:p>
        </w:tc>
        <w:tc>
          <w:tcPr>
            <w:tcW w:type="dxa" w:w="2884"/>
            <w:vAlign w:val="center"/>
            <w:tcMar>
              <w:top w:w="70" w:type="dxa"/>
              <w:left w:w="70" w:type="dxa"/>
              <w:bottom w:w="70" w:type="dxa"/>
              <w:right w:w="70" w:type="dxa"/>
            </w:tcMar>
          </w:tcPr>
          <w:p>
            <w:pPr>
              <w:pStyle w:val="TableText"/>
              <w:keepNext/>
              <w:jc w:val="center"/>
            </w:pPr>
            <w:r>
              <w:rPr>
                <w:rFonts w:eastAsia="Noto Sans CJK SC"/>
                <w:color w:val="000000"/>
              </w:rPr>
              <w:t>+14.07 pp</w:t>
            </w:r>
          </w:p>
        </w:tc>
      </w:tr>
    </w:tbl>
    <w:p>
      <w:pPr>
        <w:pStyle w:val="TableNote"/>
      </w:pPr>
      <w:r>
        <w:rPr>
          <w:rFonts w:eastAsia="Noto Sans CJK SC"/>
          <w:color w:val="000000"/>
        </w:rPr>
        <w:t>Source: the numerical-data or recorded-trajectory experiment specified in this section. Accuracy is a percentage unless marked otherwise; pp means percentage points. Results retain the stated folds and correction settings.</w:t>
      </w:r>
    </w:p>
    <w:p>
      <w:pPr>
        <w:keepNext/>
        <w:spacing w:after="60"/>
        <w:jc w:val="center"/>
      </w:pPr>
      <w:r>
        <w:drawing>
          <wp:inline xmlns:a="http://schemas.openxmlformats.org/drawingml/2006/main" xmlns:pic="http://schemas.openxmlformats.org/drawingml/2006/picture">
            <wp:extent cx="6179593" cy="3246120"/>
            <wp:docPr id="12" name="Picture 12"/>
            <wp:cNvGraphicFramePr>
              <a:graphicFrameLocks noChangeAspect="1"/>
            </wp:cNvGraphicFramePr>
            <a:graphic>
              <a:graphicData uri="http://schemas.openxmlformats.org/drawingml/2006/picture">
                <pic:pic>
                  <pic:nvPicPr>
                    <pic:cNvPr id="0" name="figure_12.png"/>
                    <pic:cNvPicPr/>
                  </pic:nvPicPr>
                  <pic:blipFill>
                    <a:blip r:embed="rId20"/>
                    <a:stretch>
                      <a:fillRect/>
                    </a:stretch>
                  </pic:blipFill>
                  <pic:spPr>
                    <a:xfrm>
                      <a:off x="0" y="0"/>
                      <a:ext cx="6179593" cy="3246120"/>
                    </a:xfrm>
                    <a:prstGeom prst="rect"/>
                  </pic:spPr>
                </pic:pic>
              </a:graphicData>
            </a:graphic>
          </wp:inline>
        </w:drawing>
      </w:r>
    </w:p>
    <w:p>
      <w:pPr>
        <w:pStyle w:val="Caption"/>
      </w:pPr>
      <w:r>
        <w:rPr>
          <w:rFonts w:eastAsia="Noto Sans CJK SC"/>
          <w:color w:val="000000"/>
        </w:rPr>
        <w:t>Figure 12. Accuracy in the cumulative-context probe over 135 steps. Global role protection reduces the gain from exposure correction. Restricting the working neighbourhood before adding Role and Geometry gives 50.37%, compared with 36.30% raw. Bars are aggregate held-out accuracies.</w:t>
      </w:r>
    </w:p>
    <w:p>
      <w:pPr>
        <w:pStyle w:val="Heading2"/>
      </w:pPr>
      <w:r>
        <w:rPr>
          <w:rFonts w:eastAsia="Noto Sans CJK SC"/>
          <w:color w:val="000000"/>
        </w:rPr>
        <w:t>12 3 Gains in the later task phases</w:t>
      </w:r>
    </w:p>
    <w:p>
      <w:pPr/>
      <w:r>
        <w:rPr>
          <w:rFonts w:eastAsia="Noto Sans CJK SC"/>
          <w:color w:val="000000"/>
        </w:rPr>
        <w:t>Trajectory-relative quartiles reveal a change in which correction helps. With little accumulated history in Q1, Exposure alone is effective. In Q3 and Q4, Topology and Geometry contribute more as old states accumulate.</w:t>
      </w:r>
    </w:p>
    <w:p>
      <w:pPr>
        <w:pStyle w:val="Caption"/>
        <w:keepNext/>
        <w:spacing w:after="80"/>
      </w:pPr>
      <w:r>
        <w:rPr>
          <w:rFonts w:eastAsia="Noto Sans CJK SC"/>
          <w:color w:val="000000"/>
        </w:rPr>
        <w:t>Table 17. Gains in the later task phases.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94"/>
        <w:gridCol w:w="2052"/>
        <w:gridCol w:w="2317"/>
        <w:gridCol w:w="2430"/>
      </w:tblGrid>
      <w:tr>
        <w:trPr>
          <w:cantSplit/>
          <w:tblHeader/>
        </w:trPr>
        <w:tc>
          <w:tcPr>
            <w:tcW w:type="dxa" w:w="3194"/>
            <w:vAlign w:val="center"/>
            <w:tcMar>
              <w:top w:w="70" w:type="dxa"/>
              <w:left w:w="70" w:type="dxa"/>
              <w:bottom w:w="70" w:type="dxa"/>
              <w:right w:w="70" w:type="dxa"/>
            </w:tcMar>
            <w:shd w:fill="EEEEEE"/>
          </w:tcPr>
          <w:p>
            <w:pPr>
              <w:pStyle w:val="TableText"/>
            </w:pPr>
            <w:r>
              <w:rPr>
                <w:rFonts w:eastAsia="Noto Sans CJK SC"/>
                <w:b/>
                <w:color w:val="000000"/>
              </w:rPr>
              <w:t>Trajectory quartile</w:t>
            </w:r>
          </w:p>
        </w:tc>
        <w:tc>
          <w:tcPr>
            <w:tcW w:type="dxa" w:w="2052"/>
            <w:vAlign w:val="center"/>
            <w:tcMar>
              <w:top w:w="70" w:type="dxa"/>
              <w:left w:w="70" w:type="dxa"/>
              <w:bottom w:w="70" w:type="dxa"/>
              <w:right w:w="70" w:type="dxa"/>
            </w:tcMar>
            <w:shd w:fill="EEEEEE"/>
          </w:tcPr>
          <w:p>
            <w:pPr>
              <w:pStyle w:val="TableText"/>
              <w:jc w:val="center"/>
            </w:pPr>
            <w:r>
              <w:rPr>
                <w:rFonts w:eastAsia="Noto Sans CJK SC"/>
                <w:b/>
                <w:color w:val="000000"/>
              </w:rPr>
              <w:t>Raw</w:t>
            </w:r>
          </w:p>
        </w:tc>
        <w:tc>
          <w:tcPr>
            <w:tcW w:type="dxa" w:w="2317"/>
            <w:vAlign w:val="center"/>
            <w:tcMar>
              <w:top w:w="70" w:type="dxa"/>
              <w:left w:w="70" w:type="dxa"/>
              <w:bottom w:w="70" w:type="dxa"/>
              <w:right w:w="70" w:type="dxa"/>
            </w:tcMar>
            <w:shd w:fill="EEEEEE"/>
          </w:tcPr>
          <w:p>
            <w:pPr>
              <w:pStyle w:val="TableText"/>
              <w:jc w:val="center"/>
            </w:pPr>
            <w:r>
              <w:rPr>
                <w:rFonts w:eastAsia="Noto Sans CJK SC"/>
                <w:b/>
                <w:color w:val="000000"/>
              </w:rPr>
              <w:t>+ Exposure</w:t>
            </w:r>
          </w:p>
        </w:tc>
        <w:tc>
          <w:tcPr>
            <w:tcW w:type="dxa" w:w="2430"/>
            <w:vAlign w:val="center"/>
            <w:tcMar>
              <w:top w:w="70" w:type="dxa"/>
              <w:left w:w="70" w:type="dxa"/>
              <w:bottom w:w="70" w:type="dxa"/>
              <w:right w:w="70" w:type="dxa"/>
            </w:tcMar>
            <w:shd w:fill="EEEEEE"/>
          </w:tcPr>
          <w:p>
            <w:pPr>
              <w:pStyle w:val="TableText"/>
              <w:jc w:val="center"/>
            </w:pPr>
            <w:r>
              <w:rPr>
                <w:rFonts w:eastAsia="Noto Sans CJK SC"/>
                <w:b/>
                <w:color w:val="000000"/>
              </w:rPr>
              <w:t>Final stack</w:t>
            </w:r>
          </w:p>
        </w:tc>
      </w:tr>
      <w:tr>
        <w:trPr>
          <w:cantSplit/>
        </w:trPr>
        <w:tc>
          <w:tcPr>
            <w:tcW w:type="dxa" w:w="3194"/>
            <w:vAlign w:val="center"/>
            <w:tcMar>
              <w:top w:w="70" w:type="dxa"/>
              <w:left w:w="70" w:type="dxa"/>
              <w:bottom w:w="70" w:type="dxa"/>
              <w:right w:w="70" w:type="dxa"/>
            </w:tcMar>
          </w:tcPr>
          <w:p>
            <w:pPr>
              <w:pStyle w:val="TableText"/>
            </w:pPr>
            <w:r>
              <w:rPr>
                <w:rFonts w:eastAsia="Noto Sans CJK SC"/>
                <w:color w:val="000000"/>
              </w:rPr>
              <w:t>Q1 early</w:t>
            </w:r>
          </w:p>
        </w:tc>
        <w:tc>
          <w:tcPr>
            <w:tcW w:type="dxa" w:w="2052"/>
            <w:vAlign w:val="center"/>
            <w:tcMar>
              <w:top w:w="70" w:type="dxa"/>
              <w:left w:w="70" w:type="dxa"/>
              <w:bottom w:w="70" w:type="dxa"/>
              <w:right w:w="70" w:type="dxa"/>
            </w:tcMar>
          </w:tcPr>
          <w:p>
            <w:pPr>
              <w:pStyle w:val="TableText"/>
              <w:jc w:val="center"/>
            </w:pPr>
            <w:r>
              <w:rPr>
                <w:rFonts w:eastAsia="Noto Sans CJK SC"/>
                <w:color w:val="000000"/>
              </w:rPr>
              <w:t>51.85%</w:t>
            </w:r>
          </w:p>
        </w:tc>
        <w:tc>
          <w:tcPr>
            <w:tcW w:type="dxa" w:w="2317"/>
            <w:vAlign w:val="center"/>
            <w:tcMar>
              <w:top w:w="70" w:type="dxa"/>
              <w:left w:w="70" w:type="dxa"/>
              <w:bottom w:w="70" w:type="dxa"/>
              <w:right w:w="70" w:type="dxa"/>
            </w:tcMar>
          </w:tcPr>
          <w:p>
            <w:pPr>
              <w:pStyle w:val="TableText"/>
              <w:jc w:val="center"/>
            </w:pPr>
            <w:r>
              <w:rPr>
                <w:rFonts w:eastAsia="Noto Sans CJK SC"/>
                <w:color w:val="000000"/>
              </w:rPr>
              <w:t>66.67%</w:t>
            </w:r>
          </w:p>
        </w:tc>
        <w:tc>
          <w:tcPr>
            <w:tcW w:type="dxa" w:w="2430"/>
            <w:vAlign w:val="center"/>
            <w:tcMar>
              <w:top w:w="70" w:type="dxa"/>
              <w:left w:w="70" w:type="dxa"/>
              <w:bottom w:w="70" w:type="dxa"/>
              <w:right w:w="70" w:type="dxa"/>
            </w:tcMar>
          </w:tcPr>
          <w:p>
            <w:pPr>
              <w:pStyle w:val="TableText"/>
              <w:jc w:val="center"/>
            </w:pPr>
            <w:r>
              <w:rPr>
                <w:rFonts w:eastAsia="Noto Sans CJK SC"/>
                <w:color w:val="000000"/>
              </w:rPr>
              <w:t>59.26%</w:t>
            </w:r>
          </w:p>
        </w:tc>
      </w:tr>
      <w:tr>
        <w:trPr>
          <w:cantSplit/>
        </w:trPr>
        <w:tc>
          <w:tcPr>
            <w:tcW w:type="dxa" w:w="3194"/>
            <w:vAlign w:val="center"/>
            <w:tcMar>
              <w:top w:w="70" w:type="dxa"/>
              <w:left w:w="70" w:type="dxa"/>
              <w:bottom w:w="70" w:type="dxa"/>
              <w:right w:w="70" w:type="dxa"/>
            </w:tcMar>
          </w:tcPr>
          <w:p>
            <w:pPr>
              <w:pStyle w:val="TableText"/>
            </w:pPr>
            <w:r>
              <w:rPr>
                <w:rFonts w:eastAsia="Noto Sans CJK SC"/>
                <w:color w:val="000000"/>
              </w:rPr>
              <w:t>Q2</w:t>
            </w:r>
          </w:p>
        </w:tc>
        <w:tc>
          <w:tcPr>
            <w:tcW w:type="dxa" w:w="2052"/>
            <w:vAlign w:val="center"/>
            <w:tcMar>
              <w:top w:w="70" w:type="dxa"/>
              <w:left w:w="70" w:type="dxa"/>
              <w:bottom w:w="70" w:type="dxa"/>
              <w:right w:w="70" w:type="dxa"/>
            </w:tcMar>
          </w:tcPr>
          <w:p>
            <w:pPr>
              <w:pStyle w:val="TableText"/>
              <w:jc w:val="center"/>
            </w:pPr>
            <w:r>
              <w:rPr>
                <w:rFonts w:eastAsia="Noto Sans CJK SC"/>
                <w:color w:val="000000"/>
              </w:rPr>
              <w:t>30.56%</w:t>
            </w:r>
          </w:p>
        </w:tc>
        <w:tc>
          <w:tcPr>
            <w:tcW w:type="dxa" w:w="2317"/>
            <w:vAlign w:val="center"/>
            <w:tcMar>
              <w:top w:w="70" w:type="dxa"/>
              <w:left w:w="70" w:type="dxa"/>
              <w:bottom w:w="70" w:type="dxa"/>
              <w:right w:w="70" w:type="dxa"/>
            </w:tcMar>
          </w:tcPr>
          <w:p>
            <w:pPr>
              <w:pStyle w:val="TableText"/>
              <w:jc w:val="center"/>
            </w:pPr>
            <w:r>
              <w:rPr>
                <w:rFonts w:eastAsia="Noto Sans CJK SC"/>
                <w:color w:val="000000"/>
              </w:rPr>
              <w:t>41.67%</w:t>
            </w:r>
          </w:p>
        </w:tc>
        <w:tc>
          <w:tcPr>
            <w:tcW w:type="dxa" w:w="2430"/>
            <w:vAlign w:val="center"/>
            <w:tcMar>
              <w:top w:w="70" w:type="dxa"/>
              <w:left w:w="70" w:type="dxa"/>
              <w:bottom w:w="70" w:type="dxa"/>
              <w:right w:w="70" w:type="dxa"/>
            </w:tcMar>
          </w:tcPr>
          <w:p>
            <w:pPr>
              <w:pStyle w:val="TableText"/>
              <w:jc w:val="center"/>
            </w:pPr>
            <w:r>
              <w:rPr>
                <w:rFonts w:eastAsia="Noto Sans CJK SC"/>
                <w:color w:val="000000"/>
              </w:rPr>
              <w:t>38.89%</w:t>
            </w:r>
          </w:p>
        </w:tc>
      </w:tr>
      <w:tr>
        <w:trPr>
          <w:cantSplit/>
        </w:trPr>
        <w:tc>
          <w:tcPr>
            <w:tcW w:type="dxa" w:w="3194"/>
            <w:vAlign w:val="center"/>
            <w:tcMar>
              <w:top w:w="70" w:type="dxa"/>
              <w:left w:w="70" w:type="dxa"/>
              <w:bottom w:w="70" w:type="dxa"/>
              <w:right w:w="70" w:type="dxa"/>
            </w:tcMar>
          </w:tcPr>
          <w:p>
            <w:pPr>
              <w:pStyle w:val="TableText"/>
            </w:pPr>
            <w:r>
              <w:rPr>
                <w:rFonts w:eastAsia="Noto Sans CJK SC"/>
                <w:color w:val="000000"/>
              </w:rPr>
              <w:t>Q3</w:t>
            </w:r>
          </w:p>
        </w:tc>
        <w:tc>
          <w:tcPr>
            <w:tcW w:type="dxa" w:w="2052"/>
            <w:vAlign w:val="center"/>
            <w:tcMar>
              <w:top w:w="70" w:type="dxa"/>
              <w:left w:w="70" w:type="dxa"/>
              <w:bottom w:w="70" w:type="dxa"/>
              <w:right w:w="70" w:type="dxa"/>
            </w:tcMar>
          </w:tcPr>
          <w:p>
            <w:pPr>
              <w:pStyle w:val="TableText"/>
              <w:jc w:val="center"/>
            </w:pPr>
            <w:r>
              <w:rPr>
                <w:rFonts w:eastAsia="Noto Sans CJK SC"/>
                <w:color w:val="000000"/>
              </w:rPr>
              <w:t>22.58%</w:t>
            </w:r>
          </w:p>
        </w:tc>
        <w:tc>
          <w:tcPr>
            <w:tcW w:type="dxa" w:w="2317"/>
            <w:vAlign w:val="center"/>
            <w:tcMar>
              <w:top w:w="70" w:type="dxa"/>
              <w:left w:w="70" w:type="dxa"/>
              <w:bottom w:w="70" w:type="dxa"/>
              <w:right w:w="70" w:type="dxa"/>
            </w:tcMar>
          </w:tcPr>
          <w:p>
            <w:pPr>
              <w:pStyle w:val="TableText"/>
              <w:jc w:val="center"/>
            </w:pPr>
            <w:r>
              <w:rPr>
                <w:rFonts w:eastAsia="Noto Sans CJK SC"/>
                <w:color w:val="000000"/>
              </w:rPr>
              <w:t>32.26%</w:t>
            </w:r>
          </w:p>
        </w:tc>
        <w:tc>
          <w:tcPr>
            <w:tcW w:type="dxa" w:w="2430"/>
            <w:vAlign w:val="center"/>
            <w:tcMar>
              <w:top w:w="70" w:type="dxa"/>
              <w:left w:w="70" w:type="dxa"/>
              <w:bottom w:w="70" w:type="dxa"/>
              <w:right w:w="70" w:type="dxa"/>
            </w:tcMar>
          </w:tcPr>
          <w:p>
            <w:pPr>
              <w:pStyle w:val="TableText"/>
              <w:jc w:val="center"/>
            </w:pPr>
            <w:r>
              <w:rPr>
                <w:rFonts w:eastAsia="Noto Sans CJK SC"/>
                <w:color w:val="000000"/>
              </w:rPr>
              <w:t>51.61%</w:t>
            </w:r>
          </w:p>
        </w:tc>
      </w:tr>
      <w:tr>
        <w:trPr>
          <w:cantSplit/>
        </w:trPr>
        <w:tc>
          <w:tcPr>
            <w:tcW w:type="dxa" w:w="3194"/>
            <w:vAlign w:val="center"/>
            <w:tcMar>
              <w:top w:w="70" w:type="dxa"/>
              <w:left w:w="70" w:type="dxa"/>
              <w:bottom w:w="70" w:type="dxa"/>
              <w:right w:w="70" w:type="dxa"/>
            </w:tcMar>
          </w:tcPr>
          <w:p>
            <w:pPr>
              <w:pStyle w:val="TableText"/>
              <w:keepNext/>
            </w:pPr>
            <w:r>
              <w:rPr>
                <w:rFonts w:eastAsia="Noto Sans CJK SC"/>
                <w:color w:val="000000"/>
              </w:rPr>
              <w:t>Q4 late</w:t>
            </w:r>
          </w:p>
        </w:tc>
        <w:tc>
          <w:tcPr>
            <w:tcW w:type="dxa" w:w="2052"/>
            <w:vAlign w:val="center"/>
            <w:tcMar>
              <w:top w:w="70" w:type="dxa"/>
              <w:left w:w="70" w:type="dxa"/>
              <w:bottom w:w="70" w:type="dxa"/>
              <w:right w:w="70" w:type="dxa"/>
            </w:tcMar>
          </w:tcPr>
          <w:p>
            <w:pPr>
              <w:pStyle w:val="TableText"/>
              <w:keepNext/>
              <w:jc w:val="center"/>
            </w:pPr>
            <w:r>
              <w:rPr>
                <w:rFonts w:eastAsia="Noto Sans CJK SC"/>
                <w:color w:val="000000"/>
              </w:rPr>
              <w:t>41.46%</w:t>
            </w:r>
          </w:p>
        </w:tc>
        <w:tc>
          <w:tcPr>
            <w:tcW w:type="dxa" w:w="2317"/>
            <w:vAlign w:val="center"/>
            <w:tcMar>
              <w:top w:w="70" w:type="dxa"/>
              <w:left w:w="70" w:type="dxa"/>
              <w:bottom w:w="70" w:type="dxa"/>
              <w:right w:w="70" w:type="dxa"/>
            </w:tcMar>
          </w:tcPr>
          <w:p>
            <w:pPr>
              <w:pStyle w:val="TableText"/>
              <w:keepNext/>
              <w:jc w:val="center"/>
            </w:pPr>
            <w:r>
              <w:rPr>
                <w:rFonts w:eastAsia="Noto Sans CJK SC"/>
                <w:color w:val="000000"/>
              </w:rPr>
              <w:t>46.34%</w:t>
            </w:r>
          </w:p>
        </w:tc>
        <w:tc>
          <w:tcPr>
            <w:tcW w:type="dxa" w:w="2430"/>
            <w:vAlign w:val="center"/>
            <w:tcMar>
              <w:top w:w="70" w:type="dxa"/>
              <w:left w:w="70" w:type="dxa"/>
              <w:bottom w:w="70" w:type="dxa"/>
              <w:right w:w="70" w:type="dxa"/>
            </w:tcMar>
          </w:tcPr>
          <w:p>
            <w:pPr>
              <w:pStyle w:val="TableText"/>
              <w:keepNext/>
              <w:jc w:val="center"/>
            </w:pPr>
            <w:r>
              <w:rPr>
                <w:rFonts w:eastAsia="Noto Sans CJK SC"/>
                <w:color w:val="000000"/>
              </w:rPr>
              <w:t>53.66%</w:t>
            </w:r>
          </w:p>
        </w:tc>
      </w:tr>
    </w:tbl>
    <w:p>
      <w:pPr>
        <w:pStyle w:val="TableNote"/>
      </w:pPr>
      <w:r>
        <w:rPr>
          <w:rFonts w:eastAsia="Noto Sans CJK SC"/>
          <w:color w:val="000000"/>
        </w:rPr>
        <w:t>Source: the numerical-data or recorded-trajectory experiment specified in this section. Accuracy is a percentage unless marked otherwise; pp means percentage points. Results retain the stated folds and correction settings.</w:t>
      </w:r>
    </w:p>
    <w:p>
      <w:pPr>
        <w:keepNext/>
        <w:spacing w:after="60"/>
        <w:jc w:val="center"/>
      </w:pPr>
      <w:r>
        <w:drawing>
          <wp:inline xmlns:a="http://schemas.openxmlformats.org/drawingml/2006/main" xmlns:pic="http://schemas.openxmlformats.org/drawingml/2006/picture">
            <wp:extent cx="6029610" cy="3246120"/>
            <wp:docPr id="13" name="Picture 13"/>
            <wp:cNvGraphicFramePr>
              <a:graphicFrameLocks noChangeAspect="1"/>
            </wp:cNvGraphicFramePr>
            <a:graphic>
              <a:graphicData uri="http://schemas.openxmlformats.org/drawingml/2006/picture">
                <pic:pic>
                  <pic:nvPicPr>
                    <pic:cNvPr id="0" name="figure_13.png"/>
                    <pic:cNvPicPr/>
                  </pic:nvPicPr>
                  <pic:blipFill>
                    <a:blip r:embed="rId21"/>
                    <a:stretch>
                      <a:fillRect/>
                    </a:stretch>
                  </pic:blipFill>
                  <pic:spPr>
                    <a:xfrm>
                      <a:off x="0" y="0"/>
                      <a:ext cx="6029610" cy="3246120"/>
                    </a:xfrm>
                    <a:prstGeom prst="rect"/>
                  </pic:spPr>
                </pic:pic>
              </a:graphicData>
            </a:graphic>
          </wp:inline>
        </w:drawing>
      </w:r>
    </w:p>
    <w:p>
      <w:pPr>
        <w:pStyle w:val="Caption"/>
      </w:pPr>
      <w:r>
        <w:rPr>
          <w:rFonts w:eastAsia="Noto Sans CJK SC"/>
          <w:color w:val="000000"/>
        </w:rPr>
        <w:t>Figure 13. Held-out next-action accuracy by trajectory quartile. Raw, Exposure-only and the final stack are compared on the same states within each quartile. The final stack’s largest gain over raw occurs in Q3. Lines join descriptive accuracies; no uncertainty intervals are shown.</w:t>
      </w:r>
    </w:p>
    <w:p>
      <w:pPr/>
      <w:r>
        <w:rPr>
          <w:rFonts w:eastAsia="Noto Sans CJK SC"/>
          <w:color w:val="000000"/>
        </w:rPr>
        <w:t>This provides a concrete account of long-context interference. Numerous retained states may remain broadly relevant while lying outside the current working neighbourhood. A Topology lens controls which historical representations participate in the current state calculation, while keeping those memories available elsewhere.</w:t>
      </w:r>
    </w:p>
    <w:p>
      <w:pPr>
        <w:pStyle w:val="Heading2"/>
      </w:pPr>
      <w:r>
        <w:rPr>
          <w:rFonts w:eastAsia="Noto Sans CJK SC"/>
          <w:color w:val="000000"/>
        </w:rPr>
        <w:t>12 4 Role protection depends on the working state</w:t>
      </w:r>
    </w:p>
    <w:p>
      <w:pPr/>
      <w:r>
        <w:rPr>
          <w:rFonts w:eastAsia="Noto Sans CJK SC"/>
          <w:color w:val="000000"/>
        </w:rPr>
        <w:t>Three separate batches show different interactions. In Batch A, Exposure and Topology alone both give 43.48%; local Role protection raises accuracy to 52.17% and Geometry to 54.35%. In Batch B, Topology alone is best at 60.42%, with a small reduction after Role protection. In Batch C, Geometry recovers the loss introduced by the intermediate stages.</w:t>
      </w:r>
    </w:p>
    <w:p>
      <w:pPr>
        <w:pStyle w:val="Caption"/>
        <w:keepNext/>
        <w:spacing w:after="80"/>
      </w:pPr>
      <w:r>
        <w:rPr>
          <w:rFonts w:eastAsia="Noto Sans CJK SC"/>
          <w:color w:val="000000"/>
        </w:rPr>
        <w:t>Table 18. Role protection depends on the working state.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86"/>
        <w:gridCol w:w="1457"/>
        <w:gridCol w:w="2361"/>
        <w:gridCol w:w="1995"/>
        <w:gridCol w:w="1995"/>
      </w:tblGrid>
      <w:tr>
        <w:trPr>
          <w:cantSplit/>
          <w:tblHeader/>
        </w:trPr>
        <w:tc>
          <w:tcPr>
            <w:tcW w:type="dxa" w:w="2186"/>
            <w:vAlign w:val="center"/>
            <w:tcMar>
              <w:top w:w="70" w:type="dxa"/>
              <w:left w:w="70" w:type="dxa"/>
              <w:bottom w:w="70" w:type="dxa"/>
              <w:right w:w="70" w:type="dxa"/>
            </w:tcMar>
            <w:shd w:fill="EEEEEE"/>
          </w:tcPr>
          <w:p>
            <w:pPr>
              <w:pStyle w:val="TableText"/>
            </w:pPr>
            <w:r>
              <w:rPr>
                <w:rFonts w:eastAsia="Noto Sans CJK SC"/>
                <w:b/>
                <w:color w:val="000000"/>
              </w:rPr>
              <w:t>Separate batch</w:t>
            </w:r>
          </w:p>
        </w:tc>
        <w:tc>
          <w:tcPr>
            <w:tcW w:type="dxa" w:w="1457"/>
            <w:vAlign w:val="center"/>
            <w:tcMar>
              <w:top w:w="70" w:type="dxa"/>
              <w:left w:w="70" w:type="dxa"/>
              <w:bottom w:w="70" w:type="dxa"/>
              <w:right w:w="70" w:type="dxa"/>
            </w:tcMar>
            <w:shd w:fill="EEEEEE"/>
          </w:tcPr>
          <w:p>
            <w:pPr>
              <w:pStyle w:val="TableText"/>
              <w:jc w:val="center"/>
            </w:pPr>
            <w:r>
              <w:rPr>
                <w:rFonts w:eastAsia="Noto Sans CJK SC"/>
                <w:b/>
                <w:color w:val="000000"/>
              </w:rPr>
              <w:t>Exposure</w:t>
            </w:r>
          </w:p>
        </w:tc>
        <w:tc>
          <w:tcPr>
            <w:tcW w:type="dxa" w:w="2361"/>
            <w:vAlign w:val="center"/>
            <w:tcMar>
              <w:top w:w="70" w:type="dxa"/>
              <w:left w:w="70" w:type="dxa"/>
              <w:bottom w:w="70" w:type="dxa"/>
              <w:right w:w="70" w:type="dxa"/>
            </w:tcMar>
            <w:shd w:fill="EEEEEE"/>
          </w:tcPr>
          <w:p>
            <w:pPr>
              <w:pStyle w:val="TableText"/>
              <w:jc w:val="center"/>
            </w:pPr>
            <w:r>
              <w:rPr>
                <w:rFonts w:eastAsia="Noto Sans CJK SC"/>
                <w:b/>
                <w:color w:val="000000"/>
              </w:rPr>
              <w:t>Topology without Role</w:t>
            </w:r>
          </w:p>
        </w:tc>
        <w:tc>
          <w:tcPr>
            <w:tcW w:type="dxa" w:w="1995"/>
            <w:vAlign w:val="center"/>
            <w:tcMar>
              <w:top w:w="70" w:type="dxa"/>
              <w:left w:w="70" w:type="dxa"/>
              <w:bottom w:w="70" w:type="dxa"/>
              <w:right w:w="70" w:type="dxa"/>
            </w:tcMar>
            <w:shd w:fill="EEEEEE"/>
          </w:tcPr>
          <w:p>
            <w:pPr>
              <w:pStyle w:val="TableText"/>
              <w:jc w:val="center"/>
            </w:pPr>
            <w:r>
              <w:rPr>
                <w:rFonts w:eastAsia="Noto Sans CJK SC"/>
                <w:b/>
                <w:color w:val="000000"/>
              </w:rPr>
              <w:t>Topology + Role</w:t>
            </w:r>
          </w:p>
        </w:tc>
        <w:tc>
          <w:tcPr>
            <w:tcW w:type="dxa" w:w="1995"/>
            <w:vAlign w:val="center"/>
            <w:tcMar>
              <w:top w:w="70" w:type="dxa"/>
              <w:left w:w="70" w:type="dxa"/>
              <w:bottom w:w="70" w:type="dxa"/>
              <w:right w:w="70" w:type="dxa"/>
            </w:tcMar>
            <w:shd w:fill="EEEEEE"/>
          </w:tcPr>
          <w:p>
            <w:pPr>
              <w:pStyle w:val="TableText"/>
              <w:jc w:val="center"/>
            </w:pPr>
            <w:r>
              <w:rPr>
                <w:rFonts w:eastAsia="Noto Sans CJK SC"/>
                <w:b/>
                <w:color w:val="000000"/>
              </w:rPr>
              <w:t>Geometry + Role</w:t>
            </w:r>
          </w:p>
        </w:tc>
      </w:tr>
      <w:tr>
        <w:trPr>
          <w:cantSplit/>
        </w:trPr>
        <w:tc>
          <w:tcPr>
            <w:tcW w:type="dxa" w:w="2186"/>
            <w:vAlign w:val="center"/>
            <w:tcMar>
              <w:top w:w="70" w:type="dxa"/>
              <w:left w:w="70" w:type="dxa"/>
              <w:bottom w:w="70" w:type="dxa"/>
              <w:right w:w="70" w:type="dxa"/>
            </w:tcMar>
          </w:tcPr>
          <w:p>
            <w:pPr>
              <w:pStyle w:val="TableText"/>
            </w:pPr>
            <w:r>
              <w:rPr>
                <w:rFonts w:eastAsia="Noto Sans CJK SC"/>
                <w:color w:val="000000"/>
              </w:rPr>
              <w:t>Batch A · 46 steps</w:t>
            </w:r>
          </w:p>
        </w:tc>
        <w:tc>
          <w:tcPr>
            <w:tcW w:type="dxa" w:w="1457"/>
            <w:vAlign w:val="center"/>
            <w:tcMar>
              <w:top w:w="70" w:type="dxa"/>
              <w:left w:w="70" w:type="dxa"/>
              <w:bottom w:w="70" w:type="dxa"/>
              <w:right w:w="70" w:type="dxa"/>
            </w:tcMar>
          </w:tcPr>
          <w:p>
            <w:pPr>
              <w:pStyle w:val="TableText"/>
              <w:jc w:val="center"/>
            </w:pPr>
            <w:r>
              <w:rPr>
                <w:rFonts w:eastAsia="Noto Sans CJK SC"/>
                <w:color w:val="000000"/>
              </w:rPr>
              <w:t>43.48%</w:t>
            </w:r>
          </w:p>
        </w:tc>
        <w:tc>
          <w:tcPr>
            <w:tcW w:type="dxa" w:w="2361"/>
            <w:vAlign w:val="center"/>
            <w:tcMar>
              <w:top w:w="70" w:type="dxa"/>
              <w:left w:w="70" w:type="dxa"/>
              <w:bottom w:w="70" w:type="dxa"/>
              <w:right w:w="70" w:type="dxa"/>
            </w:tcMar>
          </w:tcPr>
          <w:p>
            <w:pPr>
              <w:pStyle w:val="TableText"/>
              <w:jc w:val="center"/>
            </w:pPr>
            <w:r>
              <w:rPr>
                <w:rFonts w:eastAsia="Noto Sans CJK SC"/>
                <w:color w:val="000000"/>
              </w:rPr>
              <w:t>43.48%</w:t>
            </w:r>
          </w:p>
        </w:tc>
        <w:tc>
          <w:tcPr>
            <w:tcW w:type="dxa" w:w="1995"/>
            <w:vAlign w:val="center"/>
            <w:tcMar>
              <w:top w:w="70" w:type="dxa"/>
              <w:left w:w="70" w:type="dxa"/>
              <w:bottom w:w="70" w:type="dxa"/>
              <w:right w:w="70" w:type="dxa"/>
            </w:tcMar>
          </w:tcPr>
          <w:p>
            <w:pPr>
              <w:pStyle w:val="TableText"/>
              <w:jc w:val="center"/>
            </w:pPr>
            <w:r>
              <w:rPr>
                <w:rFonts w:eastAsia="Noto Sans CJK SC"/>
                <w:color w:val="000000"/>
              </w:rPr>
              <w:t>52.17%</w:t>
            </w:r>
          </w:p>
        </w:tc>
        <w:tc>
          <w:tcPr>
            <w:tcW w:type="dxa" w:w="1995"/>
            <w:vAlign w:val="center"/>
            <w:tcMar>
              <w:top w:w="70" w:type="dxa"/>
              <w:left w:w="70" w:type="dxa"/>
              <w:bottom w:w="70" w:type="dxa"/>
              <w:right w:w="70" w:type="dxa"/>
            </w:tcMar>
          </w:tcPr>
          <w:p>
            <w:pPr>
              <w:pStyle w:val="TableText"/>
              <w:jc w:val="center"/>
            </w:pPr>
            <w:r>
              <w:rPr>
                <w:rFonts w:eastAsia="Noto Sans CJK SC"/>
                <w:color w:val="000000"/>
              </w:rPr>
              <w:t>54.35%</w:t>
            </w:r>
          </w:p>
        </w:tc>
      </w:tr>
      <w:tr>
        <w:trPr>
          <w:cantSplit/>
        </w:trPr>
        <w:tc>
          <w:tcPr>
            <w:tcW w:type="dxa" w:w="2186"/>
            <w:vAlign w:val="center"/>
            <w:tcMar>
              <w:top w:w="70" w:type="dxa"/>
              <w:left w:w="70" w:type="dxa"/>
              <w:bottom w:w="70" w:type="dxa"/>
              <w:right w:w="70" w:type="dxa"/>
            </w:tcMar>
          </w:tcPr>
          <w:p>
            <w:pPr>
              <w:pStyle w:val="TableText"/>
            </w:pPr>
            <w:r>
              <w:rPr>
                <w:rFonts w:eastAsia="Noto Sans CJK SC"/>
                <w:color w:val="000000"/>
              </w:rPr>
              <w:t>Batch B · 48 steps</w:t>
            </w:r>
          </w:p>
        </w:tc>
        <w:tc>
          <w:tcPr>
            <w:tcW w:type="dxa" w:w="1457"/>
            <w:vAlign w:val="center"/>
            <w:tcMar>
              <w:top w:w="70" w:type="dxa"/>
              <w:left w:w="70" w:type="dxa"/>
              <w:bottom w:w="70" w:type="dxa"/>
              <w:right w:w="70" w:type="dxa"/>
            </w:tcMar>
          </w:tcPr>
          <w:p>
            <w:pPr>
              <w:pStyle w:val="TableText"/>
              <w:jc w:val="center"/>
            </w:pPr>
            <w:r>
              <w:rPr>
                <w:rFonts w:eastAsia="Noto Sans CJK SC"/>
                <w:color w:val="000000"/>
              </w:rPr>
              <w:t>54.17%</w:t>
            </w:r>
          </w:p>
        </w:tc>
        <w:tc>
          <w:tcPr>
            <w:tcW w:type="dxa" w:w="2361"/>
            <w:vAlign w:val="center"/>
            <w:tcMar>
              <w:top w:w="70" w:type="dxa"/>
              <w:left w:w="70" w:type="dxa"/>
              <w:bottom w:w="70" w:type="dxa"/>
              <w:right w:w="70" w:type="dxa"/>
            </w:tcMar>
          </w:tcPr>
          <w:p>
            <w:pPr>
              <w:pStyle w:val="TableText"/>
              <w:jc w:val="center"/>
            </w:pPr>
            <w:r>
              <w:rPr>
                <w:rFonts w:eastAsia="Noto Sans CJK SC"/>
                <w:color w:val="000000"/>
              </w:rPr>
              <w:t>60.42%</w:t>
            </w:r>
          </w:p>
        </w:tc>
        <w:tc>
          <w:tcPr>
            <w:tcW w:type="dxa" w:w="1995"/>
            <w:vAlign w:val="center"/>
            <w:tcMar>
              <w:top w:w="70" w:type="dxa"/>
              <w:left w:w="70" w:type="dxa"/>
              <w:bottom w:w="70" w:type="dxa"/>
              <w:right w:w="70" w:type="dxa"/>
            </w:tcMar>
          </w:tcPr>
          <w:p>
            <w:pPr>
              <w:pStyle w:val="TableText"/>
              <w:jc w:val="center"/>
            </w:pPr>
            <w:r>
              <w:rPr>
                <w:rFonts w:eastAsia="Noto Sans CJK SC"/>
                <w:color w:val="000000"/>
              </w:rPr>
              <w:t>56.25%</w:t>
            </w:r>
          </w:p>
        </w:tc>
        <w:tc>
          <w:tcPr>
            <w:tcW w:type="dxa" w:w="1995"/>
            <w:vAlign w:val="center"/>
            <w:tcMar>
              <w:top w:w="70" w:type="dxa"/>
              <w:left w:w="70" w:type="dxa"/>
              <w:bottom w:w="70" w:type="dxa"/>
              <w:right w:w="70" w:type="dxa"/>
            </w:tcMar>
          </w:tcPr>
          <w:p>
            <w:pPr>
              <w:pStyle w:val="TableText"/>
              <w:jc w:val="center"/>
            </w:pPr>
            <w:r>
              <w:rPr>
                <w:rFonts w:eastAsia="Noto Sans CJK SC"/>
                <w:color w:val="000000"/>
              </w:rPr>
              <w:t>56.25%</w:t>
            </w:r>
          </w:p>
        </w:tc>
      </w:tr>
      <w:tr>
        <w:trPr>
          <w:cantSplit/>
        </w:trPr>
        <w:tc>
          <w:tcPr>
            <w:tcW w:type="dxa" w:w="2186"/>
            <w:vAlign w:val="center"/>
            <w:tcMar>
              <w:top w:w="70" w:type="dxa"/>
              <w:left w:w="70" w:type="dxa"/>
              <w:bottom w:w="70" w:type="dxa"/>
              <w:right w:w="70" w:type="dxa"/>
            </w:tcMar>
          </w:tcPr>
          <w:p>
            <w:pPr>
              <w:pStyle w:val="TableText"/>
              <w:keepNext/>
            </w:pPr>
            <w:r>
              <w:rPr>
                <w:rFonts w:eastAsia="Noto Sans CJK SC"/>
                <w:color w:val="000000"/>
              </w:rPr>
              <w:t>Batch C · 41 steps</w:t>
            </w:r>
          </w:p>
        </w:tc>
        <w:tc>
          <w:tcPr>
            <w:tcW w:type="dxa" w:w="1457"/>
            <w:vAlign w:val="center"/>
            <w:tcMar>
              <w:top w:w="70" w:type="dxa"/>
              <w:left w:w="70" w:type="dxa"/>
              <w:bottom w:w="70" w:type="dxa"/>
              <w:right w:w="70" w:type="dxa"/>
            </w:tcMar>
          </w:tcPr>
          <w:p>
            <w:pPr>
              <w:pStyle w:val="TableText"/>
              <w:keepNext/>
              <w:jc w:val="center"/>
            </w:pPr>
            <w:r>
              <w:rPr>
                <w:rFonts w:eastAsia="Noto Sans CJK SC"/>
                <w:color w:val="000000"/>
              </w:rPr>
              <w:t>39.02%</w:t>
            </w:r>
          </w:p>
        </w:tc>
        <w:tc>
          <w:tcPr>
            <w:tcW w:type="dxa" w:w="2361"/>
            <w:vAlign w:val="center"/>
            <w:tcMar>
              <w:top w:w="70" w:type="dxa"/>
              <w:left w:w="70" w:type="dxa"/>
              <w:bottom w:w="70" w:type="dxa"/>
              <w:right w:w="70" w:type="dxa"/>
            </w:tcMar>
          </w:tcPr>
          <w:p>
            <w:pPr>
              <w:pStyle w:val="TableText"/>
              <w:keepNext/>
              <w:jc w:val="center"/>
            </w:pPr>
            <w:r>
              <w:rPr>
                <w:rFonts w:eastAsia="Noto Sans CJK SC"/>
                <w:color w:val="000000"/>
              </w:rPr>
              <w:t>36.59%</w:t>
            </w:r>
          </w:p>
        </w:tc>
        <w:tc>
          <w:tcPr>
            <w:tcW w:type="dxa" w:w="1995"/>
            <w:vAlign w:val="center"/>
            <w:tcMar>
              <w:top w:w="70" w:type="dxa"/>
              <w:left w:w="70" w:type="dxa"/>
              <w:bottom w:w="70" w:type="dxa"/>
              <w:right w:w="70" w:type="dxa"/>
            </w:tcMar>
          </w:tcPr>
          <w:p>
            <w:pPr>
              <w:pStyle w:val="TableText"/>
              <w:keepNext/>
              <w:jc w:val="center"/>
            </w:pPr>
            <w:r>
              <w:rPr>
                <w:rFonts w:eastAsia="Noto Sans CJK SC"/>
                <w:color w:val="000000"/>
              </w:rPr>
              <w:t>34.15%</w:t>
            </w:r>
          </w:p>
        </w:tc>
        <w:tc>
          <w:tcPr>
            <w:tcW w:type="dxa" w:w="1995"/>
            <w:vAlign w:val="center"/>
            <w:tcMar>
              <w:top w:w="70" w:type="dxa"/>
              <w:left w:w="70" w:type="dxa"/>
              <w:bottom w:w="70" w:type="dxa"/>
              <w:right w:w="70" w:type="dxa"/>
            </w:tcMar>
          </w:tcPr>
          <w:p>
            <w:pPr>
              <w:pStyle w:val="TableText"/>
              <w:keepNext/>
              <w:jc w:val="center"/>
            </w:pPr>
            <w:r>
              <w:rPr>
                <w:rFonts w:eastAsia="Noto Sans CJK SC"/>
                <w:color w:val="000000"/>
              </w:rPr>
              <w:t>39.02%</w:t>
            </w:r>
          </w:p>
        </w:tc>
      </w:tr>
    </w:tbl>
    <w:p>
      <w:pPr>
        <w:pStyle w:val="TableNote"/>
      </w:pPr>
      <w:r>
        <w:rPr>
          <w:rFonts w:eastAsia="Noto Sans CJK SC"/>
          <w:color w:val="000000"/>
        </w:rPr>
        <w:t>Source: the numerical-data or recorded-trajectory experiment specified in this section. Accuracy is a percentage unless marked otherwise; pp means percentage points. Results retain the stated folds and correction settings.</w:t>
      </w:r>
    </w:p>
    <w:p>
      <w:pPr/>
      <w:r>
        <w:rPr>
          <w:rFonts w:eastAsia="Noto Sans CJK SC"/>
          <w:color w:val="000000"/>
        </w:rPr>
        <w:t>These results motivate a conditional prescription. Exposure is a candidate default. Topology becomes valuable as history accumulates. Role amplification is tied to the current neighbourhood and recognized operational structure. Geometry calibrates the remaining local relations.</w:t>
      </w:r>
    </w:p>
    <w:p>
      <w:pPr>
        <w:pStyle w:val="Heading2"/>
      </w:pPr>
      <w:r>
        <w:rPr>
          <w:rFonts w:eastAsia="Noto Sans CJK SC"/>
          <w:color w:val="000000"/>
        </w:rPr>
        <w:t>12 5 The error in protecting every operational word</w:t>
      </w:r>
    </w:p>
    <w:p>
      <w:pPr/>
      <w:r>
        <w:rPr>
          <w:rFonts w:eastAsia="Noto Sans CJK SC"/>
          <w:color w:val="000000"/>
        </w:rPr>
        <w:t>Protecting run, test, edit and read had helped the short reasoning-to-tool probe, but cumulative context also preserves obsolete intentions. Role protection then introduces its own exposure bias. Narrowing the protected vocabulary to must, should, need, ensure, avoid, never, not and cannot still fails to outperform Exposure consistently. Functional role therefore needs to be inferred from structure and current state rather than from a static word list.</w:t>
      </w:r>
    </w:p>
    <w:p>
      <w:pPr/>
      <w:r>
        <w:rPr>
          <w:rFonts w:eastAsia="Noto Sans CJK SC"/>
          <w:color w:val="000000"/>
        </w:rPr>
        <w:t>The object of protection shifts from a literal token to its function in the current task graph.</w:t>
      </w:r>
    </w:p>
    <w:p>
      <w:pPr>
        <w:pStyle w:val="Heading2"/>
      </w:pPr>
      <w:r>
        <w:rPr>
          <w:rFonts w:eastAsia="Noto Sans CJK SC"/>
          <w:color w:val="000000"/>
        </w:rPr>
        <w:t>12 6 A state dependent prescription</w:t>
      </w:r>
    </w:p>
    <w:p>
      <w:pPr/>
      <w:r>
        <w:rPr>
          <w:rFonts w:eastAsia="Noto Sans CJK SC"/>
          <w:color w:val="000000"/>
        </w:rPr>
        <w:t>ASTIG-008 motivates the following order.</w:t>
      </w:r>
    </w:p>
    <w:p>
      <w:pPr/>
      <w:r>
        <w:rPr>
          <w:rFonts w:eastAsia="Noto Sans CJK SC"/>
          <w:color w:val="000000"/>
        </w:rPr>
        <w:t>1. Exposure converts linear repetition counts into sublinear evidence.</w:t>
      </w:r>
    </w:p>
    <w:p>
      <w:pPr/>
      <w:r>
        <w:rPr>
          <w:rFonts w:eastAsia="Noto Sans CJK SC"/>
          <w:color w:val="000000"/>
        </w:rPr>
        <w:t>2. Topology defines the current working neighbourhood as historical states accumulate.</w:t>
      </w:r>
    </w:p>
    <w:p>
      <w:pPr/>
      <w:r>
        <w:rPr>
          <w:rFonts w:eastAsia="Noto Sans CJK SC"/>
          <w:color w:val="000000"/>
        </w:rPr>
        <w:t>3. Role/Intent is enabled conditionally after the local neighbourhood and functional structure are identified.</w:t>
      </w:r>
    </w:p>
    <w:p>
      <w:pPr/>
      <w:r>
        <w:rPr>
          <w:rFonts w:eastAsia="Noto Sans CJK SC"/>
          <w:color w:val="000000"/>
        </w:rPr>
        <w:t>4. Geometry calibrates permitted local connections using natural scale.</w:t>
      </w:r>
    </w:p>
    <w:p>
      <w:pPr/>
      <w:r>
        <w:rPr>
          <w:rFonts w:eastAsia="Noto Sans CJK SC"/>
          <w:color w:val="000000"/>
        </w:rPr>
        <w:t>Each step follows a measured distortion: exposure, candidate connectivity, role mixing or scale mismatch. The choice of correction is part of the measurement procedure.</w:t>
      </w:r>
    </w:p>
    <w:p>
      <w:pPr>
        <w:pStyle w:val="Heading1"/>
      </w:pPr>
      <w:r>
        <w:rPr>
          <w:rFonts w:eastAsia="Noto Sans CJK SC"/>
          <w:color w:val="000000"/>
        </w:rPr>
        <w:t>13 ASTIG 009 Evidence for adaptive prescriptions</w:t>
      </w:r>
    </w:p>
    <w:p>
      <w:pPr/>
      <w:r>
        <w:rPr>
          <w:rFonts w:eastAsia="Noto Sans CJK SC"/>
          <w:color w:val="000000"/>
        </w:rPr>
        <w:t>Batch variation in ASTIG-008 motivates two separate decisions: whether meaningful prescription heterogeneity exists, and which prescription to use in a particular state. Statewise routing is activated only when its expected gain exceeds an estimate of sampling uncertainty.</w:t>
      </w:r>
    </w:p>
    <w:p>
      <w:pPr>
        <w:pStyle w:val="Heading2"/>
      </w:pPr>
      <w:r>
        <w:rPr>
          <w:rFonts w:eastAsia="Noto Sans CJK SC"/>
          <w:color w:val="000000"/>
        </w:rPr>
        <w:t>13 1 Observable inputs to the prescription rule</w:t>
      </w:r>
    </w:p>
    <w:p>
      <w:pPr/>
      <w:r>
        <w:rPr>
          <w:rFonts w:eastAsia="Noto Sans CJK SC"/>
          <w:color w:val="000000"/>
        </w:rPr>
        <w:t>The rule uses ten pre-outcome statistics: cumulative context steps, relative task position, current reasoning length, highest word-frequency share, repetition mass, lexical novelty, maximum similarity to history, the gap between the two highest similarities, normalized age of the most relevant historical state, and operational/intent-word density. It does not receive the true next action. Candidate prescriptions are Raw, Exposure, Topology+Exposure, Topology+Role, Geometry+Exposure and Geometry+Role.</w:t>
      </w:r>
    </w:p>
    <w:p>
      <w:pPr/>
      <w:r>
        <w:rPr>
          <w:rFonts w:eastAsia="Noto Sans CJK SC"/>
          <w:color w:val="000000"/>
        </w:rPr>
        <w:t>Learning uses nested leave-one-trajectory-out evaluation. The outer trajectory is held out completely. Inner trajectory splits generate examples of which lens gives a larger correct-action margin for a particular observable state, keeping future states from the held-out task out of the prescription training data.</w:t>
      </w:r>
    </w:p>
    <w:p>
      <w:pPr>
        <w:pStyle w:val="Heading2"/>
      </w:pPr>
      <w:r>
        <w:rPr>
          <w:rFonts w:eastAsia="Noto Sans CJK SC"/>
          <w:color w:val="000000"/>
        </w:rPr>
        <w:t>13 2 The initial case based router</w:t>
      </w:r>
    </w:p>
    <w:p>
      <w:pPr/>
      <w:r>
        <w:rPr>
          <w:rFonts w:eastAsia="Noto Sans CJK SC"/>
          <w:color w:val="000000"/>
        </w:rPr>
        <w:t>The router finds ten neighbouring training states in the standardized ten-dimensional feature space. It compares their distance-weighted historical margins for the six prescriptions. In Batch A, statewise routing reduces accuracy from the best fixed 51.16% to 46.51%. It equals the best fixed 55.81% in Batch B and increases Batch C from 38.10% to 40.48%.</w:t>
      </w:r>
    </w:p>
    <w:p>
      <w:pPr>
        <w:pStyle w:val="Caption"/>
        <w:keepNext/>
        <w:spacing w:after="80"/>
      </w:pPr>
      <w:r>
        <w:rPr>
          <w:rFonts w:eastAsia="Noto Sans CJK SC"/>
          <w:color w:val="000000"/>
        </w:rPr>
        <w:t>Table 19. The initial case based router.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2"/>
        <w:gridCol w:w="1983"/>
        <w:gridCol w:w="1654"/>
        <w:gridCol w:w="1432"/>
        <w:gridCol w:w="3122"/>
      </w:tblGrid>
      <w:tr>
        <w:trPr>
          <w:cantSplit/>
          <w:tblHeader/>
        </w:trPr>
        <w:tc>
          <w:tcPr>
            <w:tcW w:type="dxa" w:w="1802"/>
            <w:vAlign w:val="center"/>
            <w:tcMar>
              <w:top w:w="70" w:type="dxa"/>
              <w:left w:w="70" w:type="dxa"/>
              <w:bottom w:w="70" w:type="dxa"/>
              <w:right w:w="70" w:type="dxa"/>
            </w:tcMar>
            <w:shd w:fill="EEEEEE"/>
          </w:tcPr>
          <w:p>
            <w:pPr>
              <w:pStyle w:val="TableText"/>
            </w:pPr>
            <w:r>
              <w:rPr>
                <w:rFonts w:eastAsia="Noto Sans CJK SC"/>
                <w:b/>
                <w:color w:val="000000"/>
              </w:rPr>
              <w:t>Batch</w:t>
            </w:r>
          </w:p>
        </w:tc>
        <w:tc>
          <w:tcPr>
            <w:tcW w:type="dxa" w:w="1983"/>
            <w:vAlign w:val="center"/>
            <w:tcMar>
              <w:top w:w="70" w:type="dxa"/>
              <w:left w:w="70" w:type="dxa"/>
              <w:bottom w:w="70" w:type="dxa"/>
              <w:right w:w="70" w:type="dxa"/>
            </w:tcMar>
            <w:shd w:fill="EEEEEE"/>
          </w:tcPr>
          <w:p>
            <w:pPr>
              <w:pStyle w:val="TableText"/>
              <w:jc w:val="center"/>
            </w:pPr>
            <w:r>
              <w:rPr>
                <w:rFonts w:eastAsia="Noto Sans CJK SC"/>
                <w:b/>
                <w:color w:val="000000"/>
              </w:rPr>
              <w:t>Best fixed prescription</w:t>
            </w:r>
          </w:p>
        </w:tc>
        <w:tc>
          <w:tcPr>
            <w:tcW w:type="dxa" w:w="1654"/>
            <w:vAlign w:val="center"/>
            <w:tcMar>
              <w:top w:w="70" w:type="dxa"/>
              <w:left w:w="70" w:type="dxa"/>
              <w:bottom w:w="70" w:type="dxa"/>
              <w:right w:w="70" w:type="dxa"/>
            </w:tcMar>
            <w:shd w:fill="EEEEEE"/>
          </w:tcPr>
          <w:p>
            <w:pPr>
              <w:pStyle w:val="TableText"/>
              <w:jc w:val="center"/>
            </w:pPr>
            <w:r>
              <w:rPr>
                <w:rFonts w:eastAsia="Noto Sans CJK SC"/>
                <w:b/>
                <w:color w:val="000000"/>
              </w:rPr>
              <w:t>Ungated adaptive</w:t>
            </w:r>
          </w:p>
        </w:tc>
        <w:tc>
          <w:tcPr>
            <w:tcW w:type="dxa" w:w="1432"/>
            <w:vAlign w:val="center"/>
            <w:tcMar>
              <w:top w:w="70" w:type="dxa"/>
              <w:left w:w="70" w:type="dxa"/>
              <w:bottom w:w="70" w:type="dxa"/>
              <w:right w:w="70" w:type="dxa"/>
            </w:tcMar>
            <w:shd w:fill="EEEEEE"/>
          </w:tcPr>
          <w:p>
            <w:pPr>
              <w:pStyle w:val="TableText"/>
              <w:jc w:val="center"/>
            </w:pPr>
            <w:r>
              <w:rPr>
                <w:rFonts w:eastAsia="Noto Sans CJK SC"/>
                <w:b/>
                <w:color w:val="000000"/>
              </w:rPr>
              <w:t>State oracle</w:t>
            </w:r>
          </w:p>
        </w:tc>
        <w:tc>
          <w:tcPr>
            <w:tcW w:type="dxa" w:w="3122"/>
            <w:vAlign w:val="center"/>
            <w:tcMar>
              <w:top w:w="70" w:type="dxa"/>
              <w:left w:w="70" w:type="dxa"/>
              <w:bottom w:w="70" w:type="dxa"/>
              <w:right w:w="70" w:type="dxa"/>
            </w:tcMar>
            <w:shd w:fill="EEEEEE"/>
          </w:tcPr>
          <w:p>
            <w:pPr>
              <w:pStyle w:val="TableText"/>
              <w:jc w:val="center"/>
            </w:pPr>
            <w:r>
              <w:rPr>
                <w:rFonts w:eastAsia="Noto Sans CJK SC"/>
                <w:b/>
                <w:color w:val="000000"/>
              </w:rPr>
              <w:t>Interpretation</w:t>
            </w:r>
          </w:p>
        </w:tc>
      </w:tr>
      <w:tr>
        <w:trPr>
          <w:cantSplit/>
        </w:trPr>
        <w:tc>
          <w:tcPr>
            <w:tcW w:type="dxa" w:w="1802"/>
            <w:vAlign w:val="center"/>
            <w:tcMar>
              <w:top w:w="70" w:type="dxa"/>
              <w:left w:w="70" w:type="dxa"/>
              <w:bottom w:w="70" w:type="dxa"/>
              <w:right w:w="70" w:type="dxa"/>
            </w:tcMar>
          </w:tcPr>
          <w:p>
            <w:pPr>
              <w:pStyle w:val="TableText"/>
            </w:pPr>
            <w:r>
              <w:rPr>
                <w:rFonts w:eastAsia="Noto Sans CJK SC"/>
                <w:color w:val="000000"/>
              </w:rPr>
              <w:t>Batch A · 43 states</w:t>
            </w:r>
          </w:p>
        </w:tc>
        <w:tc>
          <w:tcPr>
            <w:tcW w:type="dxa" w:w="1983"/>
            <w:vAlign w:val="center"/>
            <w:tcMar>
              <w:top w:w="70" w:type="dxa"/>
              <w:left w:w="70" w:type="dxa"/>
              <w:bottom w:w="70" w:type="dxa"/>
              <w:right w:w="70" w:type="dxa"/>
            </w:tcMar>
          </w:tcPr>
          <w:p>
            <w:pPr>
              <w:pStyle w:val="TableText"/>
              <w:jc w:val="center"/>
            </w:pPr>
            <w:r>
              <w:rPr>
                <w:rFonts w:eastAsia="Noto Sans CJK SC"/>
                <w:color w:val="000000"/>
              </w:rPr>
              <w:t>51.16%</w:t>
            </w:r>
          </w:p>
        </w:tc>
        <w:tc>
          <w:tcPr>
            <w:tcW w:type="dxa" w:w="1654"/>
            <w:vAlign w:val="center"/>
            <w:tcMar>
              <w:top w:w="70" w:type="dxa"/>
              <w:left w:w="70" w:type="dxa"/>
              <w:bottom w:w="70" w:type="dxa"/>
              <w:right w:w="70" w:type="dxa"/>
            </w:tcMar>
          </w:tcPr>
          <w:p>
            <w:pPr>
              <w:pStyle w:val="TableText"/>
              <w:jc w:val="center"/>
            </w:pPr>
            <w:r>
              <w:rPr>
                <w:rFonts w:eastAsia="Noto Sans CJK SC"/>
                <w:color w:val="000000"/>
              </w:rPr>
              <w:t>46.51%</w:t>
            </w:r>
          </w:p>
        </w:tc>
        <w:tc>
          <w:tcPr>
            <w:tcW w:type="dxa" w:w="1432"/>
            <w:vAlign w:val="center"/>
            <w:tcMar>
              <w:top w:w="70" w:type="dxa"/>
              <w:left w:w="70" w:type="dxa"/>
              <w:bottom w:w="70" w:type="dxa"/>
              <w:right w:w="70" w:type="dxa"/>
            </w:tcMar>
          </w:tcPr>
          <w:p>
            <w:pPr>
              <w:pStyle w:val="TableText"/>
              <w:jc w:val="center"/>
            </w:pPr>
            <w:r>
              <w:rPr>
                <w:rFonts w:eastAsia="Noto Sans CJK SC"/>
                <w:color w:val="000000"/>
              </w:rPr>
              <w:t>53.49%</w:t>
            </w:r>
          </w:p>
        </w:tc>
        <w:tc>
          <w:tcPr>
            <w:tcW w:type="dxa" w:w="3122"/>
            <w:vAlign w:val="center"/>
            <w:tcMar>
              <w:top w:w="70" w:type="dxa"/>
              <w:left w:w="70" w:type="dxa"/>
              <w:bottom w:w="70" w:type="dxa"/>
              <w:right w:w="70" w:type="dxa"/>
            </w:tcMar>
          </w:tcPr>
          <w:p>
            <w:pPr>
              <w:pStyle w:val="TableText"/>
            </w:pPr>
            <w:r>
              <w:rPr>
                <w:rFonts w:eastAsia="Noto Sans CJK SC"/>
                <w:color w:val="000000"/>
              </w:rPr>
              <w:t>Little switching opportunity; routing introduces error</w:t>
            </w:r>
          </w:p>
        </w:tc>
      </w:tr>
      <w:tr>
        <w:trPr>
          <w:cantSplit/>
        </w:trPr>
        <w:tc>
          <w:tcPr>
            <w:tcW w:type="dxa" w:w="1802"/>
            <w:vAlign w:val="center"/>
            <w:tcMar>
              <w:top w:w="70" w:type="dxa"/>
              <w:left w:w="70" w:type="dxa"/>
              <w:bottom w:w="70" w:type="dxa"/>
              <w:right w:w="70" w:type="dxa"/>
            </w:tcMar>
          </w:tcPr>
          <w:p>
            <w:pPr>
              <w:pStyle w:val="TableText"/>
            </w:pPr>
            <w:r>
              <w:rPr>
                <w:rFonts w:eastAsia="Noto Sans CJK SC"/>
                <w:color w:val="000000"/>
              </w:rPr>
              <w:t>Batch B · 43 states</w:t>
            </w:r>
          </w:p>
        </w:tc>
        <w:tc>
          <w:tcPr>
            <w:tcW w:type="dxa" w:w="1983"/>
            <w:vAlign w:val="center"/>
            <w:tcMar>
              <w:top w:w="70" w:type="dxa"/>
              <w:left w:w="70" w:type="dxa"/>
              <w:bottom w:w="70" w:type="dxa"/>
              <w:right w:w="70" w:type="dxa"/>
            </w:tcMar>
          </w:tcPr>
          <w:p>
            <w:pPr>
              <w:pStyle w:val="TableText"/>
              <w:jc w:val="center"/>
            </w:pPr>
            <w:r>
              <w:rPr>
                <w:rFonts w:eastAsia="Noto Sans CJK SC"/>
                <w:color w:val="000000"/>
              </w:rPr>
              <w:t>55.81%</w:t>
            </w:r>
          </w:p>
        </w:tc>
        <w:tc>
          <w:tcPr>
            <w:tcW w:type="dxa" w:w="1654"/>
            <w:vAlign w:val="center"/>
            <w:tcMar>
              <w:top w:w="70" w:type="dxa"/>
              <w:left w:w="70" w:type="dxa"/>
              <w:bottom w:w="70" w:type="dxa"/>
              <w:right w:w="70" w:type="dxa"/>
            </w:tcMar>
          </w:tcPr>
          <w:p>
            <w:pPr>
              <w:pStyle w:val="TableText"/>
              <w:jc w:val="center"/>
            </w:pPr>
            <w:r>
              <w:rPr>
                <w:rFonts w:eastAsia="Noto Sans CJK SC"/>
                <w:color w:val="000000"/>
              </w:rPr>
              <w:t>55.81%</w:t>
            </w:r>
          </w:p>
        </w:tc>
        <w:tc>
          <w:tcPr>
            <w:tcW w:type="dxa" w:w="1432"/>
            <w:vAlign w:val="center"/>
            <w:tcMar>
              <w:top w:w="70" w:type="dxa"/>
              <w:left w:w="70" w:type="dxa"/>
              <w:bottom w:w="70" w:type="dxa"/>
              <w:right w:w="70" w:type="dxa"/>
            </w:tcMar>
          </w:tcPr>
          <w:p>
            <w:pPr>
              <w:pStyle w:val="TableText"/>
              <w:jc w:val="center"/>
            </w:pPr>
            <w:r>
              <w:rPr>
                <w:rFonts w:eastAsia="Noto Sans CJK SC"/>
                <w:color w:val="000000"/>
              </w:rPr>
              <w:t>58.14%</w:t>
            </w:r>
          </w:p>
        </w:tc>
        <w:tc>
          <w:tcPr>
            <w:tcW w:type="dxa" w:w="3122"/>
            <w:vAlign w:val="center"/>
            <w:tcMar>
              <w:top w:w="70" w:type="dxa"/>
              <w:left w:w="70" w:type="dxa"/>
              <w:bottom w:w="70" w:type="dxa"/>
              <w:right w:w="70" w:type="dxa"/>
            </w:tcMar>
          </w:tcPr>
          <w:p>
            <w:pPr>
              <w:pStyle w:val="TableText"/>
            </w:pPr>
            <w:r>
              <w:rPr>
                <w:rFonts w:eastAsia="Noto Sans CJK SC"/>
                <w:color w:val="000000"/>
              </w:rPr>
              <w:t>Routing preserves performance with limited available gain</w:t>
            </w:r>
          </w:p>
        </w:tc>
      </w:tr>
      <w:tr>
        <w:trPr>
          <w:cantSplit/>
        </w:trPr>
        <w:tc>
          <w:tcPr>
            <w:tcW w:type="dxa" w:w="1802"/>
            <w:vAlign w:val="center"/>
            <w:tcMar>
              <w:top w:w="70" w:type="dxa"/>
              <w:left w:w="70" w:type="dxa"/>
              <w:bottom w:w="70" w:type="dxa"/>
              <w:right w:w="70" w:type="dxa"/>
            </w:tcMar>
          </w:tcPr>
          <w:p>
            <w:pPr>
              <w:pStyle w:val="TableText"/>
            </w:pPr>
            <w:r>
              <w:rPr>
                <w:rFonts w:eastAsia="Noto Sans CJK SC"/>
                <w:color w:val="000000"/>
              </w:rPr>
              <w:t>Batch C · 42 states</w:t>
            </w:r>
          </w:p>
        </w:tc>
        <w:tc>
          <w:tcPr>
            <w:tcW w:type="dxa" w:w="1983"/>
            <w:vAlign w:val="center"/>
            <w:tcMar>
              <w:top w:w="70" w:type="dxa"/>
              <w:left w:w="70" w:type="dxa"/>
              <w:bottom w:w="70" w:type="dxa"/>
              <w:right w:w="70" w:type="dxa"/>
            </w:tcMar>
          </w:tcPr>
          <w:p>
            <w:pPr>
              <w:pStyle w:val="TableText"/>
              <w:jc w:val="center"/>
            </w:pPr>
            <w:r>
              <w:rPr>
                <w:rFonts w:eastAsia="Noto Sans CJK SC"/>
                <w:color w:val="000000"/>
              </w:rPr>
              <w:t>38.10%</w:t>
            </w:r>
          </w:p>
        </w:tc>
        <w:tc>
          <w:tcPr>
            <w:tcW w:type="dxa" w:w="1654"/>
            <w:vAlign w:val="center"/>
            <w:tcMar>
              <w:top w:w="70" w:type="dxa"/>
              <w:left w:w="70" w:type="dxa"/>
              <w:bottom w:w="70" w:type="dxa"/>
              <w:right w:w="70" w:type="dxa"/>
            </w:tcMar>
          </w:tcPr>
          <w:p>
            <w:pPr>
              <w:pStyle w:val="TableText"/>
              <w:jc w:val="center"/>
            </w:pPr>
            <w:r>
              <w:rPr>
                <w:rFonts w:eastAsia="Noto Sans CJK SC"/>
                <w:color w:val="000000"/>
              </w:rPr>
              <w:t>40.48%</w:t>
            </w:r>
          </w:p>
        </w:tc>
        <w:tc>
          <w:tcPr>
            <w:tcW w:type="dxa" w:w="1432"/>
            <w:vAlign w:val="center"/>
            <w:tcMar>
              <w:top w:w="70" w:type="dxa"/>
              <w:left w:w="70" w:type="dxa"/>
              <w:bottom w:w="70" w:type="dxa"/>
              <w:right w:w="70" w:type="dxa"/>
            </w:tcMar>
          </w:tcPr>
          <w:p>
            <w:pPr>
              <w:pStyle w:val="TableText"/>
              <w:jc w:val="center"/>
            </w:pPr>
            <w:r>
              <w:rPr>
                <w:rFonts w:eastAsia="Noto Sans CJK SC"/>
                <w:color w:val="000000"/>
              </w:rPr>
              <w:t>47.62%</w:t>
            </w:r>
          </w:p>
        </w:tc>
        <w:tc>
          <w:tcPr>
            <w:tcW w:type="dxa" w:w="3122"/>
            <w:vAlign w:val="center"/>
            <w:tcMar>
              <w:top w:w="70" w:type="dxa"/>
              <w:left w:w="70" w:type="dxa"/>
              <w:bottom w:w="70" w:type="dxa"/>
              <w:right w:w="70" w:type="dxa"/>
            </w:tcMar>
          </w:tcPr>
          <w:p>
            <w:pPr>
              <w:pStyle w:val="TableText"/>
            </w:pPr>
            <w:r>
              <w:rPr>
                <w:rFonts w:eastAsia="Noto Sans CJK SC"/>
                <w:color w:val="000000"/>
              </w:rPr>
              <w:t>More prescription heterogeneity</w:t>
            </w:r>
          </w:p>
        </w:tc>
      </w:tr>
      <w:tr>
        <w:trPr>
          <w:cantSplit/>
        </w:trPr>
        <w:tc>
          <w:tcPr>
            <w:tcW w:type="dxa" w:w="1802"/>
            <w:vAlign w:val="center"/>
            <w:tcMar>
              <w:top w:w="70" w:type="dxa"/>
              <w:left w:w="70" w:type="dxa"/>
              <w:bottom w:w="70" w:type="dxa"/>
              <w:right w:w="70" w:type="dxa"/>
            </w:tcMar>
          </w:tcPr>
          <w:p>
            <w:pPr>
              <w:pStyle w:val="TableText"/>
              <w:keepNext/>
            </w:pPr>
            <w:r>
              <w:rPr>
                <w:rFonts w:eastAsia="Noto Sans CJK SC"/>
                <w:color w:val="000000"/>
              </w:rPr>
              <w:t>Pooled · 128 states</w:t>
            </w:r>
          </w:p>
        </w:tc>
        <w:tc>
          <w:tcPr>
            <w:tcW w:type="dxa" w:w="1983"/>
            <w:vAlign w:val="center"/>
            <w:tcMar>
              <w:top w:w="70" w:type="dxa"/>
              <w:left w:w="70" w:type="dxa"/>
              <w:bottom w:w="70" w:type="dxa"/>
              <w:right w:w="70" w:type="dxa"/>
            </w:tcMar>
          </w:tcPr>
          <w:p>
            <w:pPr>
              <w:pStyle w:val="TableText"/>
              <w:keepNext/>
              <w:jc w:val="center"/>
            </w:pPr>
            <w:r>
              <w:rPr>
                <w:rFonts w:eastAsia="Noto Sans CJK SC"/>
                <w:color w:val="000000"/>
              </w:rPr>
              <w:t>47.66%</w:t>
            </w:r>
          </w:p>
        </w:tc>
        <w:tc>
          <w:tcPr>
            <w:tcW w:type="dxa" w:w="1654"/>
            <w:vAlign w:val="center"/>
            <w:tcMar>
              <w:top w:w="70" w:type="dxa"/>
              <w:left w:w="70" w:type="dxa"/>
              <w:bottom w:w="70" w:type="dxa"/>
              <w:right w:w="70" w:type="dxa"/>
            </w:tcMar>
          </w:tcPr>
          <w:p>
            <w:pPr>
              <w:pStyle w:val="TableText"/>
              <w:keepNext/>
              <w:jc w:val="center"/>
            </w:pPr>
            <w:r>
              <w:rPr>
                <w:rFonts w:eastAsia="Noto Sans CJK SC"/>
                <w:color w:val="000000"/>
              </w:rPr>
              <w:t>47.66%</w:t>
            </w:r>
          </w:p>
        </w:tc>
        <w:tc>
          <w:tcPr>
            <w:tcW w:type="dxa" w:w="1432"/>
            <w:vAlign w:val="center"/>
            <w:tcMar>
              <w:top w:w="70" w:type="dxa"/>
              <w:left w:w="70" w:type="dxa"/>
              <w:bottom w:w="70" w:type="dxa"/>
              <w:right w:w="70" w:type="dxa"/>
            </w:tcMar>
          </w:tcPr>
          <w:p>
            <w:pPr>
              <w:pStyle w:val="TableText"/>
              <w:keepNext/>
              <w:jc w:val="center"/>
            </w:pPr>
            <w:r>
              <w:rPr>
                <w:rFonts w:eastAsia="Noto Sans CJK SC"/>
                <w:color w:val="000000"/>
              </w:rPr>
              <w:t>53.12%</w:t>
            </w:r>
          </w:p>
        </w:tc>
        <w:tc>
          <w:tcPr>
            <w:tcW w:type="dxa" w:w="3122"/>
            <w:vAlign w:val="center"/>
            <w:tcMar>
              <w:top w:w="70" w:type="dxa"/>
              <w:left w:w="70" w:type="dxa"/>
              <w:bottom w:w="70" w:type="dxa"/>
              <w:right w:w="70" w:type="dxa"/>
            </w:tcMar>
          </w:tcPr>
          <w:p>
            <w:pPr>
              <w:pStyle w:val="TableText"/>
              <w:keepNext/>
            </w:pPr>
            <w:r>
              <w:rPr>
                <w:rFonts w:eastAsia="Noto Sans CJK SC"/>
                <w:color w:val="000000"/>
              </w:rPr>
              <w:t>Ungated adaptation matches the pooled fixed comparison</w:t>
            </w:r>
          </w:p>
        </w:tc>
      </w:tr>
    </w:tbl>
    <w:p>
      <w:pPr>
        <w:pStyle w:val="TableNote"/>
      </w:pPr>
      <w:r>
        <w:rPr>
          <w:rFonts w:eastAsia="Noto Sans CJK SC"/>
          <w:color w:val="000000"/>
        </w:rPr>
        <w:t>Source: the numerical-data or recorded-trajectory experiment specified in this section. Accuracy is a percentage unless marked otherwise; pp means percentage points. Results retain the stated folds and correction settings.</w:t>
      </w:r>
    </w:p>
    <w:p>
      <w:pPr>
        <w:keepNext/>
        <w:spacing w:after="60"/>
        <w:jc w:val="center"/>
      </w:pPr>
      <w:r>
        <w:drawing>
          <wp:inline xmlns:a="http://schemas.openxmlformats.org/drawingml/2006/main" xmlns:pic="http://schemas.openxmlformats.org/drawingml/2006/picture">
            <wp:extent cx="5410200" cy="3246120"/>
            <wp:docPr id="14" name="Picture 14"/>
            <wp:cNvGraphicFramePr>
              <a:graphicFrameLocks noChangeAspect="1"/>
            </wp:cNvGraphicFramePr>
            <a:graphic>
              <a:graphicData uri="http://schemas.openxmlformats.org/drawingml/2006/picture">
                <pic:pic>
                  <pic:nvPicPr>
                    <pic:cNvPr id="0" name="figure_14.png"/>
                    <pic:cNvPicPr/>
                  </pic:nvPicPr>
                  <pic:blipFill>
                    <a:blip r:embed="rId22"/>
                    <a:stretch>
                      <a:fillRect/>
                    </a:stretch>
                  </pic:blipFill>
                  <pic:spPr>
                    <a:xfrm>
                      <a:off x="0" y="0"/>
                      <a:ext cx="5410200" cy="3246120"/>
                    </a:xfrm>
                    <a:prstGeom prst="rect"/>
                  </pic:spPr>
                </pic:pic>
              </a:graphicData>
            </a:graphic>
          </wp:inline>
        </w:drawing>
      </w:r>
    </w:p>
    <w:p>
      <w:pPr>
        <w:pStyle w:val="Caption"/>
      </w:pPr>
      <w:r>
        <w:rPr>
          <w:rFonts w:eastAsia="Noto Sans CJK SC"/>
          <w:color w:val="000000"/>
        </w:rPr>
        <w:t>Figure 14. Adaptive prescription results in three trajectory batches. Bars compare the fixed default Geometry+Role prescription, ungated adaptation and evidence-gated adaptation. The adjacent tables distinguish the fixed default from the best fixed prescription, particularly in Batch B. All values are held-out accuracies under the stated protocol.</w:t>
      </w:r>
    </w:p>
    <w:p>
      <w:pPr/>
      <w:r>
        <w:rPr>
          <w:rFonts w:eastAsia="Noto Sans CJK SC"/>
          <w:color w:val="000000"/>
        </w:rPr>
        <w:t>Adaptation is useful only when the task offers enough prescription heterogeneity to justify it. In a homogeneous setting, retaining a fixed prescription is a substantive decision supported by the data.</w:t>
      </w:r>
    </w:p>
    <w:p>
      <w:pPr>
        <w:pStyle w:val="Heading2"/>
      </w:pPr>
      <w:r>
        <w:rPr>
          <w:rFonts w:eastAsia="Noto Sans CJK SC"/>
          <w:color w:val="000000"/>
        </w:rPr>
        <w:t>13 3 The switchability gate</w:t>
      </w:r>
    </w:p>
    <w:p>
      <w:pPr/>
      <w:r>
        <w:rPr>
          <w:rFonts w:eastAsia="Noto Sans CJK SC"/>
          <w:color w:val="000000"/>
        </w:rPr>
        <w:t>Within each outer training set, the expected switching gain is the state oracle’s advantage over the best fixed prescription. This is compared with one standard error of the best fixed accuracy at the available training sample size. Statewise routing is permitted when the estimated gain exceeds that threshold. The one-SE rule is an engineering decision criterion.</w:t>
      </w:r>
    </w:p>
    <w:p>
      <w:pPr>
        <w:pStyle w:val="Caption"/>
        <w:keepNext/>
        <w:spacing w:after="80"/>
      </w:pPr>
      <w:r>
        <w:rPr>
          <w:rFonts w:eastAsia="Noto Sans CJK SC"/>
          <w:color w:val="000000"/>
        </w:rPr>
        <w:t>Table 20. The switchability gate.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98"/>
        <w:gridCol w:w="2880"/>
        <w:gridCol w:w="2451"/>
        <w:gridCol w:w="3164"/>
      </w:tblGrid>
      <w:tr>
        <w:trPr>
          <w:cantSplit/>
          <w:tblHeader/>
        </w:trPr>
        <w:tc>
          <w:tcPr>
            <w:tcW w:type="dxa" w:w="1498"/>
            <w:vAlign w:val="center"/>
            <w:tcMar>
              <w:top w:w="70" w:type="dxa"/>
              <w:left w:w="70" w:type="dxa"/>
              <w:bottom w:w="70" w:type="dxa"/>
              <w:right w:w="70" w:type="dxa"/>
            </w:tcMar>
            <w:shd w:fill="EEEEEE"/>
          </w:tcPr>
          <w:p>
            <w:pPr>
              <w:pStyle w:val="TableText"/>
            </w:pPr>
            <w:r>
              <w:rPr>
                <w:rFonts w:eastAsia="Noto Sans CJK SC"/>
                <w:b/>
                <w:color w:val="000000"/>
              </w:rPr>
              <w:t>Batch</w:t>
            </w:r>
          </w:p>
        </w:tc>
        <w:tc>
          <w:tcPr>
            <w:tcW w:type="dxa" w:w="2880"/>
            <w:vAlign w:val="center"/>
            <w:tcMar>
              <w:top w:w="70" w:type="dxa"/>
              <w:left w:w="70" w:type="dxa"/>
              <w:bottom w:w="70" w:type="dxa"/>
              <w:right w:w="70" w:type="dxa"/>
            </w:tcMar>
            <w:shd w:fill="EEEEEE"/>
          </w:tcPr>
          <w:p>
            <w:pPr>
              <w:pStyle w:val="TableText"/>
              <w:jc w:val="center"/>
            </w:pPr>
            <w:r>
              <w:rPr>
                <w:rFonts w:eastAsia="Noto Sans CJK SC"/>
                <w:b/>
                <w:color w:val="000000"/>
              </w:rPr>
              <w:t>Mean estimated switching gain</w:t>
            </w:r>
          </w:p>
        </w:tc>
        <w:tc>
          <w:tcPr>
            <w:tcW w:type="dxa" w:w="2451"/>
            <w:vAlign w:val="center"/>
            <w:tcMar>
              <w:top w:w="70" w:type="dxa"/>
              <w:left w:w="70" w:type="dxa"/>
              <w:bottom w:w="70" w:type="dxa"/>
              <w:right w:w="70" w:type="dxa"/>
            </w:tcMar>
            <w:shd w:fill="EEEEEE"/>
          </w:tcPr>
          <w:p>
            <w:pPr>
              <w:pStyle w:val="TableText"/>
              <w:jc w:val="center"/>
            </w:pPr>
            <w:r>
              <w:rPr>
                <w:rFonts w:eastAsia="Noto Sans CJK SC"/>
                <w:b/>
                <w:color w:val="000000"/>
              </w:rPr>
              <w:t>Mean one-SE threshold</w:t>
            </w:r>
          </w:p>
        </w:tc>
        <w:tc>
          <w:tcPr>
            <w:tcW w:type="dxa" w:w="3164"/>
            <w:vAlign w:val="center"/>
            <w:tcMar>
              <w:top w:w="70" w:type="dxa"/>
              <w:left w:w="70" w:type="dxa"/>
              <w:bottom w:w="70" w:type="dxa"/>
              <w:right w:w="70" w:type="dxa"/>
            </w:tcMar>
            <w:shd w:fill="EEEEEE"/>
          </w:tcPr>
          <w:p>
            <w:pPr>
              <w:pStyle w:val="TableText"/>
              <w:jc w:val="center"/>
            </w:pPr>
            <w:r>
              <w:rPr>
                <w:rFonts w:eastAsia="Noto Sans CJK SC"/>
                <w:b/>
                <w:color w:val="000000"/>
              </w:rPr>
              <w:t>States permitted to route</w:t>
            </w:r>
          </w:p>
        </w:tc>
      </w:tr>
      <w:tr>
        <w:trPr>
          <w:cantSplit/>
        </w:trPr>
        <w:tc>
          <w:tcPr>
            <w:tcW w:type="dxa" w:w="1498"/>
            <w:vAlign w:val="center"/>
            <w:tcMar>
              <w:top w:w="70" w:type="dxa"/>
              <w:left w:w="70" w:type="dxa"/>
              <w:bottom w:w="70" w:type="dxa"/>
              <w:right w:w="70" w:type="dxa"/>
            </w:tcMar>
          </w:tcPr>
          <w:p>
            <w:pPr>
              <w:pStyle w:val="TableText"/>
            </w:pPr>
            <w:r>
              <w:rPr>
                <w:rFonts w:eastAsia="Noto Sans CJK SC"/>
                <w:color w:val="000000"/>
              </w:rPr>
              <w:t>Batch A</w:t>
            </w:r>
          </w:p>
        </w:tc>
        <w:tc>
          <w:tcPr>
            <w:tcW w:type="dxa" w:w="2880"/>
            <w:vAlign w:val="center"/>
            <w:tcMar>
              <w:top w:w="70" w:type="dxa"/>
              <w:left w:w="70" w:type="dxa"/>
              <w:bottom w:w="70" w:type="dxa"/>
              <w:right w:w="70" w:type="dxa"/>
            </w:tcMar>
          </w:tcPr>
          <w:p>
            <w:pPr>
              <w:pStyle w:val="TableText"/>
              <w:jc w:val="center"/>
            </w:pPr>
            <w:r>
              <w:rPr>
                <w:rFonts w:eastAsia="Noto Sans CJK SC"/>
                <w:color w:val="000000"/>
              </w:rPr>
              <w:t>5.59 pp</w:t>
            </w:r>
          </w:p>
        </w:tc>
        <w:tc>
          <w:tcPr>
            <w:tcW w:type="dxa" w:w="2451"/>
            <w:vAlign w:val="center"/>
            <w:tcMar>
              <w:top w:w="70" w:type="dxa"/>
              <w:left w:w="70" w:type="dxa"/>
              <w:bottom w:w="70" w:type="dxa"/>
              <w:right w:w="70" w:type="dxa"/>
            </w:tcMar>
          </w:tcPr>
          <w:p>
            <w:pPr>
              <w:pStyle w:val="TableText"/>
              <w:jc w:val="center"/>
            </w:pPr>
            <w:r>
              <w:rPr>
                <w:rFonts w:eastAsia="Noto Sans CJK SC"/>
                <w:color w:val="000000"/>
              </w:rPr>
              <w:t>8.29 pp</w:t>
            </w:r>
          </w:p>
        </w:tc>
        <w:tc>
          <w:tcPr>
            <w:tcW w:type="dxa" w:w="3164"/>
            <w:vAlign w:val="center"/>
            <w:tcMar>
              <w:top w:w="70" w:type="dxa"/>
              <w:left w:w="70" w:type="dxa"/>
              <w:bottom w:w="70" w:type="dxa"/>
              <w:right w:w="70" w:type="dxa"/>
            </w:tcMar>
          </w:tcPr>
          <w:p>
            <w:pPr>
              <w:pStyle w:val="TableText"/>
              <w:jc w:val="center"/>
            </w:pPr>
            <w:r>
              <w:rPr>
                <w:rFonts w:eastAsia="Noto Sans CJK SC"/>
                <w:color w:val="000000"/>
              </w:rPr>
              <w:t>0% states</w:t>
            </w:r>
          </w:p>
        </w:tc>
      </w:tr>
      <w:tr>
        <w:trPr>
          <w:cantSplit/>
        </w:trPr>
        <w:tc>
          <w:tcPr>
            <w:tcW w:type="dxa" w:w="1498"/>
            <w:vAlign w:val="center"/>
            <w:tcMar>
              <w:top w:w="70" w:type="dxa"/>
              <w:left w:w="70" w:type="dxa"/>
              <w:bottom w:w="70" w:type="dxa"/>
              <w:right w:w="70" w:type="dxa"/>
            </w:tcMar>
          </w:tcPr>
          <w:p>
            <w:pPr>
              <w:pStyle w:val="TableText"/>
            </w:pPr>
            <w:r>
              <w:rPr>
                <w:rFonts w:eastAsia="Noto Sans CJK SC"/>
                <w:color w:val="000000"/>
              </w:rPr>
              <w:t>Batch B</w:t>
            </w:r>
          </w:p>
        </w:tc>
        <w:tc>
          <w:tcPr>
            <w:tcW w:type="dxa" w:w="2880"/>
            <w:vAlign w:val="center"/>
            <w:tcMar>
              <w:top w:w="70" w:type="dxa"/>
              <w:left w:w="70" w:type="dxa"/>
              <w:bottom w:w="70" w:type="dxa"/>
              <w:right w:w="70" w:type="dxa"/>
            </w:tcMar>
          </w:tcPr>
          <w:p>
            <w:pPr>
              <w:pStyle w:val="TableText"/>
              <w:jc w:val="center"/>
            </w:pPr>
            <w:r>
              <w:rPr>
                <w:rFonts w:eastAsia="Noto Sans CJK SC"/>
                <w:color w:val="000000"/>
              </w:rPr>
              <w:t>3.22 pp</w:t>
            </w:r>
          </w:p>
        </w:tc>
        <w:tc>
          <w:tcPr>
            <w:tcW w:type="dxa" w:w="2451"/>
            <w:vAlign w:val="center"/>
            <w:tcMar>
              <w:top w:w="70" w:type="dxa"/>
              <w:left w:w="70" w:type="dxa"/>
              <w:bottom w:w="70" w:type="dxa"/>
              <w:right w:w="70" w:type="dxa"/>
            </w:tcMar>
          </w:tcPr>
          <w:p>
            <w:pPr>
              <w:pStyle w:val="TableText"/>
              <w:jc w:val="center"/>
            </w:pPr>
            <w:r>
              <w:rPr>
                <w:rFonts w:eastAsia="Noto Sans CJK SC"/>
                <w:color w:val="000000"/>
              </w:rPr>
              <w:t>8.22 pp</w:t>
            </w:r>
          </w:p>
        </w:tc>
        <w:tc>
          <w:tcPr>
            <w:tcW w:type="dxa" w:w="3164"/>
            <w:vAlign w:val="center"/>
            <w:tcMar>
              <w:top w:w="70" w:type="dxa"/>
              <w:left w:w="70" w:type="dxa"/>
              <w:bottom w:w="70" w:type="dxa"/>
              <w:right w:w="70" w:type="dxa"/>
            </w:tcMar>
          </w:tcPr>
          <w:p>
            <w:pPr>
              <w:pStyle w:val="TableText"/>
              <w:jc w:val="center"/>
            </w:pPr>
            <w:r>
              <w:rPr>
                <w:rFonts w:eastAsia="Noto Sans CJK SC"/>
                <w:color w:val="000000"/>
              </w:rPr>
              <w:t>0% states</w:t>
            </w:r>
          </w:p>
        </w:tc>
      </w:tr>
      <w:tr>
        <w:trPr>
          <w:cantSplit/>
        </w:trPr>
        <w:tc>
          <w:tcPr>
            <w:tcW w:type="dxa" w:w="1498"/>
            <w:vAlign w:val="center"/>
            <w:tcMar>
              <w:top w:w="70" w:type="dxa"/>
              <w:left w:w="70" w:type="dxa"/>
              <w:bottom w:w="70" w:type="dxa"/>
              <w:right w:w="70" w:type="dxa"/>
            </w:tcMar>
          </w:tcPr>
          <w:p>
            <w:pPr>
              <w:pStyle w:val="TableText"/>
              <w:keepNext/>
            </w:pPr>
            <w:r>
              <w:rPr>
                <w:rFonts w:eastAsia="Noto Sans CJK SC"/>
                <w:color w:val="000000"/>
              </w:rPr>
              <w:t>Batch C</w:t>
            </w:r>
          </w:p>
        </w:tc>
        <w:tc>
          <w:tcPr>
            <w:tcW w:type="dxa" w:w="2880"/>
            <w:vAlign w:val="center"/>
            <w:tcMar>
              <w:top w:w="70" w:type="dxa"/>
              <w:left w:w="70" w:type="dxa"/>
              <w:bottom w:w="70" w:type="dxa"/>
              <w:right w:w="70" w:type="dxa"/>
            </w:tcMar>
          </w:tcPr>
          <w:p>
            <w:pPr>
              <w:pStyle w:val="TableText"/>
              <w:keepNext/>
              <w:jc w:val="center"/>
            </w:pPr>
            <w:r>
              <w:rPr>
                <w:rFonts w:eastAsia="Noto Sans CJK SC"/>
                <w:color w:val="000000"/>
              </w:rPr>
              <w:t>9.43 pp</w:t>
            </w:r>
          </w:p>
        </w:tc>
        <w:tc>
          <w:tcPr>
            <w:tcW w:type="dxa" w:w="2451"/>
            <w:vAlign w:val="center"/>
            <w:tcMar>
              <w:top w:w="70" w:type="dxa"/>
              <w:left w:w="70" w:type="dxa"/>
              <w:bottom w:w="70" w:type="dxa"/>
              <w:right w:w="70" w:type="dxa"/>
            </w:tcMar>
          </w:tcPr>
          <w:p>
            <w:pPr>
              <w:pStyle w:val="TableText"/>
              <w:keepNext/>
              <w:jc w:val="center"/>
            </w:pPr>
            <w:r>
              <w:rPr>
                <w:rFonts w:eastAsia="Noto Sans CJK SC"/>
                <w:color w:val="000000"/>
              </w:rPr>
              <w:t>8.22 pp</w:t>
            </w:r>
          </w:p>
        </w:tc>
        <w:tc>
          <w:tcPr>
            <w:tcW w:type="dxa" w:w="3164"/>
            <w:vAlign w:val="center"/>
            <w:tcMar>
              <w:top w:w="70" w:type="dxa"/>
              <w:left w:w="70" w:type="dxa"/>
              <w:bottom w:w="70" w:type="dxa"/>
              <w:right w:w="70" w:type="dxa"/>
            </w:tcMar>
          </w:tcPr>
          <w:p>
            <w:pPr>
              <w:pStyle w:val="TableText"/>
              <w:keepNext/>
            </w:pPr>
            <w:r>
              <w:rPr>
                <w:rFonts w:eastAsia="Noto Sans CJK SC"/>
                <w:color w:val="000000"/>
              </w:rPr>
              <w:t>73.81% of states in 5/6 outer folds</w:t>
            </w:r>
          </w:p>
        </w:tc>
      </w:tr>
    </w:tbl>
    <w:p>
      <w:pPr>
        <w:pStyle w:val="TableNote"/>
      </w:pPr>
      <w:r>
        <w:rPr>
          <w:rFonts w:eastAsia="Noto Sans CJK SC"/>
          <w:color w:val="000000"/>
        </w:rPr>
        <w:t>Source: the numerical-data or recorded-trajectory experiment specified in this section. Accuracy is a percentage unless marked otherwise; pp means percentage points. Results retain the stated folds and correction settings.</w:t>
      </w:r>
    </w:p>
    <w:p>
      <w:pPr>
        <w:keepNext/>
        <w:spacing w:after="60"/>
        <w:jc w:val="center"/>
      </w:pPr>
      <w:r>
        <w:drawing>
          <wp:inline xmlns:a="http://schemas.openxmlformats.org/drawingml/2006/main" xmlns:pic="http://schemas.openxmlformats.org/drawingml/2006/picture">
            <wp:extent cx="5139689" cy="3246119"/>
            <wp:docPr id="15" name="Picture 15"/>
            <wp:cNvGraphicFramePr>
              <a:graphicFrameLocks noChangeAspect="1"/>
            </wp:cNvGraphicFramePr>
            <a:graphic>
              <a:graphicData uri="http://schemas.openxmlformats.org/drawingml/2006/picture">
                <pic:pic>
                  <pic:nvPicPr>
                    <pic:cNvPr id="0" name="figure_15.png"/>
                    <pic:cNvPicPr/>
                  </pic:nvPicPr>
                  <pic:blipFill>
                    <a:blip r:embed="rId23"/>
                    <a:stretch>
                      <a:fillRect/>
                    </a:stretch>
                  </pic:blipFill>
                  <pic:spPr>
                    <a:xfrm>
                      <a:off x="0" y="0"/>
                      <a:ext cx="5139689" cy="3246119"/>
                    </a:xfrm>
                    <a:prstGeom prst="rect"/>
                  </pic:spPr>
                </pic:pic>
              </a:graphicData>
            </a:graphic>
          </wp:inline>
        </w:drawing>
      </w:r>
    </w:p>
    <w:p>
      <w:pPr>
        <w:pStyle w:val="Caption"/>
      </w:pPr>
      <w:r>
        <w:rPr>
          <w:rFonts w:eastAsia="Noto Sans CJK SC"/>
          <w:color w:val="000000"/>
        </w:rPr>
        <w:t>Figure 15. Estimated switching gain and the one-SE threshold within outer training folds. Batches A and B remain below the threshold and retain the default. Batch C permits routing in five of six folds, covering 73.81% of its states. Bars summarize the gate’s inputs, rather than confidence intervals on the final performance difference.</w:t>
      </w:r>
    </w:p>
    <w:p>
      <w:pPr/>
      <w:r>
        <w:rPr>
          <w:rFonts w:eastAsia="Noto Sans CJK SC"/>
          <w:color w:val="000000"/>
        </w:rPr>
        <w:t>The router acts as an evidence-triggered secondary correction. The system first measures whether distinct prescriptions are warranted and then selects among them at the state level.</w:t>
      </w:r>
    </w:p>
    <w:p>
      <w:pPr>
        <w:pStyle w:val="Heading2"/>
      </w:pPr>
      <w:r>
        <w:rPr>
          <w:rFonts w:eastAsia="Noto Sans CJK SC"/>
          <w:color w:val="000000"/>
        </w:rPr>
        <w:t>13 4 Retaining the established default</w:t>
      </w:r>
    </w:p>
    <w:p>
      <w:pPr/>
      <w:r>
        <w:rPr>
          <w:rFonts w:eastAsia="Noto Sans CJK SC"/>
          <w:color w:val="000000"/>
        </w:rPr>
        <w:t>Allowing a small inner sample to re-elect the fixed prescription whenever routing is unsupported reintroduces sampling noise. The preceding study had established Geometry+Role as the working default. The adaptive procedure therefore overrides that default only when its gate is satisfied.</w:t>
      </w:r>
    </w:p>
    <w:p>
      <w:pPr>
        <w:pStyle w:val="Caption"/>
        <w:keepNext/>
        <w:spacing w:after="80"/>
      </w:pPr>
      <w:r>
        <w:rPr>
          <w:rFonts w:eastAsia="Noto Sans CJK SC"/>
          <w:color w:val="000000"/>
        </w:rPr>
        <w:t>Table 21. Retaining the established default.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16"/>
        <w:gridCol w:w="3356"/>
        <w:gridCol w:w="3821"/>
      </w:tblGrid>
      <w:tr>
        <w:trPr>
          <w:cantSplit/>
          <w:tblHeader/>
        </w:trPr>
        <w:tc>
          <w:tcPr>
            <w:tcW w:type="dxa" w:w="2816"/>
            <w:vAlign w:val="center"/>
            <w:tcMar>
              <w:top w:w="70" w:type="dxa"/>
              <w:left w:w="70" w:type="dxa"/>
              <w:bottom w:w="70" w:type="dxa"/>
              <w:right w:w="70" w:type="dxa"/>
            </w:tcMar>
            <w:shd w:fill="EEEEEE"/>
          </w:tcPr>
          <w:p>
            <w:pPr>
              <w:pStyle w:val="TableText"/>
            </w:pPr>
            <w:r>
              <w:rPr>
                <w:rFonts w:eastAsia="Noto Sans CJK SC"/>
                <w:b/>
                <w:color w:val="000000"/>
              </w:rPr>
              <w:t>Measure</w:t>
            </w:r>
          </w:p>
        </w:tc>
        <w:tc>
          <w:tcPr>
            <w:tcW w:type="dxa" w:w="3356"/>
            <w:vAlign w:val="center"/>
            <w:tcMar>
              <w:top w:w="70" w:type="dxa"/>
              <w:left w:w="70" w:type="dxa"/>
              <w:bottom w:w="70" w:type="dxa"/>
              <w:right w:w="70" w:type="dxa"/>
            </w:tcMar>
            <w:shd w:fill="EEEEEE"/>
          </w:tcPr>
          <w:p>
            <w:pPr>
              <w:pStyle w:val="TableText"/>
              <w:jc w:val="center"/>
            </w:pPr>
            <w:r>
              <w:rPr>
                <w:rFonts w:eastAsia="Noto Sans CJK SC"/>
                <w:b/>
                <w:color w:val="000000"/>
              </w:rPr>
              <w:t>Fixed default Geometry+Role</w:t>
            </w:r>
          </w:p>
        </w:tc>
        <w:tc>
          <w:tcPr>
            <w:tcW w:type="dxa" w:w="3821"/>
            <w:vAlign w:val="center"/>
            <w:tcMar>
              <w:top w:w="70" w:type="dxa"/>
              <w:left w:w="70" w:type="dxa"/>
              <w:bottom w:w="70" w:type="dxa"/>
              <w:right w:w="70" w:type="dxa"/>
            </w:tcMar>
            <w:shd w:fill="EEEEEE"/>
          </w:tcPr>
          <w:p>
            <w:pPr>
              <w:pStyle w:val="TableText"/>
              <w:jc w:val="center"/>
            </w:pPr>
            <w:r>
              <w:rPr>
                <w:rFonts w:eastAsia="Noto Sans CJK SC"/>
                <w:b/>
                <w:color w:val="000000"/>
              </w:rPr>
              <w:t>Evidence-gated adaptation</w:t>
            </w:r>
          </w:p>
        </w:tc>
      </w:tr>
      <w:tr>
        <w:trPr>
          <w:cantSplit/>
        </w:trPr>
        <w:tc>
          <w:tcPr>
            <w:tcW w:type="dxa" w:w="2816"/>
            <w:vAlign w:val="center"/>
            <w:tcMar>
              <w:top w:w="70" w:type="dxa"/>
              <w:left w:w="70" w:type="dxa"/>
              <w:bottom w:w="70" w:type="dxa"/>
              <w:right w:w="70" w:type="dxa"/>
            </w:tcMar>
          </w:tcPr>
          <w:p>
            <w:pPr>
              <w:pStyle w:val="TableText"/>
            </w:pPr>
            <w:r>
              <w:rPr>
                <w:rFonts w:eastAsia="Noto Sans CJK SC"/>
                <w:color w:val="000000"/>
              </w:rPr>
              <w:t>Batch A</w:t>
            </w:r>
          </w:p>
        </w:tc>
        <w:tc>
          <w:tcPr>
            <w:tcW w:type="dxa" w:w="3356"/>
            <w:vAlign w:val="center"/>
            <w:tcMar>
              <w:top w:w="70" w:type="dxa"/>
              <w:left w:w="70" w:type="dxa"/>
              <w:bottom w:w="70" w:type="dxa"/>
              <w:right w:w="70" w:type="dxa"/>
            </w:tcMar>
          </w:tcPr>
          <w:p>
            <w:pPr>
              <w:pStyle w:val="TableText"/>
              <w:jc w:val="center"/>
            </w:pPr>
            <w:r>
              <w:rPr>
                <w:rFonts w:eastAsia="Noto Sans CJK SC"/>
                <w:color w:val="000000"/>
              </w:rPr>
              <w:t>51.16%</w:t>
            </w:r>
          </w:p>
        </w:tc>
        <w:tc>
          <w:tcPr>
            <w:tcW w:type="dxa" w:w="3821"/>
            <w:vAlign w:val="center"/>
            <w:tcMar>
              <w:top w:w="70" w:type="dxa"/>
              <w:left w:w="70" w:type="dxa"/>
              <w:bottom w:w="70" w:type="dxa"/>
              <w:right w:w="70" w:type="dxa"/>
            </w:tcMar>
          </w:tcPr>
          <w:p>
            <w:pPr>
              <w:pStyle w:val="TableText"/>
            </w:pPr>
            <w:r>
              <w:rPr>
                <w:rFonts w:eastAsia="Noto Sans CJK SC"/>
                <w:color w:val="000000"/>
              </w:rPr>
              <w:t>51.16% with the default retained</w:t>
            </w:r>
          </w:p>
        </w:tc>
      </w:tr>
      <w:tr>
        <w:trPr>
          <w:cantSplit/>
        </w:trPr>
        <w:tc>
          <w:tcPr>
            <w:tcW w:type="dxa" w:w="2816"/>
            <w:vAlign w:val="center"/>
            <w:tcMar>
              <w:top w:w="70" w:type="dxa"/>
              <w:left w:w="70" w:type="dxa"/>
              <w:bottom w:w="70" w:type="dxa"/>
              <w:right w:w="70" w:type="dxa"/>
            </w:tcMar>
          </w:tcPr>
          <w:p>
            <w:pPr>
              <w:pStyle w:val="TableText"/>
            </w:pPr>
            <w:r>
              <w:rPr>
                <w:rFonts w:eastAsia="Noto Sans CJK SC"/>
                <w:color w:val="000000"/>
              </w:rPr>
              <w:t>Batch B</w:t>
            </w:r>
          </w:p>
        </w:tc>
        <w:tc>
          <w:tcPr>
            <w:tcW w:type="dxa" w:w="3356"/>
            <w:vAlign w:val="center"/>
            <w:tcMar>
              <w:top w:w="70" w:type="dxa"/>
              <w:left w:w="70" w:type="dxa"/>
              <w:bottom w:w="70" w:type="dxa"/>
              <w:right w:w="70" w:type="dxa"/>
            </w:tcMar>
          </w:tcPr>
          <w:p>
            <w:pPr>
              <w:pStyle w:val="TableText"/>
              <w:jc w:val="center"/>
            </w:pPr>
            <w:r>
              <w:rPr>
                <w:rFonts w:eastAsia="Noto Sans CJK SC"/>
                <w:color w:val="000000"/>
              </w:rPr>
              <w:t>53.49%</w:t>
            </w:r>
          </w:p>
        </w:tc>
        <w:tc>
          <w:tcPr>
            <w:tcW w:type="dxa" w:w="3821"/>
            <w:vAlign w:val="center"/>
            <w:tcMar>
              <w:top w:w="70" w:type="dxa"/>
              <w:left w:w="70" w:type="dxa"/>
              <w:bottom w:w="70" w:type="dxa"/>
              <w:right w:w="70" w:type="dxa"/>
            </w:tcMar>
          </w:tcPr>
          <w:p>
            <w:pPr>
              <w:pStyle w:val="TableText"/>
            </w:pPr>
            <w:r>
              <w:rPr>
                <w:rFonts w:eastAsia="Noto Sans CJK SC"/>
                <w:color w:val="000000"/>
              </w:rPr>
              <w:t>53.49% with the default retained</w:t>
            </w:r>
          </w:p>
        </w:tc>
      </w:tr>
      <w:tr>
        <w:trPr>
          <w:cantSplit/>
        </w:trPr>
        <w:tc>
          <w:tcPr>
            <w:tcW w:type="dxa" w:w="2816"/>
            <w:vAlign w:val="center"/>
            <w:tcMar>
              <w:top w:w="70" w:type="dxa"/>
              <w:left w:w="70" w:type="dxa"/>
              <w:bottom w:w="70" w:type="dxa"/>
              <w:right w:w="70" w:type="dxa"/>
            </w:tcMar>
          </w:tcPr>
          <w:p>
            <w:pPr>
              <w:pStyle w:val="TableText"/>
            </w:pPr>
            <w:r>
              <w:rPr>
                <w:rFonts w:eastAsia="Noto Sans CJK SC"/>
                <w:color w:val="000000"/>
              </w:rPr>
              <w:t>Batch C</w:t>
            </w:r>
          </w:p>
        </w:tc>
        <w:tc>
          <w:tcPr>
            <w:tcW w:type="dxa" w:w="3356"/>
            <w:vAlign w:val="center"/>
            <w:tcMar>
              <w:top w:w="70" w:type="dxa"/>
              <w:left w:w="70" w:type="dxa"/>
              <w:bottom w:w="70" w:type="dxa"/>
              <w:right w:w="70" w:type="dxa"/>
            </w:tcMar>
          </w:tcPr>
          <w:p>
            <w:pPr>
              <w:pStyle w:val="TableText"/>
              <w:jc w:val="center"/>
            </w:pPr>
            <w:r>
              <w:rPr>
                <w:rFonts w:eastAsia="Noto Sans CJK SC"/>
                <w:color w:val="000000"/>
              </w:rPr>
              <w:t>38.10%</w:t>
            </w:r>
          </w:p>
        </w:tc>
        <w:tc>
          <w:tcPr>
            <w:tcW w:type="dxa" w:w="3821"/>
            <w:vAlign w:val="center"/>
            <w:tcMar>
              <w:top w:w="70" w:type="dxa"/>
              <w:left w:w="70" w:type="dxa"/>
              <w:bottom w:w="70" w:type="dxa"/>
              <w:right w:w="70" w:type="dxa"/>
            </w:tcMar>
          </w:tcPr>
          <w:p>
            <w:pPr>
              <w:pStyle w:val="TableText"/>
            </w:pPr>
            <w:r>
              <w:rPr>
                <w:rFonts w:eastAsia="Noto Sans CJK SC"/>
                <w:color w:val="000000"/>
              </w:rPr>
              <w:t>40.48% with 73.81% of states routed</w:t>
            </w:r>
          </w:p>
        </w:tc>
      </w:tr>
      <w:tr>
        <w:trPr>
          <w:cantSplit/>
        </w:trPr>
        <w:tc>
          <w:tcPr>
            <w:tcW w:type="dxa" w:w="2816"/>
            <w:vAlign w:val="center"/>
            <w:tcMar>
              <w:top w:w="70" w:type="dxa"/>
              <w:left w:w="70" w:type="dxa"/>
              <w:bottom w:w="70" w:type="dxa"/>
              <w:right w:w="70" w:type="dxa"/>
            </w:tcMar>
          </w:tcPr>
          <w:p>
            <w:pPr>
              <w:pStyle w:val="TableText"/>
              <w:keepNext/>
            </w:pPr>
            <w:r>
              <w:rPr>
                <w:rFonts w:eastAsia="Noto Sans CJK SC"/>
                <w:color w:val="000000"/>
              </w:rPr>
              <w:t>Pooled · 128 states</w:t>
            </w:r>
          </w:p>
        </w:tc>
        <w:tc>
          <w:tcPr>
            <w:tcW w:type="dxa" w:w="3356"/>
            <w:vAlign w:val="center"/>
            <w:tcMar>
              <w:top w:w="70" w:type="dxa"/>
              <w:left w:w="70" w:type="dxa"/>
              <w:bottom w:w="70" w:type="dxa"/>
              <w:right w:w="70" w:type="dxa"/>
            </w:tcMar>
          </w:tcPr>
          <w:p>
            <w:pPr>
              <w:pStyle w:val="TableText"/>
              <w:keepNext/>
              <w:jc w:val="center"/>
            </w:pPr>
            <w:r>
              <w:rPr>
                <w:rFonts w:eastAsia="Noto Sans CJK SC"/>
                <w:color w:val="000000"/>
              </w:rPr>
              <w:t>47.66%</w:t>
            </w:r>
          </w:p>
        </w:tc>
        <w:tc>
          <w:tcPr>
            <w:tcW w:type="dxa" w:w="3821"/>
            <w:vAlign w:val="center"/>
            <w:tcMar>
              <w:top w:w="70" w:type="dxa"/>
              <w:left w:w="70" w:type="dxa"/>
              <w:bottom w:w="70" w:type="dxa"/>
              <w:right w:w="70" w:type="dxa"/>
            </w:tcMar>
          </w:tcPr>
          <w:p>
            <w:pPr>
              <w:pStyle w:val="TableText"/>
              <w:keepNext/>
              <w:jc w:val="center"/>
            </w:pPr>
            <w:r>
              <w:rPr>
                <w:rFonts w:eastAsia="Noto Sans CJK SC"/>
                <w:color w:val="000000"/>
              </w:rPr>
              <w:t>48.44%</w:t>
            </w:r>
          </w:p>
        </w:tc>
      </w:tr>
    </w:tbl>
    <w:p>
      <w:pPr>
        <w:pStyle w:val="TableNote"/>
      </w:pPr>
      <w:r>
        <w:rPr>
          <w:rFonts w:eastAsia="Noto Sans CJK SC"/>
          <w:color w:val="000000"/>
        </w:rPr>
        <w:t>Source: the numerical-data or recorded-trajectory experiment specified in this section. Accuracy is a percentage unless marked otherwise; pp means percentage points. Results retain the stated folds and correction settings.</w:t>
      </w:r>
    </w:p>
    <w:p>
      <w:pPr/>
      <w:r>
        <w:rPr>
          <w:rFonts w:eastAsia="Noto Sans CJK SC"/>
          <w:color w:val="000000"/>
        </w:rPr>
        <w:t>The pooled increase is one correct prediction among 128 states, or 0.78 percentage points. Its primary contribution is a coherent prescription rule: adaptation is activated in the heterogeneous third batch while the first two keep their default.</w:t>
      </w:r>
    </w:p>
    <w:p>
      <w:pPr>
        <w:pStyle w:val="Heading2"/>
      </w:pPr>
      <w:r>
        <w:rPr>
          <w:rFonts w:eastAsia="Noto Sans CJK SC"/>
          <w:color w:val="000000"/>
        </w:rPr>
        <w:t>13 5 The optometry analogy for adaptation</w:t>
      </w:r>
    </w:p>
    <w:p>
      <w:pPr/>
      <w:r>
        <w:rPr>
          <w:rFonts w:eastAsia="Noto Sans CJK SC"/>
          <w:color w:val="000000"/>
        </w:rPr>
        <w:t>An automatic lens carousel can make vision worse by rotating a clear prescription unnecessarily. Batch A illustrates this problem. Batch C provides the contrasting case in which different states benefit from different prescriptions. The measurements determine whether changing lenses is worthwhile.</w:t>
      </w:r>
    </w:p>
    <w:p>
      <w:pPr/>
      <w:r>
        <w:rPr>
          <w:rFonts w:eastAsia="Noto Sans CJK SC"/>
          <w:color w:val="000000"/>
        </w:rPr>
        <w:t>Dynamic routing itself requires evidence. A mechanism becomes useful when the data show the distortion or heterogeneity that it is designed to address.</w:t>
      </w:r>
    </w:p>
    <w:p>
      <w:pPr>
        <w:pStyle w:val="Heading2"/>
      </w:pPr>
      <w:r>
        <w:rPr>
          <w:rFonts w:eastAsia="Noto Sans CJK SC"/>
          <w:color w:val="000000"/>
        </w:rPr>
        <w:t>13 6 Default prescription with a gated override</w:t>
      </w:r>
    </w:p>
    <w:p>
      <w:pPr/>
      <w:r>
        <w:rPr>
          <w:rFonts w:eastAsia="Noto Sans CJK SC"/>
          <w:color w:val="000000"/>
        </w:rPr>
        <w:t>1. Retain the ASTIG-008 Geometry+Role baseline when new evidence is sparse.</w:t>
      </w:r>
    </w:p>
    <w:p>
      <w:pPr/>
      <w:r>
        <w:rPr>
          <w:rFonts w:eastAsia="Noto Sans CJK SC"/>
          <w:color w:val="000000"/>
        </w:rPr>
        <w:t>2. Measure exposure concentration, history-similarity gaps, context-age dispersion, role density and related distortions.</w:t>
      </w:r>
    </w:p>
    <w:p>
      <w:pPr/>
      <w:r>
        <w:rPr>
          <w:rFonts w:eastAsia="Noto Sans CJK SC"/>
          <w:color w:val="000000"/>
        </w:rPr>
        <w:t>3. Estimate the potential gain from statewise prescription changes.</w:t>
      </w:r>
    </w:p>
    <w:p>
      <w:pPr/>
      <w:r>
        <w:rPr>
          <w:rFonts w:eastAsia="Noto Sans CJK SC"/>
          <w:color w:val="000000"/>
        </w:rPr>
        <w:t>4. Activate routing when that gain exceeds the current sampling-uncertainty threshold.</w:t>
      </w:r>
    </w:p>
    <w:p>
      <w:pPr/>
      <w:r>
        <w:rPr>
          <w:rFonts w:eastAsia="Noto Sans CJK SC"/>
          <w:color w:val="000000"/>
        </w:rPr>
        <w:t>5. Select the Exposure, Topology, Role and Geometry combination within eligible tasks or phases.</w:t>
      </w:r>
    </w:p>
    <w:p>
      <w:pPr/>
      <w:r>
        <w:rPr>
          <w:rFonts w:eastAsia="Noto Sans CJK SC"/>
          <w:color w:val="000000"/>
        </w:rPr>
        <w:t>This procedure implements a fixed default with an evidence-gated override. Each adaptive decision has an observable justification.</w:t>
      </w:r>
    </w:p>
    <w:p>
      <w:pPr>
        <w:pStyle w:val="Heading1"/>
      </w:pPr>
      <w:r>
        <w:rPr>
          <w:rFonts w:eastAsia="Noto Sans CJK SC"/>
          <w:color w:val="000000"/>
        </w:rPr>
        <w:t>14 ASTIG 010 Continuous calibration of lens strength</w:t>
      </w:r>
    </w:p>
    <w:p>
      <w:pPr/>
      <w:r>
        <w:rPr>
          <w:rFonts w:eastAsia="Noto Sans CJK SC"/>
          <w:color w:val="000000"/>
        </w:rPr>
        <w:t>The previous experiment treated the lenses mainly as discrete alternatives. ASTIG-010 calibrates their strengths: compression of ordinary content, retention of functional roles, the breadth of local history and geometric weighting. It pools 18 public GPT-5-mini OpenCode trajectories from three batches, giving 128 reasoning-to-next-action states. Outer folds hold out entire trajectories; parameter choice uses training trajectories only.</w:t>
      </w:r>
    </w:p>
    <w:p>
      <w:pPr>
        <w:pStyle w:val="Heading2"/>
      </w:pPr>
      <w:r>
        <w:rPr>
          <w:rFonts w:eastAsia="Noto Sans CJK SC"/>
          <w:color w:val="000000"/>
        </w:rPr>
        <w:t>14 1 Calibration design</w:t>
      </w:r>
    </w:p>
    <w:p>
      <w:pPr/>
      <w:r>
        <w:rPr>
          <w:rFonts w:eastAsia="Noto Sans CJK SC"/>
          <w:color w:val="000000"/>
        </w:rPr>
        <w:t>Four parameters define the prescription: content exponent γ_content, role exponent γ_role, neighbourhood size k and geometry strength λ. Content and role counts contribute c^γ evidence separately. The working neighbourhood contains the current state, the k most relevant historical states and the immediately previous state. Geometry weights the permitted edges by local natural scale.</w:t>
      </w:r>
    </w:p>
    <w:p>
      <w:pPr>
        <w:pStyle w:val="Caption"/>
        <w:keepNext/>
        <w:spacing w:after="80"/>
      </w:pPr>
      <w:r>
        <w:rPr>
          <w:rFonts w:eastAsia="Noto Sans CJK SC"/>
          <w:color w:val="000000"/>
        </w:rPr>
        <w:t>Table 22. Calibration design.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3"/>
        <w:gridCol w:w="3240"/>
        <w:gridCol w:w="4851"/>
      </w:tblGrid>
      <w:tr>
        <w:trPr>
          <w:cantSplit/>
          <w:tblHeader/>
        </w:trPr>
        <w:tc>
          <w:tcPr>
            <w:tcW w:type="dxa" w:w="1903"/>
            <w:vAlign w:val="center"/>
            <w:tcMar>
              <w:top w:w="70" w:type="dxa"/>
              <w:left w:w="70" w:type="dxa"/>
              <w:bottom w:w="70" w:type="dxa"/>
              <w:right w:w="70" w:type="dxa"/>
            </w:tcMar>
            <w:shd w:fill="EEEEEE"/>
          </w:tcPr>
          <w:p>
            <w:pPr>
              <w:pStyle w:val="TableText"/>
            </w:pPr>
            <w:r>
              <w:rPr>
                <w:rFonts w:eastAsia="Noto Sans CJK SC"/>
                <w:b/>
                <w:color w:val="000000"/>
              </w:rPr>
              <w:t>Parameter</w:t>
            </w:r>
          </w:p>
        </w:tc>
        <w:tc>
          <w:tcPr>
            <w:tcW w:type="dxa" w:w="3240"/>
            <w:vAlign w:val="center"/>
            <w:tcMar>
              <w:top w:w="70" w:type="dxa"/>
              <w:left w:w="70" w:type="dxa"/>
              <w:bottom w:w="70" w:type="dxa"/>
              <w:right w:w="70" w:type="dxa"/>
            </w:tcMar>
            <w:shd w:fill="EEEEEE"/>
          </w:tcPr>
          <w:p>
            <w:pPr>
              <w:pStyle w:val="TableText"/>
              <w:jc w:val="center"/>
            </w:pPr>
            <w:r>
              <w:rPr>
                <w:rFonts w:eastAsia="Noto Sans CJK SC"/>
                <w:b/>
                <w:color w:val="000000"/>
              </w:rPr>
              <w:t>Coarse grid</w:t>
            </w:r>
          </w:p>
        </w:tc>
        <w:tc>
          <w:tcPr>
            <w:tcW w:type="dxa" w:w="4851"/>
            <w:vAlign w:val="center"/>
            <w:tcMar>
              <w:top w:w="70" w:type="dxa"/>
              <w:left w:w="70" w:type="dxa"/>
              <w:bottom w:w="70" w:type="dxa"/>
              <w:right w:w="70" w:type="dxa"/>
            </w:tcMar>
            <w:shd w:fill="EEEEEE"/>
          </w:tcPr>
          <w:p>
            <w:pPr>
              <w:pStyle w:val="TableText"/>
              <w:jc w:val="center"/>
            </w:pPr>
            <w:r>
              <w:rPr>
                <w:rFonts w:eastAsia="Noto Sans CJK SC"/>
                <w:b/>
                <w:color w:val="000000"/>
              </w:rPr>
              <w:t>Meaning</w:t>
            </w:r>
          </w:p>
        </w:tc>
      </w:tr>
      <w:tr>
        <w:trPr>
          <w:cantSplit/>
        </w:trPr>
        <w:tc>
          <w:tcPr>
            <w:tcW w:type="dxa" w:w="1903"/>
            <w:vAlign w:val="center"/>
            <w:tcMar>
              <w:top w:w="70" w:type="dxa"/>
              <w:left w:w="70" w:type="dxa"/>
              <w:bottom w:w="70" w:type="dxa"/>
              <w:right w:w="70" w:type="dxa"/>
            </w:tcMar>
          </w:tcPr>
          <w:p>
            <w:pPr>
              <w:pStyle w:val="TableText"/>
            </w:pPr>
            <w:r>
              <w:rPr>
                <w:rFonts w:eastAsia="Noto Sans CJK SC"/>
                <w:color w:val="000000"/>
              </w:rPr>
              <w:t>γ_content</w:t>
            </w:r>
          </w:p>
        </w:tc>
        <w:tc>
          <w:tcPr>
            <w:tcW w:type="dxa" w:w="3240"/>
            <w:vAlign w:val="center"/>
            <w:tcMar>
              <w:top w:w="70" w:type="dxa"/>
              <w:left w:w="70" w:type="dxa"/>
              <w:bottom w:w="70" w:type="dxa"/>
              <w:right w:w="70" w:type="dxa"/>
            </w:tcMar>
          </w:tcPr>
          <w:p>
            <w:pPr>
              <w:pStyle w:val="TableText"/>
              <w:jc w:val="center"/>
            </w:pPr>
            <w:r>
              <w:rPr>
                <w:rFonts w:eastAsia="Noto Sans CJK SC"/>
                <w:color w:val="000000"/>
              </w:rPr>
              <w:t>0.25 / 0.50</w:t>
            </w:r>
          </w:p>
        </w:tc>
        <w:tc>
          <w:tcPr>
            <w:tcW w:type="dxa" w:w="4851"/>
            <w:vAlign w:val="center"/>
            <w:tcMar>
              <w:top w:w="70" w:type="dxa"/>
              <w:left w:w="70" w:type="dxa"/>
              <w:bottom w:w="70" w:type="dxa"/>
              <w:right w:w="70" w:type="dxa"/>
            </w:tcMar>
          </w:tcPr>
          <w:p>
            <w:pPr>
              <w:pStyle w:val="TableText"/>
            </w:pPr>
            <w:r>
              <w:rPr>
                <w:rFonts w:eastAsia="Noto Sans CJK SC"/>
                <w:color w:val="000000"/>
              </w:rPr>
              <w:t>Evidential growth from repeated ordinary content</w:t>
            </w:r>
          </w:p>
        </w:tc>
      </w:tr>
      <w:tr>
        <w:trPr>
          <w:cantSplit/>
        </w:trPr>
        <w:tc>
          <w:tcPr>
            <w:tcW w:type="dxa" w:w="1903"/>
            <w:vAlign w:val="center"/>
            <w:tcMar>
              <w:top w:w="70" w:type="dxa"/>
              <w:left w:w="70" w:type="dxa"/>
              <w:bottom w:w="70" w:type="dxa"/>
              <w:right w:w="70" w:type="dxa"/>
            </w:tcMar>
          </w:tcPr>
          <w:p>
            <w:pPr>
              <w:pStyle w:val="TableText"/>
            </w:pPr>
            <w:r>
              <w:rPr>
                <w:rFonts w:eastAsia="Noto Sans CJK SC"/>
                <w:color w:val="000000"/>
              </w:rPr>
              <w:t>γ_role</w:t>
            </w:r>
          </w:p>
        </w:tc>
        <w:tc>
          <w:tcPr>
            <w:tcW w:type="dxa" w:w="3240"/>
            <w:vAlign w:val="center"/>
            <w:tcMar>
              <w:top w:w="70" w:type="dxa"/>
              <w:left w:w="70" w:type="dxa"/>
              <w:bottom w:w="70" w:type="dxa"/>
              <w:right w:w="70" w:type="dxa"/>
            </w:tcMar>
          </w:tcPr>
          <w:p>
            <w:pPr>
              <w:pStyle w:val="TableText"/>
              <w:jc w:val="center"/>
            </w:pPr>
            <w:r>
              <w:rPr>
                <w:rFonts w:eastAsia="Noto Sans CJK SC"/>
                <w:color w:val="000000"/>
              </w:rPr>
              <w:t>γ_content or γ_content + 0.25</w:t>
            </w:r>
          </w:p>
        </w:tc>
        <w:tc>
          <w:tcPr>
            <w:tcW w:type="dxa" w:w="4851"/>
            <w:vAlign w:val="center"/>
            <w:tcMar>
              <w:top w:w="70" w:type="dxa"/>
              <w:left w:w="70" w:type="dxa"/>
              <w:bottom w:w="70" w:type="dxa"/>
              <w:right w:w="70" w:type="dxa"/>
            </w:tcMar>
          </w:tcPr>
          <w:p>
            <w:pPr>
              <w:pStyle w:val="TableText"/>
            </w:pPr>
            <w:r>
              <w:rPr>
                <w:rFonts w:eastAsia="Noto Sans CJK SC"/>
                <w:color w:val="000000"/>
              </w:rPr>
              <w:t>Additional gain for functional or operational roles</w:t>
            </w:r>
          </w:p>
        </w:tc>
      </w:tr>
      <w:tr>
        <w:trPr>
          <w:cantSplit/>
        </w:trPr>
        <w:tc>
          <w:tcPr>
            <w:tcW w:type="dxa" w:w="1903"/>
            <w:vAlign w:val="center"/>
            <w:tcMar>
              <w:top w:w="70" w:type="dxa"/>
              <w:left w:w="70" w:type="dxa"/>
              <w:bottom w:w="70" w:type="dxa"/>
              <w:right w:w="70" w:type="dxa"/>
            </w:tcMar>
          </w:tcPr>
          <w:p>
            <w:pPr>
              <w:pStyle w:val="TableText"/>
            </w:pPr>
            <w:r>
              <w:rPr>
                <w:rFonts w:eastAsia="Noto Sans CJK SC"/>
                <w:color w:val="000000"/>
              </w:rPr>
              <w:t>k_topology</w:t>
            </w:r>
          </w:p>
        </w:tc>
        <w:tc>
          <w:tcPr>
            <w:tcW w:type="dxa" w:w="3240"/>
            <w:vAlign w:val="center"/>
            <w:tcMar>
              <w:top w:w="70" w:type="dxa"/>
              <w:left w:w="70" w:type="dxa"/>
              <w:bottom w:w="70" w:type="dxa"/>
              <w:right w:w="70" w:type="dxa"/>
            </w:tcMar>
          </w:tcPr>
          <w:p>
            <w:pPr>
              <w:pStyle w:val="TableText"/>
              <w:jc w:val="center"/>
            </w:pPr>
            <w:r>
              <w:rPr>
                <w:rFonts w:eastAsia="Noto Sans CJK SC"/>
                <w:color w:val="000000"/>
              </w:rPr>
              <w:t>0 / 2 / 3</w:t>
            </w:r>
          </w:p>
        </w:tc>
        <w:tc>
          <w:tcPr>
            <w:tcW w:type="dxa" w:w="4851"/>
            <w:vAlign w:val="center"/>
            <w:tcMar>
              <w:top w:w="70" w:type="dxa"/>
              <w:left w:w="70" w:type="dxa"/>
              <w:bottom w:w="70" w:type="dxa"/>
              <w:right w:w="70" w:type="dxa"/>
            </w:tcMar>
          </w:tcPr>
          <w:p>
            <w:pPr>
              <w:pStyle w:val="TableText"/>
            </w:pPr>
            <w:r>
              <w:rPr>
                <w:rFonts w:eastAsia="Noto Sans CJK SC"/>
                <w:color w:val="000000"/>
              </w:rPr>
              <w:t>Number of relevant historical states in the working neighbourhood</w:t>
            </w:r>
          </w:p>
        </w:tc>
      </w:tr>
      <w:tr>
        <w:trPr>
          <w:cantSplit/>
        </w:trPr>
        <w:tc>
          <w:tcPr>
            <w:tcW w:type="dxa" w:w="1903"/>
            <w:vAlign w:val="center"/>
            <w:tcMar>
              <w:top w:w="70" w:type="dxa"/>
              <w:left w:w="70" w:type="dxa"/>
              <w:bottom w:w="70" w:type="dxa"/>
              <w:right w:w="70" w:type="dxa"/>
            </w:tcMar>
          </w:tcPr>
          <w:p>
            <w:pPr>
              <w:pStyle w:val="TableText"/>
              <w:keepNext/>
            </w:pPr>
            <w:r>
              <w:rPr>
                <w:rFonts w:eastAsia="Noto Sans CJK SC"/>
                <w:color w:val="000000"/>
              </w:rPr>
              <w:t>λ_geometry</w:t>
            </w:r>
          </w:p>
        </w:tc>
        <w:tc>
          <w:tcPr>
            <w:tcW w:type="dxa" w:w="3240"/>
            <w:vAlign w:val="center"/>
            <w:tcMar>
              <w:top w:w="70" w:type="dxa"/>
              <w:left w:w="70" w:type="dxa"/>
              <w:bottom w:w="70" w:type="dxa"/>
              <w:right w:w="70" w:type="dxa"/>
            </w:tcMar>
          </w:tcPr>
          <w:p>
            <w:pPr>
              <w:pStyle w:val="TableText"/>
              <w:keepNext/>
              <w:jc w:val="center"/>
            </w:pPr>
            <w:r>
              <w:rPr>
                <w:rFonts w:eastAsia="Noto Sans CJK SC"/>
                <w:color w:val="000000"/>
              </w:rPr>
              <w:t>0 / 1</w:t>
            </w:r>
          </w:p>
        </w:tc>
        <w:tc>
          <w:tcPr>
            <w:tcW w:type="dxa" w:w="4851"/>
            <w:vAlign w:val="center"/>
            <w:tcMar>
              <w:top w:w="70" w:type="dxa"/>
              <w:left w:w="70" w:type="dxa"/>
              <w:bottom w:w="70" w:type="dxa"/>
              <w:right w:w="70" w:type="dxa"/>
            </w:tcMar>
          </w:tcPr>
          <w:p>
            <w:pPr>
              <w:pStyle w:val="TableText"/>
              <w:keepNext/>
            </w:pPr>
            <w:r>
              <w:rPr>
                <w:rFonts w:eastAsia="Noto Sans CJK SC"/>
                <w:color w:val="000000"/>
              </w:rPr>
              <w:t>Local-scale correction strength</w:t>
            </w:r>
          </w:p>
        </w:tc>
      </w:tr>
    </w:tbl>
    <w:p>
      <w:pPr>
        <w:pStyle w:val="TableNote"/>
      </w:pPr>
      <w:r>
        <w:rPr>
          <w:rFonts w:eastAsia="Noto Sans CJK SC"/>
          <w:color w:val="000000"/>
        </w:rPr>
        <w:t>Source: the numerical-data or recorded-trajectory experiment specified in this section. Accuracy is a percentage unless marked otherwise; pp means percentage points. Results retain the stated folds and correction settings.</w:t>
      </w:r>
    </w:p>
    <w:p>
      <w:pPr/>
      <w:r>
        <w:rPr>
          <w:rFonts w:eastAsia="Noto Sans CJK SC"/>
          <w:color w:val="000000"/>
        </w:rPr>
        <w:t>The coarse grid has 20 feasible combinations. Each of 18 outer leave-one-trajectory-out folds uses three-fold trajectory-grouped cross-validation internally. The strongest region concentrates near k = 2 and λ = 1. A finer scan fixes those values and varies γ_content over {0.4, 0.5, 0.6} and γ_role − γ_content over {0.15, 0.25, 0.35}.</w:t>
      </w:r>
    </w:p>
    <w:p>
      <w:pPr>
        <w:pStyle w:val="Heading2"/>
      </w:pPr>
      <w:r>
        <w:rPr>
          <w:rFonts w:eastAsia="Noto Sans CJK SC"/>
          <w:color w:val="000000"/>
        </w:rPr>
        <w:t>14 2 A broad calibration region</w:t>
      </w:r>
    </w:p>
    <w:p>
      <w:pPr>
        <w:pStyle w:val="Caption"/>
        <w:keepNext/>
        <w:spacing w:after="80"/>
      </w:pPr>
      <w:r>
        <w:rPr>
          <w:rFonts w:eastAsia="Noto Sans CJK SC"/>
          <w:color w:val="000000"/>
        </w:rPr>
        <w:t>Table 23. A broad calibration region.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6"/>
        <w:gridCol w:w="1714"/>
        <w:gridCol w:w="2225"/>
        <w:gridCol w:w="3219"/>
      </w:tblGrid>
      <w:tr>
        <w:trPr>
          <w:cantSplit/>
          <w:tblHeader/>
        </w:trPr>
        <w:tc>
          <w:tcPr>
            <w:tcW w:type="dxa" w:w="2836"/>
            <w:vAlign w:val="center"/>
            <w:tcMar>
              <w:top w:w="70" w:type="dxa"/>
              <w:left w:w="70" w:type="dxa"/>
              <w:bottom w:w="70" w:type="dxa"/>
              <w:right w:w="70" w:type="dxa"/>
            </w:tcMar>
            <w:shd w:fill="EEEEEE"/>
          </w:tcPr>
          <w:p>
            <w:pPr>
              <w:pStyle w:val="TableText"/>
            </w:pPr>
            <w:r>
              <w:rPr>
                <w:rFonts w:eastAsia="Noto Sans CJK SC"/>
                <w:b/>
                <w:color w:val="000000"/>
              </w:rPr>
              <w:t>Comparison</w:t>
            </w:r>
          </w:p>
        </w:tc>
        <w:tc>
          <w:tcPr>
            <w:tcW w:type="dxa" w:w="1714"/>
            <w:vAlign w:val="center"/>
            <w:tcMar>
              <w:top w:w="70" w:type="dxa"/>
              <w:left w:w="70" w:type="dxa"/>
              <w:bottom w:w="70" w:type="dxa"/>
              <w:right w:w="70" w:type="dxa"/>
            </w:tcMar>
            <w:shd w:fill="EEEEEE"/>
          </w:tcPr>
          <w:p>
            <w:pPr>
              <w:pStyle w:val="TableText"/>
              <w:jc w:val="center"/>
            </w:pPr>
            <w:r>
              <w:rPr>
                <w:rFonts w:eastAsia="Noto Sans CJK SC"/>
                <w:b/>
                <w:color w:val="000000"/>
              </w:rPr>
              <w:t>Outer-fold accuracy</w:t>
            </w:r>
          </w:p>
        </w:tc>
        <w:tc>
          <w:tcPr>
            <w:tcW w:type="dxa" w:w="2225"/>
            <w:vAlign w:val="center"/>
            <w:tcMar>
              <w:top w:w="70" w:type="dxa"/>
              <w:left w:w="70" w:type="dxa"/>
              <w:bottom w:w="70" w:type="dxa"/>
              <w:right w:w="70" w:type="dxa"/>
            </w:tcMar>
            <w:shd w:fill="EEEEEE"/>
          </w:tcPr>
          <w:p>
            <w:pPr>
              <w:pStyle w:val="TableText"/>
            </w:pPr>
            <w:r>
              <w:rPr>
                <w:rFonts w:eastAsia="Noto Sans CJK SC"/>
                <w:b/>
                <w:color w:val="000000"/>
              </w:rPr>
              <w:t>Difference from previous default</w:t>
            </w:r>
          </w:p>
        </w:tc>
        <w:tc>
          <w:tcPr>
            <w:tcW w:type="dxa" w:w="3219"/>
            <w:vAlign w:val="center"/>
            <w:tcMar>
              <w:top w:w="70" w:type="dxa"/>
              <w:left w:w="70" w:type="dxa"/>
              <w:bottom w:w="70" w:type="dxa"/>
              <w:right w:w="70" w:type="dxa"/>
            </w:tcMar>
            <w:shd w:fill="EEEEEE"/>
          </w:tcPr>
          <w:p>
            <w:pPr>
              <w:pStyle w:val="TableText"/>
              <w:jc w:val="center"/>
            </w:pPr>
            <w:r>
              <w:rPr>
                <w:rFonts w:eastAsia="Noto Sans CJK SC"/>
                <w:b/>
                <w:color w:val="000000"/>
              </w:rPr>
              <w:t>Interpretation</w:t>
            </w:r>
          </w:p>
        </w:tc>
      </w:tr>
      <w:tr>
        <w:trPr>
          <w:cantSplit/>
        </w:trPr>
        <w:tc>
          <w:tcPr>
            <w:tcW w:type="dxa" w:w="2836"/>
            <w:vAlign w:val="center"/>
            <w:tcMar>
              <w:top w:w="70" w:type="dxa"/>
              <w:left w:w="70" w:type="dxa"/>
              <w:bottom w:w="70" w:type="dxa"/>
              <w:right w:w="70" w:type="dxa"/>
            </w:tcMar>
          </w:tcPr>
          <w:p>
            <w:pPr>
              <w:pStyle w:val="TableText"/>
            </w:pPr>
            <w:r>
              <w:rPr>
                <w:rFonts w:eastAsia="Noto Sans CJK SC"/>
                <w:color w:val="000000"/>
              </w:rPr>
              <w:t>Previous default γc = 0.25, γr = 0.50, k = 2, λ = 1</w:t>
            </w:r>
          </w:p>
        </w:tc>
        <w:tc>
          <w:tcPr>
            <w:tcW w:type="dxa" w:w="1714"/>
            <w:vAlign w:val="center"/>
            <w:tcMar>
              <w:top w:w="70" w:type="dxa"/>
              <w:left w:w="70" w:type="dxa"/>
              <w:bottom w:w="70" w:type="dxa"/>
              <w:right w:w="70" w:type="dxa"/>
            </w:tcMar>
          </w:tcPr>
          <w:p>
            <w:pPr>
              <w:pStyle w:val="TableText"/>
              <w:jc w:val="center"/>
            </w:pPr>
            <w:r>
              <w:rPr>
                <w:rFonts w:eastAsia="Noto Sans CJK SC"/>
                <w:color w:val="000000"/>
              </w:rPr>
              <w:t>59.38%</w:t>
            </w:r>
          </w:p>
        </w:tc>
        <w:tc>
          <w:tcPr>
            <w:tcW w:type="dxa" w:w="2225"/>
            <w:vAlign w:val="center"/>
            <w:tcMar>
              <w:top w:w="70" w:type="dxa"/>
              <w:left w:w="70" w:type="dxa"/>
              <w:bottom w:w="70" w:type="dxa"/>
              <w:right w:w="70" w:type="dxa"/>
            </w:tcMar>
          </w:tcPr>
          <w:p>
            <w:pPr>
              <w:pStyle w:val="TableText"/>
              <w:jc w:val="center"/>
            </w:pPr>
            <w:r>
              <w:rPr>
                <w:rFonts w:eastAsia="Noto Sans CJK SC"/>
                <w:color w:val="000000"/>
              </w:rPr>
              <w:t>—</w:t>
            </w:r>
          </w:p>
        </w:tc>
        <w:tc>
          <w:tcPr>
            <w:tcW w:type="dxa" w:w="3219"/>
            <w:vAlign w:val="center"/>
            <w:tcMar>
              <w:top w:w="70" w:type="dxa"/>
              <w:left w:w="70" w:type="dxa"/>
              <w:bottom w:w="70" w:type="dxa"/>
              <w:right w:w="70" w:type="dxa"/>
            </w:tcMar>
          </w:tcPr>
          <w:p>
            <w:pPr>
              <w:pStyle w:val="TableText"/>
            </w:pPr>
            <w:r>
              <w:rPr>
                <w:rFonts w:eastAsia="Noto Sans CJK SC"/>
                <w:color w:val="000000"/>
              </w:rPr>
              <w:t>Stronger exposure compression from the earlier small-sample setting</w:t>
            </w:r>
          </w:p>
        </w:tc>
      </w:tr>
      <w:tr>
        <w:trPr>
          <w:cantSplit/>
        </w:trPr>
        <w:tc>
          <w:tcPr>
            <w:tcW w:type="dxa" w:w="2836"/>
            <w:vAlign w:val="center"/>
            <w:tcMar>
              <w:top w:w="70" w:type="dxa"/>
              <w:left w:w="70" w:type="dxa"/>
              <w:bottom w:w="70" w:type="dxa"/>
              <w:right w:w="70" w:type="dxa"/>
            </w:tcMar>
          </w:tcPr>
          <w:p>
            <w:pPr>
              <w:pStyle w:val="TableText"/>
            </w:pPr>
            <w:r>
              <w:rPr>
                <w:rFonts w:eastAsia="Noto Sans CJK SC"/>
                <w:color w:val="000000"/>
              </w:rPr>
              <w:t>Nested coarse-grid selection</w:t>
            </w:r>
          </w:p>
        </w:tc>
        <w:tc>
          <w:tcPr>
            <w:tcW w:type="dxa" w:w="1714"/>
            <w:vAlign w:val="center"/>
            <w:tcMar>
              <w:top w:w="70" w:type="dxa"/>
              <w:left w:w="70" w:type="dxa"/>
              <w:bottom w:w="70" w:type="dxa"/>
              <w:right w:w="70" w:type="dxa"/>
            </w:tcMar>
          </w:tcPr>
          <w:p>
            <w:pPr>
              <w:pStyle w:val="TableText"/>
              <w:jc w:val="center"/>
            </w:pPr>
            <w:r>
              <w:rPr>
                <w:rFonts w:eastAsia="Noto Sans CJK SC"/>
                <w:color w:val="000000"/>
              </w:rPr>
              <w:t>61.72%</w:t>
            </w:r>
          </w:p>
        </w:tc>
        <w:tc>
          <w:tcPr>
            <w:tcW w:type="dxa" w:w="2225"/>
            <w:vAlign w:val="center"/>
            <w:tcMar>
              <w:top w:w="70" w:type="dxa"/>
              <w:left w:w="70" w:type="dxa"/>
              <w:bottom w:w="70" w:type="dxa"/>
              <w:right w:w="70" w:type="dxa"/>
            </w:tcMar>
          </w:tcPr>
          <w:p>
            <w:pPr>
              <w:pStyle w:val="TableText"/>
              <w:jc w:val="center"/>
            </w:pPr>
            <w:r>
              <w:rPr>
                <w:rFonts w:eastAsia="Noto Sans CJK SC"/>
                <w:color w:val="000000"/>
              </w:rPr>
              <w:t>+2.34 pp</w:t>
            </w:r>
          </w:p>
        </w:tc>
        <w:tc>
          <w:tcPr>
            <w:tcW w:type="dxa" w:w="3219"/>
            <w:vAlign w:val="center"/>
            <w:tcMar>
              <w:top w:w="70" w:type="dxa"/>
              <w:left w:w="70" w:type="dxa"/>
              <w:bottom w:w="70" w:type="dxa"/>
              <w:right w:w="70" w:type="dxa"/>
            </w:tcMar>
          </w:tcPr>
          <w:p>
            <w:pPr>
              <w:pStyle w:val="TableText"/>
            </w:pPr>
            <w:r>
              <w:rPr>
                <w:rFonts w:eastAsia="Noto Sans CJK SC"/>
                <w:color w:val="000000"/>
              </w:rPr>
              <w:t>Three additional correct states out of 128</w:t>
            </w:r>
          </w:p>
        </w:tc>
      </w:tr>
      <w:tr>
        <w:trPr>
          <w:cantSplit/>
        </w:trPr>
        <w:tc>
          <w:tcPr>
            <w:tcW w:type="dxa" w:w="2836"/>
            <w:vAlign w:val="center"/>
            <w:tcMar>
              <w:top w:w="70" w:type="dxa"/>
              <w:left w:w="70" w:type="dxa"/>
              <w:bottom w:w="70" w:type="dxa"/>
              <w:right w:w="70" w:type="dxa"/>
            </w:tcMar>
          </w:tcPr>
          <w:p>
            <w:pPr>
              <w:pStyle w:val="TableText"/>
            </w:pPr>
            <w:r>
              <w:rPr>
                <w:rFonts w:eastAsia="Noto Sans CJK SC"/>
                <w:color w:val="000000"/>
              </w:rPr>
              <w:t>Fine scan of the strongest region</w:t>
            </w:r>
          </w:p>
        </w:tc>
        <w:tc>
          <w:tcPr>
            <w:tcW w:type="dxa" w:w="1714"/>
            <w:vAlign w:val="center"/>
            <w:tcMar>
              <w:top w:w="70" w:type="dxa"/>
              <w:left w:w="70" w:type="dxa"/>
              <w:bottom w:w="70" w:type="dxa"/>
              <w:right w:w="70" w:type="dxa"/>
            </w:tcMar>
          </w:tcPr>
          <w:p>
            <w:pPr>
              <w:pStyle w:val="TableText"/>
              <w:jc w:val="center"/>
            </w:pPr>
            <w:r>
              <w:rPr>
                <w:rFonts w:eastAsia="Noto Sans CJK SC"/>
                <w:color w:val="000000"/>
              </w:rPr>
              <w:t>61.72%</w:t>
            </w:r>
          </w:p>
        </w:tc>
        <w:tc>
          <w:tcPr>
            <w:tcW w:type="dxa" w:w="2225"/>
            <w:vAlign w:val="center"/>
            <w:tcMar>
              <w:top w:w="70" w:type="dxa"/>
              <w:left w:w="70" w:type="dxa"/>
              <w:bottom w:w="70" w:type="dxa"/>
              <w:right w:w="70" w:type="dxa"/>
            </w:tcMar>
          </w:tcPr>
          <w:p>
            <w:pPr>
              <w:pStyle w:val="TableText"/>
              <w:jc w:val="center"/>
            </w:pPr>
            <w:r>
              <w:rPr>
                <w:rFonts w:eastAsia="Noto Sans CJK SC"/>
                <w:color w:val="000000"/>
              </w:rPr>
              <w:t>+2.34 pp</w:t>
            </w:r>
          </w:p>
        </w:tc>
        <w:tc>
          <w:tcPr>
            <w:tcW w:type="dxa" w:w="3219"/>
            <w:vAlign w:val="center"/>
            <w:tcMar>
              <w:top w:w="70" w:type="dxa"/>
              <w:left w:w="70" w:type="dxa"/>
              <w:bottom w:w="70" w:type="dxa"/>
              <w:right w:w="70" w:type="dxa"/>
            </w:tcMar>
          </w:tcPr>
          <w:p>
            <w:pPr>
              <w:pStyle w:val="TableText"/>
            </w:pPr>
            <w:r>
              <w:rPr>
                <w:rFonts w:eastAsia="Noto Sans CJK SC"/>
                <w:color w:val="000000"/>
              </w:rPr>
              <w:t>The same accuracy across a finer parameter region</w:t>
            </w:r>
          </w:p>
        </w:tc>
      </w:tr>
      <w:tr>
        <w:trPr>
          <w:cantSplit/>
        </w:trPr>
        <w:tc>
          <w:tcPr>
            <w:tcW w:type="dxa" w:w="2836"/>
            <w:vAlign w:val="center"/>
            <w:tcMar>
              <w:top w:w="70" w:type="dxa"/>
              <w:left w:w="70" w:type="dxa"/>
              <w:bottom w:w="70" w:type="dxa"/>
              <w:right w:w="70" w:type="dxa"/>
            </w:tcMar>
          </w:tcPr>
          <w:p>
            <w:pPr>
              <w:pStyle w:val="TableText"/>
              <w:keepNext/>
            </w:pPr>
            <w:r>
              <w:rPr>
                <w:rFonts w:eastAsia="Noto Sans CJK SC"/>
                <w:color w:val="000000"/>
              </w:rPr>
              <w:t>Fixed calibration γc = 0.50, γr = 0.70, k = 2, λ = 1</w:t>
            </w:r>
          </w:p>
        </w:tc>
        <w:tc>
          <w:tcPr>
            <w:tcW w:type="dxa" w:w="1714"/>
            <w:vAlign w:val="center"/>
            <w:tcMar>
              <w:top w:w="70" w:type="dxa"/>
              <w:left w:w="70" w:type="dxa"/>
              <w:bottom w:w="70" w:type="dxa"/>
              <w:right w:w="70" w:type="dxa"/>
            </w:tcMar>
          </w:tcPr>
          <w:p>
            <w:pPr>
              <w:pStyle w:val="TableText"/>
              <w:keepNext/>
              <w:jc w:val="center"/>
            </w:pPr>
            <w:r>
              <w:rPr>
                <w:rFonts w:eastAsia="Noto Sans CJK SC"/>
                <w:color w:val="000000"/>
              </w:rPr>
              <w:t>61.72%</w:t>
            </w:r>
          </w:p>
        </w:tc>
        <w:tc>
          <w:tcPr>
            <w:tcW w:type="dxa" w:w="2225"/>
            <w:vAlign w:val="center"/>
            <w:tcMar>
              <w:top w:w="70" w:type="dxa"/>
              <w:left w:w="70" w:type="dxa"/>
              <w:bottom w:w="70" w:type="dxa"/>
              <w:right w:w="70" w:type="dxa"/>
            </w:tcMar>
          </w:tcPr>
          <w:p>
            <w:pPr>
              <w:pStyle w:val="TableText"/>
              <w:keepNext/>
              <w:jc w:val="center"/>
            </w:pPr>
            <w:r>
              <w:rPr>
                <w:rFonts w:eastAsia="Noto Sans CJK SC"/>
                <w:color w:val="000000"/>
              </w:rPr>
              <w:t>+2.34 pp</w:t>
            </w:r>
          </w:p>
        </w:tc>
        <w:tc>
          <w:tcPr>
            <w:tcW w:type="dxa" w:w="3219"/>
            <w:vAlign w:val="center"/>
            <w:tcMar>
              <w:top w:w="70" w:type="dxa"/>
              <w:left w:w="70" w:type="dxa"/>
              <w:bottom w:w="70" w:type="dxa"/>
              <w:right w:w="70" w:type="dxa"/>
            </w:tcMar>
          </w:tcPr>
          <w:p>
            <w:pPr>
              <w:pStyle w:val="TableText"/>
              <w:keepNext/>
            </w:pPr>
            <w:r>
              <w:rPr>
                <w:rFonts w:eastAsia="Noto Sans CJK SC"/>
                <w:color w:val="000000"/>
              </w:rPr>
              <w:t>A simple fixed prescription matches nested selection</w:t>
            </w:r>
          </w:p>
        </w:tc>
      </w:tr>
    </w:tbl>
    <w:p>
      <w:pPr>
        <w:pStyle w:val="TableNote"/>
      </w:pPr>
      <w:r>
        <w:rPr>
          <w:rFonts w:eastAsia="Noto Sans CJK SC"/>
          <w:color w:val="000000"/>
        </w:rPr>
        <w:t>Source: the numerical-data or recorded-trajectory experiment specified in this section. Accuracy is a percentage unless marked otherwise; pp means percentage points. Results retain the stated folds and correction settings.</w:t>
      </w:r>
    </w:p>
    <w:p>
      <w:pPr/>
      <w:r>
        <w:rPr>
          <w:rFonts w:eastAsia="Noto Sans CJK SC"/>
          <w:color w:val="000000"/>
        </w:rPr>
        <w:t>The most frequently selected coarse combination is γ_content = 0.50, γ_role = 0.75, k = 2 and λ = 1, selected in nine of the 18 outer folds. Fine-grid choices average about 0.51 and 0.71 for the content and role exponents. The larger pooled sample favours square-root-like content growth and an additional role exponent near 0.2, suggesting that the earlier 0.25/0.50 prescription compressed exposure too strongly for this setting.</w:t>
      </w:r>
    </w:p>
    <w:p>
      <w:pPr>
        <w:pStyle w:val="Heading2"/>
      </w:pPr>
      <w:r>
        <w:rPr>
          <w:rFonts w:eastAsia="Noto Sans CJK SC"/>
          <w:color w:val="000000"/>
        </w:rPr>
        <w:t>14 3 Sequential installation at calibrated strengths</w:t>
      </w:r>
    </w:p>
    <w:p>
      <w:pPr>
        <w:pStyle w:val="Caption"/>
        <w:keepNext/>
        <w:spacing w:after="80"/>
      </w:pPr>
      <w:r>
        <w:rPr>
          <w:rFonts w:eastAsia="Noto Sans CJK SC"/>
          <w:color w:val="000000"/>
        </w:rPr>
        <w:t>Table 24. Sequential installation at calibrated strengths.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87"/>
        <w:gridCol w:w="4638"/>
        <w:gridCol w:w="3169"/>
      </w:tblGrid>
      <w:tr>
        <w:trPr>
          <w:cantSplit/>
          <w:tblHeader/>
        </w:trPr>
        <w:tc>
          <w:tcPr>
            <w:tcW w:type="dxa" w:w="2187"/>
            <w:vAlign w:val="center"/>
            <w:tcMar>
              <w:top w:w="70" w:type="dxa"/>
              <w:left w:w="70" w:type="dxa"/>
              <w:bottom w:w="70" w:type="dxa"/>
              <w:right w:w="70" w:type="dxa"/>
            </w:tcMar>
            <w:shd w:fill="EEEEEE"/>
          </w:tcPr>
          <w:p>
            <w:pPr>
              <w:pStyle w:val="TableText"/>
            </w:pPr>
            <w:r>
              <w:rPr>
                <w:rFonts w:eastAsia="Noto Sans CJK SC"/>
                <w:b/>
                <w:color w:val="000000"/>
              </w:rPr>
              <w:t>Stage</w:t>
            </w:r>
          </w:p>
        </w:tc>
        <w:tc>
          <w:tcPr>
            <w:tcW w:type="dxa" w:w="4638"/>
            <w:vAlign w:val="center"/>
            <w:tcMar>
              <w:top w:w="70" w:type="dxa"/>
              <w:left w:w="70" w:type="dxa"/>
              <w:bottom w:w="70" w:type="dxa"/>
              <w:right w:w="70" w:type="dxa"/>
            </w:tcMar>
            <w:shd w:fill="EEEEEE"/>
          </w:tcPr>
          <w:p>
            <w:pPr>
              <w:pStyle w:val="TableText"/>
              <w:jc w:val="center"/>
            </w:pPr>
            <w:r>
              <w:rPr>
                <w:rFonts w:eastAsia="Noto Sans CJK SC"/>
                <w:b/>
                <w:color w:val="000000"/>
              </w:rPr>
              <w:t>Fixed prescription</w:t>
            </w:r>
          </w:p>
        </w:tc>
        <w:tc>
          <w:tcPr>
            <w:tcW w:type="dxa" w:w="3169"/>
            <w:vAlign w:val="center"/>
            <w:tcMar>
              <w:top w:w="70" w:type="dxa"/>
              <w:left w:w="70" w:type="dxa"/>
              <w:bottom w:w="70" w:type="dxa"/>
              <w:right w:w="70" w:type="dxa"/>
            </w:tcMar>
            <w:shd w:fill="EEEEEE"/>
          </w:tcPr>
          <w:p>
            <w:pPr>
              <w:pStyle w:val="TableText"/>
              <w:jc w:val="center"/>
            </w:pPr>
            <w:r>
              <w:rPr>
                <w:rFonts w:eastAsia="Noto Sans CJK SC"/>
                <w:b/>
                <w:color w:val="000000"/>
              </w:rPr>
              <w:t>Pooled LOOCV accuracy</w:t>
            </w:r>
          </w:p>
        </w:tc>
      </w:tr>
      <w:tr>
        <w:trPr>
          <w:cantSplit/>
        </w:trPr>
        <w:tc>
          <w:tcPr>
            <w:tcW w:type="dxa" w:w="2187"/>
            <w:vAlign w:val="center"/>
            <w:tcMar>
              <w:top w:w="70" w:type="dxa"/>
              <w:left w:w="70" w:type="dxa"/>
              <w:bottom w:w="70" w:type="dxa"/>
              <w:right w:w="70" w:type="dxa"/>
            </w:tcMar>
          </w:tcPr>
          <w:p>
            <w:pPr>
              <w:pStyle w:val="TableText"/>
            </w:pPr>
            <w:r>
              <w:rPr>
                <w:rFonts w:eastAsia="Noto Sans CJK SC"/>
                <w:color w:val="000000"/>
              </w:rPr>
              <w:t>Raw</w:t>
            </w:r>
          </w:p>
        </w:tc>
        <w:tc>
          <w:tcPr>
            <w:tcW w:type="dxa" w:w="4638"/>
            <w:vAlign w:val="center"/>
            <w:tcMar>
              <w:top w:w="70" w:type="dxa"/>
              <w:left w:w="70" w:type="dxa"/>
              <w:bottom w:w="70" w:type="dxa"/>
              <w:right w:w="70" w:type="dxa"/>
            </w:tcMar>
          </w:tcPr>
          <w:p>
            <w:pPr>
              <w:pStyle w:val="TableText"/>
            </w:pPr>
            <w:r>
              <w:rPr>
                <w:rFonts w:eastAsia="Noto Sans CJK SC"/>
                <w:color w:val="000000"/>
              </w:rPr>
              <w:t>γ = 1; all history; no Geometry</w:t>
            </w:r>
          </w:p>
        </w:tc>
        <w:tc>
          <w:tcPr>
            <w:tcW w:type="dxa" w:w="3169"/>
            <w:vAlign w:val="center"/>
            <w:tcMar>
              <w:top w:w="70" w:type="dxa"/>
              <w:left w:w="70" w:type="dxa"/>
              <w:bottom w:w="70" w:type="dxa"/>
              <w:right w:w="70" w:type="dxa"/>
            </w:tcMar>
          </w:tcPr>
          <w:p>
            <w:pPr>
              <w:pStyle w:val="TableText"/>
              <w:jc w:val="center"/>
            </w:pPr>
            <w:r>
              <w:rPr>
                <w:rFonts w:eastAsia="Noto Sans CJK SC"/>
                <w:color w:val="000000"/>
              </w:rPr>
              <w:t>50.00%</w:t>
            </w:r>
          </w:p>
        </w:tc>
      </w:tr>
      <w:tr>
        <w:trPr>
          <w:cantSplit/>
        </w:trPr>
        <w:tc>
          <w:tcPr>
            <w:tcW w:type="dxa" w:w="2187"/>
            <w:vAlign w:val="center"/>
            <w:tcMar>
              <w:top w:w="70" w:type="dxa"/>
              <w:left w:w="70" w:type="dxa"/>
              <w:bottom w:w="70" w:type="dxa"/>
              <w:right w:w="70" w:type="dxa"/>
            </w:tcMar>
          </w:tcPr>
          <w:p>
            <w:pPr>
              <w:pStyle w:val="TableText"/>
            </w:pPr>
            <w:r>
              <w:rPr>
                <w:rFonts w:eastAsia="Noto Sans CJK SC"/>
                <w:color w:val="000000"/>
              </w:rPr>
              <w:t>+ Exposure</w:t>
            </w:r>
          </w:p>
        </w:tc>
        <w:tc>
          <w:tcPr>
            <w:tcW w:type="dxa" w:w="4638"/>
            <w:vAlign w:val="center"/>
            <w:tcMar>
              <w:top w:w="70" w:type="dxa"/>
              <w:left w:w="70" w:type="dxa"/>
              <w:bottom w:w="70" w:type="dxa"/>
              <w:right w:w="70" w:type="dxa"/>
            </w:tcMar>
          </w:tcPr>
          <w:p>
            <w:pPr>
              <w:pStyle w:val="TableText"/>
            </w:pPr>
            <w:r>
              <w:rPr>
                <w:rFonts w:eastAsia="Noto Sans CJK SC"/>
                <w:color w:val="000000"/>
              </w:rPr>
              <w:t>γ_content = γ_role = 0.50; all history</w:t>
            </w:r>
          </w:p>
        </w:tc>
        <w:tc>
          <w:tcPr>
            <w:tcW w:type="dxa" w:w="3169"/>
            <w:vAlign w:val="center"/>
            <w:tcMar>
              <w:top w:w="70" w:type="dxa"/>
              <w:left w:w="70" w:type="dxa"/>
              <w:bottom w:w="70" w:type="dxa"/>
              <w:right w:w="70" w:type="dxa"/>
            </w:tcMar>
          </w:tcPr>
          <w:p>
            <w:pPr>
              <w:pStyle w:val="TableText"/>
              <w:jc w:val="center"/>
            </w:pPr>
            <w:r>
              <w:rPr>
                <w:rFonts w:eastAsia="Noto Sans CJK SC"/>
                <w:color w:val="000000"/>
              </w:rPr>
              <w:t>52.34%</w:t>
            </w:r>
          </w:p>
        </w:tc>
      </w:tr>
      <w:tr>
        <w:trPr>
          <w:cantSplit/>
        </w:trPr>
        <w:tc>
          <w:tcPr>
            <w:tcW w:type="dxa" w:w="2187"/>
            <w:vAlign w:val="center"/>
            <w:tcMar>
              <w:top w:w="70" w:type="dxa"/>
              <w:left w:w="70" w:type="dxa"/>
              <w:bottom w:w="70" w:type="dxa"/>
              <w:right w:w="70" w:type="dxa"/>
            </w:tcMar>
          </w:tcPr>
          <w:p>
            <w:pPr>
              <w:pStyle w:val="TableText"/>
            </w:pPr>
            <w:r>
              <w:rPr>
                <w:rFonts w:eastAsia="Noto Sans CJK SC"/>
                <w:color w:val="000000"/>
              </w:rPr>
              <w:t>+ Topology</w:t>
            </w:r>
          </w:p>
        </w:tc>
        <w:tc>
          <w:tcPr>
            <w:tcW w:type="dxa" w:w="4638"/>
            <w:vAlign w:val="center"/>
            <w:tcMar>
              <w:top w:w="70" w:type="dxa"/>
              <w:left w:w="70" w:type="dxa"/>
              <w:bottom w:w="70" w:type="dxa"/>
              <w:right w:w="70" w:type="dxa"/>
            </w:tcMar>
          </w:tcPr>
          <w:p>
            <w:pPr>
              <w:pStyle w:val="TableText"/>
              <w:jc w:val="center"/>
            </w:pPr>
            <w:r>
              <w:rPr>
                <w:rFonts w:eastAsia="Noto Sans CJK SC"/>
                <w:color w:val="000000"/>
              </w:rPr>
              <w:t>γ = 0.50; k = 2</w:t>
            </w:r>
          </w:p>
        </w:tc>
        <w:tc>
          <w:tcPr>
            <w:tcW w:type="dxa" w:w="3169"/>
            <w:vAlign w:val="center"/>
            <w:tcMar>
              <w:top w:w="70" w:type="dxa"/>
              <w:left w:w="70" w:type="dxa"/>
              <w:bottom w:w="70" w:type="dxa"/>
              <w:right w:w="70" w:type="dxa"/>
            </w:tcMar>
          </w:tcPr>
          <w:p>
            <w:pPr>
              <w:pStyle w:val="TableText"/>
              <w:jc w:val="center"/>
            </w:pPr>
            <w:r>
              <w:rPr>
                <w:rFonts w:eastAsia="Noto Sans CJK SC"/>
                <w:color w:val="000000"/>
              </w:rPr>
              <w:t>58.59%</w:t>
            </w:r>
          </w:p>
        </w:tc>
      </w:tr>
      <w:tr>
        <w:trPr>
          <w:cantSplit/>
        </w:trPr>
        <w:tc>
          <w:tcPr>
            <w:tcW w:type="dxa" w:w="2187"/>
            <w:vAlign w:val="center"/>
            <w:tcMar>
              <w:top w:w="70" w:type="dxa"/>
              <w:left w:w="70" w:type="dxa"/>
              <w:bottom w:w="70" w:type="dxa"/>
              <w:right w:w="70" w:type="dxa"/>
            </w:tcMar>
          </w:tcPr>
          <w:p>
            <w:pPr>
              <w:pStyle w:val="TableText"/>
            </w:pPr>
            <w:r>
              <w:rPr>
                <w:rFonts w:eastAsia="Noto Sans CJK SC"/>
                <w:color w:val="000000"/>
              </w:rPr>
              <w:t>+ Geometry</w:t>
            </w:r>
          </w:p>
        </w:tc>
        <w:tc>
          <w:tcPr>
            <w:tcW w:type="dxa" w:w="4638"/>
            <w:vAlign w:val="center"/>
            <w:tcMar>
              <w:top w:w="70" w:type="dxa"/>
              <w:left w:w="70" w:type="dxa"/>
              <w:bottom w:w="70" w:type="dxa"/>
              <w:right w:w="70" w:type="dxa"/>
            </w:tcMar>
          </w:tcPr>
          <w:p>
            <w:pPr>
              <w:pStyle w:val="TableText"/>
              <w:jc w:val="center"/>
            </w:pPr>
            <w:r>
              <w:rPr>
                <w:rFonts w:eastAsia="Noto Sans CJK SC"/>
                <w:color w:val="000000"/>
              </w:rPr>
              <w:t>γ = 0.50; k = 2; λ = 1</w:t>
            </w:r>
          </w:p>
        </w:tc>
        <w:tc>
          <w:tcPr>
            <w:tcW w:type="dxa" w:w="3169"/>
            <w:vAlign w:val="center"/>
            <w:tcMar>
              <w:top w:w="70" w:type="dxa"/>
              <w:left w:w="70" w:type="dxa"/>
              <w:bottom w:w="70" w:type="dxa"/>
              <w:right w:w="70" w:type="dxa"/>
            </w:tcMar>
          </w:tcPr>
          <w:p>
            <w:pPr>
              <w:pStyle w:val="TableText"/>
              <w:jc w:val="center"/>
            </w:pPr>
            <w:r>
              <w:rPr>
                <w:rFonts w:eastAsia="Noto Sans CJK SC"/>
                <w:color w:val="000000"/>
              </w:rPr>
              <w:t>59.38%</w:t>
            </w:r>
          </w:p>
        </w:tc>
      </w:tr>
      <w:tr>
        <w:trPr>
          <w:cantSplit/>
        </w:trPr>
        <w:tc>
          <w:tcPr>
            <w:tcW w:type="dxa" w:w="2187"/>
            <w:vAlign w:val="center"/>
            <w:tcMar>
              <w:top w:w="70" w:type="dxa"/>
              <w:left w:w="70" w:type="dxa"/>
              <w:bottom w:w="70" w:type="dxa"/>
              <w:right w:w="70" w:type="dxa"/>
            </w:tcMar>
          </w:tcPr>
          <w:p>
            <w:pPr>
              <w:pStyle w:val="TableText"/>
              <w:keepNext/>
            </w:pPr>
            <w:r>
              <w:rPr>
                <w:rFonts w:eastAsia="Noto Sans CJK SC"/>
                <w:color w:val="000000"/>
              </w:rPr>
              <w:t>+ Role</w:t>
            </w:r>
          </w:p>
        </w:tc>
        <w:tc>
          <w:tcPr>
            <w:tcW w:type="dxa" w:w="4638"/>
            <w:vAlign w:val="center"/>
            <w:tcMar>
              <w:top w:w="70" w:type="dxa"/>
              <w:left w:w="70" w:type="dxa"/>
              <w:bottom w:w="70" w:type="dxa"/>
              <w:right w:w="70" w:type="dxa"/>
            </w:tcMar>
          </w:tcPr>
          <w:p>
            <w:pPr>
              <w:pStyle w:val="TableText"/>
              <w:keepNext/>
            </w:pPr>
            <w:r>
              <w:rPr>
                <w:rFonts w:eastAsia="Noto Sans CJK SC"/>
                <w:color w:val="000000"/>
              </w:rPr>
              <w:t>γ_content = 0.50; γ_role = 0.70; k = 2; λ = 1</w:t>
            </w:r>
          </w:p>
        </w:tc>
        <w:tc>
          <w:tcPr>
            <w:tcW w:type="dxa" w:w="3169"/>
            <w:vAlign w:val="center"/>
            <w:tcMar>
              <w:top w:w="70" w:type="dxa"/>
              <w:left w:w="70" w:type="dxa"/>
              <w:bottom w:w="70" w:type="dxa"/>
              <w:right w:w="70" w:type="dxa"/>
            </w:tcMar>
          </w:tcPr>
          <w:p>
            <w:pPr>
              <w:pStyle w:val="TableText"/>
              <w:keepNext/>
              <w:jc w:val="center"/>
            </w:pPr>
            <w:r>
              <w:rPr>
                <w:rFonts w:eastAsia="Noto Sans CJK SC"/>
                <w:color w:val="000000"/>
              </w:rPr>
              <w:t>61.72%</w:t>
            </w:r>
          </w:p>
        </w:tc>
      </w:tr>
    </w:tbl>
    <w:p>
      <w:pPr>
        <w:pStyle w:val="TableNote"/>
      </w:pPr>
      <w:r>
        <w:rPr>
          <w:rFonts w:eastAsia="Noto Sans CJK SC"/>
          <w:color w:val="000000"/>
        </w:rPr>
        <w:t>Source: the numerical-data or recorded-trajectory experiment specified in this section. Accuracy is a percentage unless marked otherwise; pp means percentage points. Results retain the stated folds and correction settings.</w:t>
      </w:r>
    </w:p>
    <w:p>
      <w:pPr>
        <w:keepNext/>
        <w:spacing w:after="60"/>
        <w:jc w:val="center"/>
      </w:pPr>
      <w:r>
        <w:drawing>
          <wp:inline xmlns:a="http://schemas.openxmlformats.org/drawingml/2006/main" xmlns:pic="http://schemas.openxmlformats.org/drawingml/2006/picture">
            <wp:extent cx="5622105" cy="3246120"/>
            <wp:docPr id="16" name="Picture 16"/>
            <wp:cNvGraphicFramePr>
              <a:graphicFrameLocks noChangeAspect="1"/>
            </wp:cNvGraphicFramePr>
            <a:graphic>
              <a:graphicData uri="http://schemas.openxmlformats.org/drawingml/2006/picture">
                <pic:pic>
                  <pic:nvPicPr>
                    <pic:cNvPr id="0" name="figure_16.png"/>
                    <pic:cNvPicPr/>
                  </pic:nvPicPr>
                  <pic:blipFill>
                    <a:blip r:embed="rId24"/>
                    <a:stretch>
                      <a:fillRect/>
                    </a:stretch>
                  </pic:blipFill>
                  <pic:spPr>
                    <a:xfrm>
                      <a:off x="0" y="0"/>
                      <a:ext cx="5622105" cy="3246120"/>
                    </a:xfrm>
                    <a:prstGeom prst="rect"/>
                  </pic:spPr>
                </pic:pic>
              </a:graphicData>
            </a:graphic>
          </wp:inline>
        </w:drawing>
      </w:r>
    </w:p>
    <w:p>
      <w:pPr>
        <w:pStyle w:val="Caption"/>
      </w:pPr>
      <w:r>
        <w:rPr>
          <w:rFonts w:eastAsia="Noto Sans CJK SC"/>
          <w:color w:val="000000"/>
        </w:rPr>
        <w:t>Figure 16. Sequential calibrated correction in 128 states from 18 trajectories. Accuracy rises from 50.00% raw to 52.34% with Exposure, 58.59% with Topology, 59.38% with Geometry and 61.72% with Role. Evaluation holds out complete trajectories. Points are aggregate accuracies without uncertainty intervals.</w:t>
      </w:r>
    </w:p>
    <w:p>
      <w:pPr/>
      <w:r>
        <w:rPr>
          <w:rFonts w:eastAsia="Noto Sans CJK SC"/>
          <w:color w:val="000000"/>
        </w:rPr>
        <w:t>Exposure changes linear accumulation to sublinear evidence. Topology supplies the largest incremental gain by defining the working neighbourhood. Geometry refines its permitted relations, and Role increases functional evidence growth from 0.5 to about 0.7.</w:t>
      </w:r>
    </w:p>
    <w:p>
      <w:pPr>
        <w:pStyle w:val="Heading2"/>
      </w:pPr>
      <w:r>
        <w:rPr>
          <w:rFonts w:eastAsia="Noto Sans CJK SC"/>
          <w:color w:val="000000"/>
        </w:rPr>
        <w:t>14 4 Repeating irrelevant old history</w:t>
      </w:r>
    </w:p>
    <w:p>
      <w:pPr/>
      <w:r>
        <w:rPr>
          <w:rFonts w:eastAsia="Noto Sans CJK SC"/>
          <w:color w:val="000000"/>
        </w:rPr>
        <w:t>For each of 92 states with sufficient history, we selected the old fragment least similar to the current reasoning, excluding the immediately preceding state. That fragment was repeated 2, 4, 8 or 16 times. The recorded next-action label stayed fixed. The manipulation changes historical exposure while preserving the task label.</w:t>
      </w:r>
    </w:p>
    <w:p>
      <w:pPr>
        <w:pStyle w:val="Caption"/>
        <w:keepNext/>
        <w:spacing w:after="80"/>
      </w:pPr>
      <w:r>
        <w:rPr>
          <w:rFonts w:eastAsia="Noto Sans CJK SC"/>
          <w:color w:val="000000"/>
        </w:rPr>
        <w:t>Table 25. Repeating irrelevant old history.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81"/>
        <w:gridCol w:w="1617"/>
        <w:gridCol w:w="1980"/>
        <w:gridCol w:w="1683"/>
        <w:gridCol w:w="2034"/>
      </w:tblGrid>
      <w:tr>
        <w:trPr>
          <w:cantSplit/>
          <w:tblHeader/>
        </w:trPr>
        <w:tc>
          <w:tcPr>
            <w:tcW w:type="dxa" w:w="2681"/>
            <w:vAlign w:val="center"/>
            <w:tcMar>
              <w:top w:w="70" w:type="dxa"/>
              <w:left w:w="70" w:type="dxa"/>
              <w:bottom w:w="70" w:type="dxa"/>
              <w:right w:w="70" w:type="dxa"/>
            </w:tcMar>
            <w:shd w:fill="EEEEEE"/>
          </w:tcPr>
          <w:p>
            <w:pPr>
              <w:pStyle w:val="TableText"/>
            </w:pPr>
            <w:r>
              <w:rPr>
                <w:rFonts w:eastAsia="Noto Sans CJK SC"/>
                <w:b/>
                <w:color w:val="000000"/>
              </w:rPr>
              <w:t>Old-history repetition multiplier</w:t>
            </w:r>
          </w:p>
        </w:tc>
        <w:tc>
          <w:tcPr>
            <w:tcW w:type="dxa" w:w="1617"/>
            <w:vAlign w:val="center"/>
            <w:tcMar>
              <w:top w:w="70" w:type="dxa"/>
              <w:left w:w="70" w:type="dxa"/>
              <w:bottom w:w="70" w:type="dxa"/>
              <w:right w:w="70" w:type="dxa"/>
            </w:tcMar>
            <w:shd w:fill="EEEEEE"/>
          </w:tcPr>
          <w:p>
            <w:pPr>
              <w:pStyle w:val="TableText"/>
              <w:jc w:val="center"/>
            </w:pPr>
            <w:r>
              <w:rPr>
                <w:rFonts w:eastAsia="Noto Sans CJK SC"/>
                <w:b/>
                <w:color w:val="000000"/>
              </w:rPr>
              <w:t>Raw accuracy</w:t>
            </w:r>
          </w:p>
        </w:tc>
        <w:tc>
          <w:tcPr>
            <w:tcW w:type="dxa" w:w="1980"/>
            <w:vAlign w:val="center"/>
            <w:tcMar>
              <w:top w:w="70" w:type="dxa"/>
              <w:left w:w="70" w:type="dxa"/>
              <w:bottom w:w="70" w:type="dxa"/>
              <w:right w:w="70" w:type="dxa"/>
            </w:tcMar>
            <w:shd w:fill="EEEEEE"/>
          </w:tcPr>
          <w:p>
            <w:pPr>
              <w:pStyle w:val="TableText"/>
              <w:jc w:val="center"/>
            </w:pPr>
            <w:r>
              <w:rPr>
                <w:rFonts w:eastAsia="Noto Sans CJK SC"/>
                <w:b/>
                <w:color w:val="000000"/>
              </w:rPr>
              <w:t>Corrected accuracy</w:t>
            </w:r>
          </w:p>
        </w:tc>
        <w:tc>
          <w:tcPr>
            <w:tcW w:type="dxa" w:w="1683"/>
            <w:vAlign w:val="center"/>
            <w:tcMar>
              <w:top w:w="70" w:type="dxa"/>
              <w:left w:w="70" w:type="dxa"/>
              <w:bottom w:w="70" w:type="dxa"/>
              <w:right w:w="70" w:type="dxa"/>
            </w:tcMar>
            <w:shd w:fill="EEEEEE"/>
          </w:tcPr>
          <w:p>
            <w:pPr>
              <w:pStyle w:val="TableText"/>
              <w:jc w:val="center"/>
            </w:pPr>
            <w:r>
              <w:rPr>
                <w:rFonts w:eastAsia="Noto Sans CJK SC"/>
                <w:b/>
                <w:color w:val="000000"/>
              </w:rPr>
              <w:t>Raw flip rate</w:t>
            </w:r>
          </w:p>
        </w:tc>
        <w:tc>
          <w:tcPr>
            <w:tcW w:type="dxa" w:w="2034"/>
            <w:vAlign w:val="center"/>
            <w:tcMar>
              <w:top w:w="70" w:type="dxa"/>
              <w:left w:w="70" w:type="dxa"/>
              <w:bottom w:w="70" w:type="dxa"/>
              <w:right w:w="70" w:type="dxa"/>
            </w:tcMar>
            <w:shd w:fill="EEEEEE"/>
          </w:tcPr>
          <w:p>
            <w:pPr>
              <w:pStyle w:val="TableText"/>
              <w:jc w:val="center"/>
            </w:pPr>
            <w:r>
              <w:rPr>
                <w:rFonts w:eastAsia="Noto Sans CJK SC"/>
                <w:b/>
                <w:color w:val="000000"/>
              </w:rPr>
              <w:t>Corrected flip rate</w:t>
            </w:r>
          </w:p>
        </w:tc>
      </w:tr>
      <w:tr>
        <w:trPr>
          <w:cantSplit/>
        </w:trPr>
        <w:tc>
          <w:tcPr>
            <w:tcW w:type="dxa" w:w="2681"/>
            <w:vAlign w:val="center"/>
            <w:tcMar>
              <w:top w:w="70" w:type="dxa"/>
              <w:left w:w="70" w:type="dxa"/>
              <w:bottom w:w="70" w:type="dxa"/>
              <w:right w:w="70" w:type="dxa"/>
            </w:tcMar>
          </w:tcPr>
          <w:p>
            <w:pPr>
              <w:pStyle w:val="TableText"/>
            </w:pPr>
            <w:r>
              <w:rPr>
                <w:rFonts w:eastAsia="Noto Sans CJK SC"/>
                <w:color w:val="000000"/>
              </w:rPr>
              <w:t>1×</w:t>
            </w:r>
          </w:p>
        </w:tc>
        <w:tc>
          <w:tcPr>
            <w:tcW w:type="dxa" w:w="1617"/>
            <w:vAlign w:val="center"/>
            <w:tcMar>
              <w:top w:w="70" w:type="dxa"/>
              <w:left w:w="70" w:type="dxa"/>
              <w:bottom w:w="70" w:type="dxa"/>
              <w:right w:w="70" w:type="dxa"/>
            </w:tcMar>
          </w:tcPr>
          <w:p>
            <w:pPr>
              <w:pStyle w:val="TableText"/>
              <w:jc w:val="center"/>
            </w:pPr>
            <w:r>
              <w:rPr>
                <w:rFonts w:eastAsia="Noto Sans CJK SC"/>
                <w:color w:val="000000"/>
              </w:rPr>
              <w:t>50.00%</w:t>
            </w:r>
          </w:p>
        </w:tc>
        <w:tc>
          <w:tcPr>
            <w:tcW w:type="dxa" w:w="1980"/>
            <w:vAlign w:val="center"/>
            <w:tcMar>
              <w:top w:w="70" w:type="dxa"/>
              <w:left w:w="70" w:type="dxa"/>
              <w:bottom w:w="70" w:type="dxa"/>
              <w:right w:w="70" w:type="dxa"/>
            </w:tcMar>
          </w:tcPr>
          <w:p>
            <w:pPr>
              <w:pStyle w:val="TableText"/>
              <w:jc w:val="center"/>
            </w:pPr>
            <w:r>
              <w:rPr>
                <w:rFonts w:eastAsia="Noto Sans CJK SC"/>
                <w:color w:val="000000"/>
              </w:rPr>
              <w:t>61.96%</w:t>
            </w:r>
          </w:p>
        </w:tc>
        <w:tc>
          <w:tcPr>
            <w:tcW w:type="dxa" w:w="1683"/>
            <w:vAlign w:val="center"/>
            <w:tcMar>
              <w:top w:w="70" w:type="dxa"/>
              <w:left w:w="70" w:type="dxa"/>
              <w:bottom w:w="70" w:type="dxa"/>
              <w:right w:w="70" w:type="dxa"/>
            </w:tcMar>
          </w:tcPr>
          <w:p>
            <w:pPr>
              <w:pStyle w:val="TableText"/>
              <w:jc w:val="center"/>
            </w:pPr>
            <w:r>
              <w:rPr>
                <w:rFonts w:eastAsia="Noto Sans CJK SC"/>
                <w:color w:val="000000"/>
              </w:rPr>
              <w:t>0%</w:t>
            </w:r>
          </w:p>
        </w:tc>
        <w:tc>
          <w:tcPr>
            <w:tcW w:type="dxa" w:w="2034"/>
            <w:vAlign w:val="center"/>
            <w:tcMar>
              <w:top w:w="70" w:type="dxa"/>
              <w:left w:w="70" w:type="dxa"/>
              <w:bottom w:w="70" w:type="dxa"/>
              <w:right w:w="70" w:type="dxa"/>
            </w:tcMar>
          </w:tcPr>
          <w:p>
            <w:pPr>
              <w:pStyle w:val="TableText"/>
              <w:jc w:val="center"/>
            </w:pPr>
            <w:r>
              <w:rPr>
                <w:rFonts w:eastAsia="Noto Sans CJK SC"/>
                <w:color w:val="000000"/>
              </w:rPr>
              <w:t>0%</w:t>
            </w:r>
          </w:p>
        </w:tc>
      </w:tr>
      <w:tr>
        <w:trPr>
          <w:cantSplit/>
        </w:trPr>
        <w:tc>
          <w:tcPr>
            <w:tcW w:type="dxa" w:w="2681"/>
            <w:vAlign w:val="center"/>
            <w:tcMar>
              <w:top w:w="70" w:type="dxa"/>
              <w:left w:w="70" w:type="dxa"/>
              <w:bottom w:w="70" w:type="dxa"/>
              <w:right w:w="70" w:type="dxa"/>
            </w:tcMar>
          </w:tcPr>
          <w:p>
            <w:pPr>
              <w:pStyle w:val="TableText"/>
            </w:pPr>
            <w:r>
              <w:rPr>
                <w:rFonts w:eastAsia="Noto Sans CJK SC"/>
                <w:color w:val="000000"/>
              </w:rPr>
              <w:t>2×</w:t>
            </w:r>
          </w:p>
        </w:tc>
        <w:tc>
          <w:tcPr>
            <w:tcW w:type="dxa" w:w="1617"/>
            <w:vAlign w:val="center"/>
            <w:tcMar>
              <w:top w:w="70" w:type="dxa"/>
              <w:left w:w="70" w:type="dxa"/>
              <w:bottom w:w="70" w:type="dxa"/>
              <w:right w:w="70" w:type="dxa"/>
            </w:tcMar>
          </w:tcPr>
          <w:p>
            <w:pPr>
              <w:pStyle w:val="TableText"/>
              <w:jc w:val="center"/>
            </w:pPr>
            <w:r>
              <w:rPr>
                <w:rFonts w:eastAsia="Noto Sans CJK SC"/>
                <w:color w:val="000000"/>
              </w:rPr>
              <w:t>48.91%</w:t>
            </w:r>
          </w:p>
        </w:tc>
        <w:tc>
          <w:tcPr>
            <w:tcW w:type="dxa" w:w="1980"/>
            <w:vAlign w:val="center"/>
            <w:tcMar>
              <w:top w:w="70" w:type="dxa"/>
              <w:left w:w="70" w:type="dxa"/>
              <w:bottom w:w="70" w:type="dxa"/>
              <w:right w:w="70" w:type="dxa"/>
            </w:tcMar>
          </w:tcPr>
          <w:p>
            <w:pPr>
              <w:pStyle w:val="TableText"/>
              <w:jc w:val="center"/>
            </w:pPr>
            <w:r>
              <w:rPr>
                <w:rFonts w:eastAsia="Noto Sans CJK SC"/>
                <w:color w:val="000000"/>
              </w:rPr>
              <w:t>60.87%</w:t>
            </w:r>
          </w:p>
        </w:tc>
        <w:tc>
          <w:tcPr>
            <w:tcW w:type="dxa" w:w="1683"/>
            <w:vAlign w:val="center"/>
            <w:tcMar>
              <w:top w:w="70" w:type="dxa"/>
              <w:left w:w="70" w:type="dxa"/>
              <w:bottom w:w="70" w:type="dxa"/>
              <w:right w:w="70" w:type="dxa"/>
            </w:tcMar>
          </w:tcPr>
          <w:p>
            <w:pPr>
              <w:pStyle w:val="TableText"/>
              <w:jc w:val="center"/>
            </w:pPr>
            <w:r>
              <w:rPr>
                <w:rFonts w:eastAsia="Noto Sans CJK SC"/>
                <w:color w:val="000000"/>
              </w:rPr>
              <w:t>11.96%</w:t>
            </w:r>
          </w:p>
        </w:tc>
        <w:tc>
          <w:tcPr>
            <w:tcW w:type="dxa" w:w="2034"/>
            <w:vAlign w:val="center"/>
            <w:tcMar>
              <w:top w:w="70" w:type="dxa"/>
              <w:left w:w="70" w:type="dxa"/>
              <w:bottom w:w="70" w:type="dxa"/>
              <w:right w:w="70" w:type="dxa"/>
            </w:tcMar>
          </w:tcPr>
          <w:p>
            <w:pPr>
              <w:pStyle w:val="TableText"/>
              <w:jc w:val="center"/>
            </w:pPr>
            <w:r>
              <w:rPr>
                <w:rFonts w:eastAsia="Noto Sans CJK SC"/>
                <w:color w:val="000000"/>
              </w:rPr>
              <w:t>1.09%</w:t>
            </w:r>
          </w:p>
        </w:tc>
      </w:tr>
      <w:tr>
        <w:trPr>
          <w:cantSplit/>
        </w:trPr>
        <w:tc>
          <w:tcPr>
            <w:tcW w:type="dxa" w:w="2681"/>
            <w:vAlign w:val="center"/>
            <w:tcMar>
              <w:top w:w="70" w:type="dxa"/>
              <w:left w:w="70" w:type="dxa"/>
              <w:bottom w:w="70" w:type="dxa"/>
              <w:right w:w="70" w:type="dxa"/>
            </w:tcMar>
          </w:tcPr>
          <w:p>
            <w:pPr>
              <w:pStyle w:val="TableText"/>
            </w:pPr>
            <w:r>
              <w:rPr>
                <w:rFonts w:eastAsia="Noto Sans CJK SC"/>
                <w:color w:val="000000"/>
              </w:rPr>
              <w:t>4×</w:t>
            </w:r>
          </w:p>
        </w:tc>
        <w:tc>
          <w:tcPr>
            <w:tcW w:type="dxa" w:w="1617"/>
            <w:vAlign w:val="center"/>
            <w:tcMar>
              <w:top w:w="70" w:type="dxa"/>
              <w:left w:w="70" w:type="dxa"/>
              <w:bottom w:w="70" w:type="dxa"/>
              <w:right w:w="70" w:type="dxa"/>
            </w:tcMar>
          </w:tcPr>
          <w:p>
            <w:pPr>
              <w:pStyle w:val="TableText"/>
              <w:jc w:val="center"/>
            </w:pPr>
            <w:r>
              <w:rPr>
                <w:rFonts w:eastAsia="Noto Sans CJK SC"/>
                <w:color w:val="000000"/>
              </w:rPr>
              <w:t>41.30%</w:t>
            </w:r>
          </w:p>
        </w:tc>
        <w:tc>
          <w:tcPr>
            <w:tcW w:type="dxa" w:w="1980"/>
            <w:vAlign w:val="center"/>
            <w:tcMar>
              <w:top w:w="70" w:type="dxa"/>
              <w:left w:w="70" w:type="dxa"/>
              <w:bottom w:w="70" w:type="dxa"/>
              <w:right w:w="70" w:type="dxa"/>
            </w:tcMar>
          </w:tcPr>
          <w:p>
            <w:pPr>
              <w:pStyle w:val="TableText"/>
              <w:jc w:val="center"/>
            </w:pPr>
            <w:r>
              <w:rPr>
                <w:rFonts w:eastAsia="Noto Sans CJK SC"/>
                <w:color w:val="000000"/>
              </w:rPr>
              <w:t>58.70%</w:t>
            </w:r>
          </w:p>
        </w:tc>
        <w:tc>
          <w:tcPr>
            <w:tcW w:type="dxa" w:w="1683"/>
            <w:vAlign w:val="center"/>
            <w:tcMar>
              <w:top w:w="70" w:type="dxa"/>
              <w:left w:w="70" w:type="dxa"/>
              <w:bottom w:w="70" w:type="dxa"/>
              <w:right w:w="70" w:type="dxa"/>
            </w:tcMar>
          </w:tcPr>
          <w:p>
            <w:pPr>
              <w:pStyle w:val="TableText"/>
              <w:jc w:val="center"/>
            </w:pPr>
            <w:r>
              <w:rPr>
                <w:rFonts w:eastAsia="Noto Sans CJK SC"/>
                <w:color w:val="000000"/>
              </w:rPr>
              <w:t>31.52%</w:t>
            </w:r>
          </w:p>
        </w:tc>
        <w:tc>
          <w:tcPr>
            <w:tcW w:type="dxa" w:w="2034"/>
            <w:vAlign w:val="center"/>
            <w:tcMar>
              <w:top w:w="70" w:type="dxa"/>
              <w:left w:w="70" w:type="dxa"/>
              <w:bottom w:w="70" w:type="dxa"/>
              <w:right w:w="70" w:type="dxa"/>
            </w:tcMar>
          </w:tcPr>
          <w:p>
            <w:pPr>
              <w:pStyle w:val="TableText"/>
              <w:jc w:val="center"/>
            </w:pPr>
            <w:r>
              <w:rPr>
                <w:rFonts w:eastAsia="Noto Sans CJK SC"/>
                <w:color w:val="000000"/>
              </w:rPr>
              <w:t>4.35%</w:t>
            </w:r>
          </w:p>
        </w:tc>
      </w:tr>
      <w:tr>
        <w:trPr>
          <w:cantSplit/>
        </w:trPr>
        <w:tc>
          <w:tcPr>
            <w:tcW w:type="dxa" w:w="2681"/>
            <w:vAlign w:val="center"/>
            <w:tcMar>
              <w:top w:w="70" w:type="dxa"/>
              <w:left w:w="70" w:type="dxa"/>
              <w:bottom w:w="70" w:type="dxa"/>
              <w:right w:w="70" w:type="dxa"/>
            </w:tcMar>
          </w:tcPr>
          <w:p>
            <w:pPr>
              <w:pStyle w:val="TableText"/>
            </w:pPr>
            <w:r>
              <w:rPr>
                <w:rFonts w:eastAsia="Noto Sans CJK SC"/>
                <w:color w:val="000000"/>
              </w:rPr>
              <w:t>8×</w:t>
            </w:r>
          </w:p>
        </w:tc>
        <w:tc>
          <w:tcPr>
            <w:tcW w:type="dxa" w:w="1617"/>
            <w:vAlign w:val="center"/>
            <w:tcMar>
              <w:top w:w="70" w:type="dxa"/>
              <w:left w:w="70" w:type="dxa"/>
              <w:bottom w:w="70" w:type="dxa"/>
              <w:right w:w="70" w:type="dxa"/>
            </w:tcMar>
          </w:tcPr>
          <w:p>
            <w:pPr>
              <w:pStyle w:val="TableText"/>
              <w:jc w:val="center"/>
            </w:pPr>
            <w:r>
              <w:rPr>
                <w:rFonts w:eastAsia="Noto Sans CJK SC"/>
                <w:color w:val="000000"/>
              </w:rPr>
              <w:t>34.78%</w:t>
            </w:r>
          </w:p>
        </w:tc>
        <w:tc>
          <w:tcPr>
            <w:tcW w:type="dxa" w:w="1980"/>
            <w:vAlign w:val="center"/>
            <w:tcMar>
              <w:top w:w="70" w:type="dxa"/>
              <w:left w:w="70" w:type="dxa"/>
              <w:bottom w:w="70" w:type="dxa"/>
              <w:right w:w="70" w:type="dxa"/>
            </w:tcMar>
          </w:tcPr>
          <w:p>
            <w:pPr>
              <w:pStyle w:val="TableText"/>
              <w:jc w:val="center"/>
            </w:pPr>
            <w:r>
              <w:rPr>
                <w:rFonts w:eastAsia="Noto Sans CJK SC"/>
                <w:color w:val="000000"/>
              </w:rPr>
              <w:t>57.61%</w:t>
            </w:r>
          </w:p>
        </w:tc>
        <w:tc>
          <w:tcPr>
            <w:tcW w:type="dxa" w:w="1683"/>
            <w:vAlign w:val="center"/>
            <w:tcMar>
              <w:top w:w="70" w:type="dxa"/>
              <w:left w:w="70" w:type="dxa"/>
              <w:bottom w:w="70" w:type="dxa"/>
              <w:right w:w="70" w:type="dxa"/>
            </w:tcMar>
          </w:tcPr>
          <w:p>
            <w:pPr>
              <w:pStyle w:val="TableText"/>
              <w:jc w:val="center"/>
            </w:pPr>
            <w:r>
              <w:rPr>
                <w:rFonts w:eastAsia="Noto Sans CJK SC"/>
                <w:color w:val="000000"/>
              </w:rPr>
              <w:t>44.57%</w:t>
            </w:r>
          </w:p>
        </w:tc>
        <w:tc>
          <w:tcPr>
            <w:tcW w:type="dxa" w:w="2034"/>
            <w:vAlign w:val="center"/>
            <w:tcMar>
              <w:top w:w="70" w:type="dxa"/>
              <w:left w:w="70" w:type="dxa"/>
              <w:bottom w:w="70" w:type="dxa"/>
              <w:right w:w="70" w:type="dxa"/>
            </w:tcMar>
          </w:tcPr>
          <w:p>
            <w:pPr>
              <w:pStyle w:val="TableText"/>
              <w:jc w:val="center"/>
            </w:pPr>
            <w:r>
              <w:rPr>
                <w:rFonts w:eastAsia="Noto Sans CJK SC"/>
                <w:color w:val="000000"/>
              </w:rPr>
              <w:t>7.61%</w:t>
            </w:r>
          </w:p>
        </w:tc>
      </w:tr>
      <w:tr>
        <w:trPr>
          <w:cantSplit/>
        </w:trPr>
        <w:tc>
          <w:tcPr>
            <w:tcW w:type="dxa" w:w="2681"/>
            <w:vAlign w:val="center"/>
            <w:tcMar>
              <w:top w:w="70" w:type="dxa"/>
              <w:left w:w="70" w:type="dxa"/>
              <w:bottom w:w="70" w:type="dxa"/>
              <w:right w:w="70" w:type="dxa"/>
            </w:tcMar>
          </w:tcPr>
          <w:p>
            <w:pPr>
              <w:pStyle w:val="TableText"/>
              <w:keepNext/>
            </w:pPr>
            <w:r>
              <w:rPr>
                <w:rFonts w:eastAsia="Noto Sans CJK SC"/>
                <w:color w:val="000000"/>
              </w:rPr>
              <w:t>16×</w:t>
            </w:r>
          </w:p>
        </w:tc>
        <w:tc>
          <w:tcPr>
            <w:tcW w:type="dxa" w:w="1617"/>
            <w:vAlign w:val="center"/>
            <w:tcMar>
              <w:top w:w="70" w:type="dxa"/>
              <w:left w:w="70" w:type="dxa"/>
              <w:bottom w:w="70" w:type="dxa"/>
              <w:right w:w="70" w:type="dxa"/>
            </w:tcMar>
          </w:tcPr>
          <w:p>
            <w:pPr>
              <w:pStyle w:val="TableText"/>
              <w:keepNext/>
              <w:jc w:val="center"/>
            </w:pPr>
            <w:r>
              <w:rPr>
                <w:rFonts w:eastAsia="Noto Sans CJK SC"/>
                <w:color w:val="000000"/>
              </w:rPr>
              <w:t>31.52%</w:t>
            </w:r>
          </w:p>
        </w:tc>
        <w:tc>
          <w:tcPr>
            <w:tcW w:type="dxa" w:w="1980"/>
            <w:vAlign w:val="center"/>
            <w:tcMar>
              <w:top w:w="70" w:type="dxa"/>
              <w:left w:w="70" w:type="dxa"/>
              <w:bottom w:w="70" w:type="dxa"/>
              <w:right w:w="70" w:type="dxa"/>
            </w:tcMar>
          </w:tcPr>
          <w:p>
            <w:pPr>
              <w:pStyle w:val="TableText"/>
              <w:keepNext/>
              <w:jc w:val="center"/>
            </w:pPr>
            <w:r>
              <w:rPr>
                <w:rFonts w:eastAsia="Noto Sans CJK SC"/>
                <w:color w:val="000000"/>
              </w:rPr>
              <w:t>55.43%</w:t>
            </w:r>
          </w:p>
        </w:tc>
        <w:tc>
          <w:tcPr>
            <w:tcW w:type="dxa" w:w="1683"/>
            <w:vAlign w:val="center"/>
            <w:tcMar>
              <w:top w:w="70" w:type="dxa"/>
              <w:left w:w="70" w:type="dxa"/>
              <w:bottom w:w="70" w:type="dxa"/>
              <w:right w:w="70" w:type="dxa"/>
            </w:tcMar>
          </w:tcPr>
          <w:p>
            <w:pPr>
              <w:pStyle w:val="TableText"/>
              <w:keepNext/>
              <w:jc w:val="center"/>
            </w:pPr>
            <w:r>
              <w:rPr>
                <w:rFonts w:eastAsia="Noto Sans CJK SC"/>
                <w:color w:val="000000"/>
              </w:rPr>
              <w:t>61.96%</w:t>
            </w:r>
          </w:p>
        </w:tc>
        <w:tc>
          <w:tcPr>
            <w:tcW w:type="dxa" w:w="2034"/>
            <w:vAlign w:val="center"/>
            <w:tcMar>
              <w:top w:w="70" w:type="dxa"/>
              <w:left w:w="70" w:type="dxa"/>
              <w:bottom w:w="70" w:type="dxa"/>
              <w:right w:w="70" w:type="dxa"/>
            </w:tcMar>
          </w:tcPr>
          <w:p>
            <w:pPr>
              <w:pStyle w:val="TableText"/>
              <w:keepNext/>
              <w:jc w:val="center"/>
            </w:pPr>
            <w:r>
              <w:rPr>
                <w:rFonts w:eastAsia="Noto Sans CJK SC"/>
                <w:color w:val="000000"/>
              </w:rPr>
              <w:t>9.78%</w:t>
            </w:r>
          </w:p>
        </w:tc>
      </w:tr>
    </w:tbl>
    <w:p>
      <w:pPr>
        <w:pStyle w:val="TableNote"/>
      </w:pPr>
      <w:r>
        <w:rPr>
          <w:rFonts w:eastAsia="Noto Sans CJK SC"/>
          <w:color w:val="000000"/>
        </w:rPr>
        <w:t>Source: the numerical-data or recorded-trajectory experiment specified in this section. Accuracy is a percentage unless marked otherwise; pp means percentage points. Results retain the stated folds and correction settings.</w:t>
      </w:r>
    </w:p>
    <w:p>
      <w:pPr>
        <w:keepNext/>
        <w:spacing w:after="60"/>
        <w:jc w:val="center"/>
      </w:pPr>
      <w:r>
        <w:drawing>
          <wp:inline xmlns:a="http://schemas.openxmlformats.org/drawingml/2006/main" xmlns:pic="http://schemas.openxmlformats.org/drawingml/2006/picture">
            <wp:extent cx="5641971" cy="3246120"/>
            <wp:docPr id="17" name="Picture 17"/>
            <wp:cNvGraphicFramePr>
              <a:graphicFrameLocks noChangeAspect="1"/>
            </wp:cNvGraphicFramePr>
            <a:graphic>
              <a:graphicData uri="http://schemas.openxmlformats.org/drawingml/2006/picture">
                <pic:pic>
                  <pic:nvPicPr>
                    <pic:cNvPr id="0" name="figure_17.png"/>
                    <pic:cNvPicPr/>
                  </pic:nvPicPr>
                  <pic:blipFill>
                    <a:blip r:embed="rId25"/>
                    <a:stretch>
                      <a:fillRect/>
                    </a:stretch>
                  </pic:blipFill>
                  <pic:spPr>
                    <a:xfrm>
                      <a:off x="0" y="0"/>
                      <a:ext cx="5641971" cy="3246120"/>
                    </a:xfrm>
                    <a:prstGeom prst="rect"/>
                  </pic:spPr>
                </pic:pic>
              </a:graphicData>
            </a:graphic>
          </wp:inline>
        </w:drawing>
      </w:r>
    </w:p>
    <w:p>
      <w:pPr>
        <w:pStyle w:val="Caption"/>
      </w:pPr>
      <w:r>
        <w:rPr>
          <w:rFonts w:eastAsia="Noto Sans CJK SC"/>
          <w:color w:val="000000"/>
        </w:rPr>
        <w:t>Figure 17. Accuracy under repeated irrelevant history in 92 eligible states. The raw cumulative representation falls from 50.00% to 31.52% at 16× repetition; the calibrated prescription falls from 61.96% to 55.43%. The x-axis gives the repetition multiplier. Lines join descriptive stress-test values.</w:t>
      </w:r>
    </w:p>
    <w:p>
      <w:pPr>
        <w:keepNext/>
        <w:spacing w:after="60"/>
        <w:jc w:val="center"/>
      </w:pPr>
      <w:r>
        <w:drawing>
          <wp:inline xmlns:a="http://schemas.openxmlformats.org/drawingml/2006/main" xmlns:pic="http://schemas.openxmlformats.org/drawingml/2006/picture">
            <wp:extent cx="5641971" cy="3246120"/>
            <wp:docPr id="18" name="Picture 18"/>
            <wp:cNvGraphicFramePr>
              <a:graphicFrameLocks noChangeAspect="1"/>
            </wp:cNvGraphicFramePr>
            <a:graphic>
              <a:graphicData uri="http://schemas.openxmlformats.org/drawingml/2006/picture">
                <pic:pic>
                  <pic:nvPicPr>
                    <pic:cNvPr id="0" name="figure_18.png"/>
                    <pic:cNvPicPr/>
                  </pic:nvPicPr>
                  <pic:blipFill>
                    <a:blip r:embed="rId26"/>
                    <a:stretch>
                      <a:fillRect/>
                    </a:stretch>
                  </pic:blipFill>
                  <pic:spPr>
                    <a:xfrm>
                      <a:off x="0" y="0"/>
                      <a:ext cx="5641971" cy="3246120"/>
                    </a:xfrm>
                    <a:prstGeom prst="rect"/>
                  </pic:spPr>
                </pic:pic>
              </a:graphicData>
            </a:graphic>
          </wp:inline>
        </w:drawing>
      </w:r>
    </w:p>
    <w:p>
      <w:pPr>
        <w:pStyle w:val="Caption"/>
      </w:pPr>
      <w:r>
        <w:rPr>
          <w:rFonts w:eastAsia="Noto Sans CJK SC"/>
          <w:color w:val="000000"/>
        </w:rPr>
        <w:t>Figure 18. Decision changes relative to the unperturbed prediction in the same 92 states. At 16× irrelevant-history repetition, the raw flip rate is 61.96% and the corrected rate 9.78%. A flip records a changed prediction, irrespective of whether it becomes correct or incorrect.</w:t>
      </w:r>
    </w:p>
    <w:p>
      <w:pPr/>
      <w:r>
        <w:rPr>
          <w:rFonts w:eastAsia="Noto Sans CJK SC"/>
          <w:color w:val="000000"/>
        </w:rPr>
        <w:t>Retained historical information can alter current decisions simply by gaining exposure mass. Topology and sublinear weighting separate preservation of an old state from its participation in the current working state.</w:t>
      </w:r>
    </w:p>
    <w:p>
      <w:pPr>
        <w:pStyle w:val="Heading2"/>
      </w:pPr>
      <w:r>
        <w:rPr>
          <w:rFonts w:eastAsia="Noto Sans CJK SC"/>
          <w:color w:val="000000"/>
        </w:rPr>
        <w:t>14 5 Repeating current content and functional words</w:t>
      </w:r>
    </w:p>
    <w:p>
      <w:pPr/>
      <w:r>
        <w:rPr>
          <w:rFonts w:eastAsia="Noto Sans CJK SC"/>
          <w:color w:val="000000"/>
        </w:rPr>
        <w:t>A second stress test repeats one ordinary, non-role content word in each of the 128 current reasoning states. At 16× repetition, 16.41% of raw decisions change. The calibrated prescription has no flips through 8× and 1.56% at 16×, while accuracy stays at 61.72% throughout.</w:t>
      </w:r>
    </w:p>
    <w:p>
      <w:pPr>
        <w:pStyle w:val="Caption"/>
        <w:keepNext/>
        <w:spacing w:after="80"/>
      </w:pPr>
      <w:r>
        <w:rPr>
          <w:rFonts w:eastAsia="Noto Sans CJK SC"/>
          <w:color w:val="000000"/>
        </w:rPr>
        <w:t>Table 26. Repeating current content and functional words.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41"/>
        <w:gridCol w:w="1664"/>
        <w:gridCol w:w="2037"/>
        <w:gridCol w:w="1358"/>
        <w:gridCol w:w="2093"/>
      </w:tblGrid>
      <w:tr>
        <w:trPr>
          <w:cantSplit/>
          <w:tblHeader/>
        </w:trPr>
        <w:tc>
          <w:tcPr>
            <w:tcW w:type="dxa" w:w="2841"/>
            <w:vAlign w:val="center"/>
            <w:tcMar>
              <w:top w:w="70" w:type="dxa"/>
              <w:left w:w="70" w:type="dxa"/>
              <w:bottom w:w="70" w:type="dxa"/>
              <w:right w:w="70" w:type="dxa"/>
            </w:tcMar>
            <w:shd w:fill="EEEEEE"/>
          </w:tcPr>
          <w:p>
            <w:pPr>
              <w:pStyle w:val="TableText"/>
            </w:pPr>
            <w:r>
              <w:rPr>
                <w:rFonts w:eastAsia="Noto Sans CJK SC"/>
                <w:b/>
                <w:color w:val="000000"/>
              </w:rPr>
              <w:t>Current ordinary-content repetition</w:t>
            </w:r>
          </w:p>
        </w:tc>
        <w:tc>
          <w:tcPr>
            <w:tcW w:type="dxa" w:w="1664"/>
            <w:vAlign w:val="center"/>
            <w:tcMar>
              <w:top w:w="70" w:type="dxa"/>
              <w:left w:w="70" w:type="dxa"/>
              <w:bottom w:w="70" w:type="dxa"/>
              <w:right w:w="70" w:type="dxa"/>
            </w:tcMar>
            <w:shd w:fill="EEEEEE"/>
          </w:tcPr>
          <w:p>
            <w:pPr>
              <w:pStyle w:val="TableText"/>
              <w:jc w:val="center"/>
            </w:pPr>
            <w:r>
              <w:rPr>
                <w:rFonts w:eastAsia="Noto Sans CJK SC"/>
                <w:b/>
                <w:color w:val="000000"/>
              </w:rPr>
              <w:t>Raw accuracy</w:t>
            </w:r>
          </w:p>
        </w:tc>
        <w:tc>
          <w:tcPr>
            <w:tcW w:type="dxa" w:w="2037"/>
            <w:vAlign w:val="center"/>
            <w:tcMar>
              <w:top w:w="70" w:type="dxa"/>
              <w:left w:w="70" w:type="dxa"/>
              <w:bottom w:w="70" w:type="dxa"/>
              <w:right w:w="70" w:type="dxa"/>
            </w:tcMar>
            <w:shd w:fill="EEEEEE"/>
          </w:tcPr>
          <w:p>
            <w:pPr>
              <w:pStyle w:val="TableText"/>
              <w:jc w:val="center"/>
            </w:pPr>
            <w:r>
              <w:rPr>
                <w:rFonts w:eastAsia="Noto Sans CJK SC"/>
                <w:b/>
                <w:color w:val="000000"/>
              </w:rPr>
              <w:t>Corrected accuracy</w:t>
            </w:r>
          </w:p>
        </w:tc>
        <w:tc>
          <w:tcPr>
            <w:tcW w:type="dxa" w:w="1358"/>
            <w:vAlign w:val="center"/>
            <w:tcMar>
              <w:top w:w="70" w:type="dxa"/>
              <w:left w:w="70" w:type="dxa"/>
              <w:bottom w:w="70" w:type="dxa"/>
              <w:right w:w="70" w:type="dxa"/>
            </w:tcMar>
            <w:shd w:fill="EEEEEE"/>
          </w:tcPr>
          <w:p>
            <w:pPr>
              <w:pStyle w:val="TableText"/>
              <w:jc w:val="center"/>
            </w:pPr>
            <w:r>
              <w:rPr>
                <w:rFonts w:eastAsia="Noto Sans CJK SC"/>
                <w:b/>
                <w:color w:val="000000"/>
              </w:rPr>
              <w:t>Raw flip</w:t>
            </w:r>
          </w:p>
        </w:tc>
        <w:tc>
          <w:tcPr>
            <w:tcW w:type="dxa" w:w="2093"/>
            <w:vAlign w:val="center"/>
            <w:tcMar>
              <w:top w:w="70" w:type="dxa"/>
              <w:left w:w="70" w:type="dxa"/>
              <w:bottom w:w="70" w:type="dxa"/>
              <w:right w:w="70" w:type="dxa"/>
            </w:tcMar>
            <w:shd w:fill="EEEEEE"/>
          </w:tcPr>
          <w:p>
            <w:pPr>
              <w:pStyle w:val="TableText"/>
              <w:jc w:val="center"/>
            </w:pPr>
            <w:r>
              <w:rPr>
                <w:rFonts w:eastAsia="Noto Sans CJK SC"/>
                <w:b/>
                <w:color w:val="000000"/>
              </w:rPr>
              <w:t>Corrected flip rate</w:t>
            </w:r>
          </w:p>
        </w:tc>
      </w:tr>
      <w:tr>
        <w:trPr>
          <w:cantSplit/>
        </w:trPr>
        <w:tc>
          <w:tcPr>
            <w:tcW w:type="dxa" w:w="2841"/>
            <w:vAlign w:val="center"/>
            <w:tcMar>
              <w:top w:w="70" w:type="dxa"/>
              <w:left w:w="70" w:type="dxa"/>
              <w:bottom w:w="70" w:type="dxa"/>
              <w:right w:w="70" w:type="dxa"/>
            </w:tcMar>
          </w:tcPr>
          <w:p>
            <w:pPr>
              <w:pStyle w:val="TableText"/>
            </w:pPr>
            <w:r>
              <w:rPr>
                <w:rFonts w:eastAsia="Noto Sans CJK SC"/>
                <w:color w:val="000000"/>
              </w:rPr>
              <w:t>1×</w:t>
            </w:r>
          </w:p>
        </w:tc>
        <w:tc>
          <w:tcPr>
            <w:tcW w:type="dxa" w:w="1664"/>
            <w:vAlign w:val="center"/>
            <w:tcMar>
              <w:top w:w="70" w:type="dxa"/>
              <w:left w:w="70" w:type="dxa"/>
              <w:bottom w:w="70" w:type="dxa"/>
              <w:right w:w="70" w:type="dxa"/>
            </w:tcMar>
          </w:tcPr>
          <w:p>
            <w:pPr>
              <w:pStyle w:val="TableText"/>
              <w:jc w:val="center"/>
            </w:pPr>
            <w:r>
              <w:rPr>
                <w:rFonts w:eastAsia="Noto Sans CJK SC"/>
                <w:color w:val="000000"/>
              </w:rPr>
              <w:t>50.00%</w:t>
            </w:r>
          </w:p>
        </w:tc>
        <w:tc>
          <w:tcPr>
            <w:tcW w:type="dxa" w:w="2037"/>
            <w:vAlign w:val="center"/>
            <w:tcMar>
              <w:top w:w="70" w:type="dxa"/>
              <w:left w:w="70" w:type="dxa"/>
              <w:bottom w:w="70" w:type="dxa"/>
              <w:right w:w="70" w:type="dxa"/>
            </w:tcMar>
          </w:tcPr>
          <w:p>
            <w:pPr>
              <w:pStyle w:val="TableText"/>
              <w:jc w:val="center"/>
            </w:pPr>
            <w:r>
              <w:rPr>
                <w:rFonts w:eastAsia="Noto Sans CJK SC"/>
                <w:color w:val="000000"/>
              </w:rPr>
              <w:t>61.72%</w:t>
            </w:r>
          </w:p>
        </w:tc>
        <w:tc>
          <w:tcPr>
            <w:tcW w:type="dxa" w:w="1358"/>
            <w:vAlign w:val="center"/>
            <w:tcMar>
              <w:top w:w="70" w:type="dxa"/>
              <w:left w:w="70" w:type="dxa"/>
              <w:bottom w:w="70" w:type="dxa"/>
              <w:right w:w="70" w:type="dxa"/>
            </w:tcMar>
          </w:tcPr>
          <w:p>
            <w:pPr>
              <w:pStyle w:val="TableText"/>
              <w:jc w:val="center"/>
            </w:pPr>
            <w:r>
              <w:rPr>
                <w:rFonts w:eastAsia="Noto Sans CJK SC"/>
                <w:color w:val="000000"/>
              </w:rPr>
              <w:t>0%</w:t>
            </w:r>
          </w:p>
        </w:tc>
        <w:tc>
          <w:tcPr>
            <w:tcW w:type="dxa" w:w="2093"/>
            <w:vAlign w:val="center"/>
            <w:tcMar>
              <w:top w:w="70" w:type="dxa"/>
              <w:left w:w="70" w:type="dxa"/>
              <w:bottom w:w="70" w:type="dxa"/>
              <w:right w:w="70" w:type="dxa"/>
            </w:tcMar>
          </w:tcPr>
          <w:p>
            <w:pPr>
              <w:pStyle w:val="TableText"/>
              <w:jc w:val="center"/>
            </w:pPr>
            <w:r>
              <w:rPr>
                <w:rFonts w:eastAsia="Noto Sans CJK SC"/>
                <w:color w:val="000000"/>
              </w:rPr>
              <w:t>0%</w:t>
            </w:r>
          </w:p>
        </w:tc>
      </w:tr>
      <w:tr>
        <w:trPr>
          <w:cantSplit/>
        </w:trPr>
        <w:tc>
          <w:tcPr>
            <w:tcW w:type="dxa" w:w="2841"/>
            <w:vAlign w:val="center"/>
            <w:tcMar>
              <w:top w:w="70" w:type="dxa"/>
              <w:left w:w="70" w:type="dxa"/>
              <w:bottom w:w="70" w:type="dxa"/>
              <w:right w:w="70" w:type="dxa"/>
            </w:tcMar>
          </w:tcPr>
          <w:p>
            <w:pPr>
              <w:pStyle w:val="TableText"/>
            </w:pPr>
            <w:r>
              <w:rPr>
                <w:rFonts w:eastAsia="Noto Sans CJK SC"/>
                <w:color w:val="000000"/>
              </w:rPr>
              <w:t>2×</w:t>
            </w:r>
          </w:p>
        </w:tc>
        <w:tc>
          <w:tcPr>
            <w:tcW w:type="dxa" w:w="1664"/>
            <w:vAlign w:val="center"/>
            <w:tcMar>
              <w:top w:w="70" w:type="dxa"/>
              <w:left w:w="70" w:type="dxa"/>
              <w:bottom w:w="70" w:type="dxa"/>
              <w:right w:w="70" w:type="dxa"/>
            </w:tcMar>
          </w:tcPr>
          <w:p>
            <w:pPr>
              <w:pStyle w:val="TableText"/>
              <w:jc w:val="center"/>
            </w:pPr>
            <w:r>
              <w:rPr>
                <w:rFonts w:eastAsia="Noto Sans CJK SC"/>
                <w:color w:val="000000"/>
              </w:rPr>
              <w:t>50.00%</w:t>
            </w:r>
          </w:p>
        </w:tc>
        <w:tc>
          <w:tcPr>
            <w:tcW w:type="dxa" w:w="2037"/>
            <w:vAlign w:val="center"/>
            <w:tcMar>
              <w:top w:w="70" w:type="dxa"/>
              <w:left w:w="70" w:type="dxa"/>
              <w:bottom w:w="70" w:type="dxa"/>
              <w:right w:w="70" w:type="dxa"/>
            </w:tcMar>
          </w:tcPr>
          <w:p>
            <w:pPr>
              <w:pStyle w:val="TableText"/>
              <w:jc w:val="center"/>
            </w:pPr>
            <w:r>
              <w:rPr>
                <w:rFonts w:eastAsia="Noto Sans CJK SC"/>
                <w:color w:val="000000"/>
              </w:rPr>
              <w:t>61.72%</w:t>
            </w:r>
          </w:p>
        </w:tc>
        <w:tc>
          <w:tcPr>
            <w:tcW w:type="dxa" w:w="1358"/>
            <w:vAlign w:val="center"/>
            <w:tcMar>
              <w:top w:w="70" w:type="dxa"/>
              <w:left w:w="70" w:type="dxa"/>
              <w:bottom w:w="70" w:type="dxa"/>
              <w:right w:w="70" w:type="dxa"/>
            </w:tcMar>
          </w:tcPr>
          <w:p>
            <w:pPr>
              <w:pStyle w:val="TableText"/>
              <w:jc w:val="center"/>
            </w:pPr>
            <w:r>
              <w:rPr>
                <w:rFonts w:eastAsia="Noto Sans CJK SC"/>
                <w:color w:val="000000"/>
              </w:rPr>
              <w:t>0%</w:t>
            </w:r>
          </w:p>
        </w:tc>
        <w:tc>
          <w:tcPr>
            <w:tcW w:type="dxa" w:w="2093"/>
            <w:vAlign w:val="center"/>
            <w:tcMar>
              <w:top w:w="70" w:type="dxa"/>
              <w:left w:w="70" w:type="dxa"/>
              <w:bottom w:w="70" w:type="dxa"/>
              <w:right w:w="70" w:type="dxa"/>
            </w:tcMar>
          </w:tcPr>
          <w:p>
            <w:pPr>
              <w:pStyle w:val="TableText"/>
              <w:jc w:val="center"/>
            </w:pPr>
            <w:r>
              <w:rPr>
                <w:rFonts w:eastAsia="Noto Sans CJK SC"/>
                <w:color w:val="000000"/>
              </w:rPr>
              <w:t>0%</w:t>
            </w:r>
          </w:p>
        </w:tc>
      </w:tr>
      <w:tr>
        <w:trPr>
          <w:cantSplit/>
        </w:trPr>
        <w:tc>
          <w:tcPr>
            <w:tcW w:type="dxa" w:w="2841"/>
            <w:vAlign w:val="center"/>
            <w:tcMar>
              <w:top w:w="70" w:type="dxa"/>
              <w:left w:w="70" w:type="dxa"/>
              <w:bottom w:w="70" w:type="dxa"/>
              <w:right w:w="70" w:type="dxa"/>
            </w:tcMar>
          </w:tcPr>
          <w:p>
            <w:pPr>
              <w:pStyle w:val="TableText"/>
            </w:pPr>
            <w:r>
              <w:rPr>
                <w:rFonts w:eastAsia="Noto Sans CJK SC"/>
                <w:color w:val="000000"/>
              </w:rPr>
              <w:t>4×</w:t>
            </w:r>
          </w:p>
        </w:tc>
        <w:tc>
          <w:tcPr>
            <w:tcW w:type="dxa" w:w="1664"/>
            <w:vAlign w:val="center"/>
            <w:tcMar>
              <w:top w:w="70" w:type="dxa"/>
              <w:left w:w="70" w:type="dxa"/>
              <w:bottom w:w="70" w:type="dxa"/>
              <w:right w:w="70" w:type="dxa"/>
            </w:tcMar>
          </w:tcPr>
          <w:p>
            <w:pPr>
              <w:pStyle w:val="TableText"/>
              <w:jc w:val="center"/>
            </w:pPr>
            <w:r>
              <w:rPr>
                <w:rFonts w:eastAsia="Noto Sans CJK SC"/>
                <w:color w:val="000000"/>
              </w:rPr>
              <w:t>48.44%</w:t>
            </w:r>
          </w:p>
        </w:tc>
        <w:tc>
          <w:tcPr>
            <w:tcW w:type="dxa" w:w="2037"/>
            <w:vAlign w:val="center"/>
            <w:tcMar>
              <w:top w:w="70" w:type="dxa"/>
              <w:left w:w="70" w:type="dxa"/>
              <w:bottom w:w="70" w:type="dxa"/>
              <w:right w:w="70" w:type="dxa"/>
            </w:tcMar>
          </w:tcPr>
          <w:p>
            <w:pPr>
              <w:pStyle w:val="TableText"/>
              <w:jc w:val="center"/>
            </w:pPr>
            <w:r>
              <w:rPr>
                <w:rFonts w:eastAsia="Noto Sans CJK SC"/>
                <w:color w:val="000000"/>
              </w:rPr>
              <w:t>61.72%</w:t>
            </w:r>
          </w:p>
        </w:tc>
        <w:tc>
          <w:tcPr>
            <w:tcW w:type="dxa" w:w="1358"/>
            <w:vAlign w:val="center"/>
            <w:tcMar>
              <w:top w:w="70" w:type="dxa"/>
              <w:left w:w="70" w:type="dxa"/>
              <w:bottom w:w="70" w:type="dxa"/>
              <w:right w:w="70" w:type="dxa"/>
            </w:tcMar>
          </w:tcPr>
          <w:p>
            <w:pPr>
              <w:pStyle w:val="TableText"/>
              <w:jc w:val="center"/>
            </w:pPr>
            <w:r>
              <w:rPr>
                <w:rFonts w:eastAsia="Noto Sans CJK SC"/>
                <w:color w:val="000000"/>
              </w:rPr>
              <w:t>3.13%</w:t>
            </w:r>
          </w:p>
        </w:tc>
        <w:tc>
          <w:tcPr>
            <w:tcW w:type="dxa" w:w="2093"/>
            <w:vAlign w:val="center"/>
            <w:tcMar>
              <w:top w:w="70" w:type="dxa"/>
              <w:left w:w="70" w:type="dxa"/>
              <w:bottom w:w="70" w:type="dxa"/>
              <w:right w:w="70" w:type="dxa"/>
            </w:tcMar>
          </w:tcPr>
          <w:p>
            <w:pPr>
              <w:pStyle w:val="TableText"/>
              <w:jc w:val="center"/>
            </w:pPr>
            <w:r>
              <w:rPr>
                <w:rFonts w:eastAsia="Noto Sans CJK SC"/>
                <w:color w:val="000000"/>
              </w:rPr>
              <w:t>0%</w:t>
            </w:r>
          </w:p>
        </w:tc>
      </w:tr>
      <w:tr>
        <w:trPr>
          <w:cantSplit/>
        </w:trPr>
        <w:tc>
          <w:tcPr>
            <w:tcW w:type="dxa" w:w="2841"/>
            <w:vAlign w:val="center"/>
            <w:tcMar>
              <w:top w:w="70" w:type="dxa"/>
              <w:left w:w="70" w:type="dxa"/>
              <w:bottom w:w="70" w:type="dxa"/>
              <w:right w:w="70" w:type="dxa"/>
            </w:tcMar>
          </w:tcPr>
          <w:p>
            <w:pPr>
              <w:pStyle w:val="TableText"/>
            </w:pPr>
            <w:r>
              <w:rPr>
                <w:rFonts w:eastAsia="Noto Sans CJK SC"/>
                <w:color w:val="000000"/>
              </w:rPr>
              <w:t>8×</w:t>
            </w:r>
          </w:p>
        </w:tc>
        <w:tc>
          <w:tcPr>
            <w:tcW w:type="dxa" w:w="1664"/>
            <w:vAlign w:val="center"/>
            <w:tcMar>
              <w:top w:w="70" w:type="dxa"/>
              <w:left w:w="70" w:type="dxa"/>
              <w:bottom w:w="70" w:type="dxa"/>
              <w:right w:w="70" w:type="dxa"/>
            </w:tcMar>
          </w:tcPr>
          <w:p>
            <w:pPr>
              <w:pStyle w:val="TableText"/>
              <w:jc w:val="center"/>
            </w:pPr>
            <w:r>
              <w:rPr>
                <w:rFonts w:eastAsia="Noto Sans CJK SC"/>
                <w:color w:val="000000"/>
              </w:rPr>
              <w:t>45.31%</w:t>
            </w:r>
          </w:p>
        </w:tc>
        <w:tc>
          <w:tcPr>
            <w:tcW w:type="dxa" w:w="2037"/>
            <w:vAlign w:val="center"/>
            <w:tcMar>
              <w:top w:w="70" w:type="dxa"/>
              <w:left w:w="70" w:type="dxa"/>
              <w:bottom w:w="70" w:type="dxa"/>
              <w:right w:w="70" w:type="dxa"/>
            </w:tcMar>
          </w:tcPr>
          <w:p>
            <w:pPr>
              <w:pStyle w:val="TableText"/>
              <w:jc w:val="center"/>
            </w:pPr>
            <w:r>
              <w:rPr>
                <w:rFonts w:eastAsia="Noto Sans CJK SC"/>
                <w:color w:val="000000"/>
              </w:rPr>
              <w:t>61.72%</w:t>
            </w:r>
          </w:p>
        </w:tc>
        <w:tc>
          <w:tcPr>
            <w:tcW w:type="dxa" w:w="1358"/>
            <w:vAlign w:val="center"/>
            <w:tcMar>
              <w:top w:w="70" w:type="dxa"/>
              <w:left w:w="70" w:type="dxa"/>
              <w:bottom w:w="70" w:type="dxa"/>
              <w:right w:w="70" w:type="dxa"/>
            </w:tcMar>
          </w:tcPr>
          <w:p>
            <w:pPr>
              <w:pStyle w:val="TableText"/>
              <w:jc w:val="center"/>
            </w:pPr>
            <w:r>
              <w:rPr>
                <w:rFonts w:eastAsia="Noto Sans CJK SC"/>
                <w:color w:val="000000"/>
              </w:rPr>
              <w:t>9.38%</w:t>
            </w:r>
          </w:p>
        </w:tc>
        <w:tc>
          <w:tcPr>
            <w:tcW w:type="dxa" w:w="2093"/>
            <w:vAlign w:val="center"/>
            <w:tcMar>
              <w:top w:w="70" w:type="dxa"/>
              <w:left w:w="70" w:type="dxa"/>
              <w:bottom w:w="70" w:type="dxa"/>
              <w:right w:w="70" w:type="dxa"/>
            </w:tcMar>
          </w:tcPr>
          <w:p>
            <w:pPr>
              <w:pStyle w:val="TableText"/>
              <w:jc w:val="center"/>
            </w:pPr>
            <w:r>
              <w:rPr>
                <w:rFonts w:eastAsia="Noto Sans CJK SC"/>
                <w:color w:val="000000"/>
              </w:rPr>
              <w:t>0%</w:t>
            </w:r>
          </w:p>
        </w:tc>
      </w:tr>
      <w:tr>
        <w:trPr>
          <w:cantSplit/>
        </w:trPr>
        <w:tc>
          <w:tcPr>
            <w:tcW w:type="dxa" w:w="2841"/>
            <w:vAlign w:val="center"/>
            <w:tcMar>
              <w:top w:w="70" w:type="dxa"/>
              <w:left w:w="70" w:type="dxa"/>
              <w:bottom w:w="70" w:type="dxa"/>
              <w:right w:w="70" w:type="dxa"/>
            </w:tcMar>
          </w:tcPr>
          <w:p>
            <w:pPr>
              <w:pStyle w:val="TableText"/>
              <w:keepNext/>
            </w:pPr>
            <w:r>
              <w:rPr>
                <w:rFonts w:eastAsia="Noto Sans CJK SC"/>
                <w:color w:val="000000"/>
              </w:rPr>
              <w:t>16×</w:t>
            </w:r>
          </w:p>
        </w:tc>
        <w:tc>
          <w:tcPr>
            <w:tcW w:type="dxa" w:w="1664"/>
            <w:vAlign w:val="center"/>
            <w:tcMar>
              <w:top w:w="70" w:type="dxa"/>
              <w:left w:w="70" w:type="dxa"/>
              <w:bottom w:w="70" w:type="dxa"/>
              <w:right w:w="70" w:type="dxa"/>
            </w:tcMar>
          </w:tcPr>
          <w:p>
            <w:pPr>
              <w:pStyle w:val="TableText"/>
              <w:keepNext/>
              <w:jc w:val="center"/>
            </w:pPr>
            <w:r>
              <w:rPr>
                <w:rFonts w:eastAsia="Noto Sans CJK SC"/>
                <w:color w:val="000000"/>
              </w:rPr>
              <w:t>46.09%</w:t>
            </w:r>
          </w:p>
        </w:tc>
        <w:tc>
          <w:tcPr>
            <w:tcW w:type="dxa" w:w="2037"/>
            <w:vAlign w:val="center"/>
            <w:tcMar>
              <w:top w:w="70" w:type="dxa"/>
              <w:left w:w="70" w:type="dxa"/>
              <w:bottom w:w="70" w:type="dxa"/>
              <w:right w:w="70" w:type="dxa"/>
            </w:tcMar>
          </w:tcPr>
          <w:p>
            <w:pPr>
              <w:pStyle w:val="TableText"/>
              <w:keepNext/>
              <w:jc w:val="center"/>
            </w:pPr>
            <w:r>
              <w:rPr>
                <w:rFonts w:eastAsia="Noto Sans CJK SC"/>
                <w:color w:val="000000"/>
              </w:rPr>
              <w:t>61.72%</w:t>
            </w:r>
          </w:p>
        </w:tc>
        <w:tc>
          <w:tcPr>
            <w:tcW w:type="dxa" w:w="1358"/>
            <w:vAlign w:val="center"/>
            <w:tcMar>
              <w:top w:w="70" w:type="dxa"/>
              <w:left w:w="70" w:type="dxa"/>
              <w:bottom w:w="70" w:type="dxa"/>
              <w:right w:w="70" w:type="dxa"/>
            </w:tcMar>
          </w:tcPr>
          <w:p>
            <w:pPr>
              <w:pStyle w:val="TableText"/>
              <w:keepNext/>
              <w:jc w:val="center"/>
            </w:pPr>
            <w:r>
              <w:rPr>
                <w:rFonts w:eastAsia="Noto Sans CJK SC"/>
                <w:color w:val="000000"/>
              </w:rPr>
              <w:t>16.41%</w:t>
            </w:r>
          </w:p>
        </w:tc>
        <w:tc>
          <w:tcPr>
            <w:tcW w:type="dxa" w:w="2093"/>
            <w:vAlign w:val="center"/>
            <w:tcMar>
              <w:top w:w="70" w:type="dxa"/>
              <w:left w:w="70" w:type="dxa"/>
              <w:bottom w:w="70" w:type="dxa"/>
              <w:right w:w="70" w:type="dxa"/>
            </w:tcMar>
          </w:tcPr>
          <w:p>
            <w:pPr>
              <w:pStyle w:val="TableText"/>
              <w:keepNext/>
              <w:jc w:val="center"/>
            </w:pPr>
            <w:r>
              <w:rPr>
                <w:rFonts w:eastAsia="Noto Sans CJK SC"/>
                <w:color w:val="000000"/>
              </w:rPr>
              <w:t>1.56%</w:t>
            </w:r>
          </w:p>
        </w:tc>
      </w:tr>
    </w:tbl>
    <w:p>
      <w:pPr>
        <w:pStyle w:val="TableNote"/>
      </w:pPr>
      <w:r>
        <w:rPr>
          <w:rFonts w:eastAsia="Noto Sans CJK SC"/>
          <w:color w:val="000000"/>
        </w:rPr>
        <w:t>Source: the numerical-data or recorded-trajectory experiment specified in this section. Accuracy is a percentage unless marked otherwise; pp means percentage points. Results retain the stated folds and correction settings.</w:t>
      </w:r>
    </w:p>
    <w:p>
      <w:pPr/>
      <w:r>
        <w:rPr>
          <w:rFonts w:eastAsia="Noto Sans CJK SC"/>
          <w:color w:val="000000"/>
        </w:rPr>
        <w:t>Repeating functional words such as need, run, test, edit and read produces a different response. The corrected flip rate reaches 12.50% at 16×, compared with 1.56% for ordinary content. A role exponent near 0.7 retains differentiated sensitivity while bounding exposure growth.</w:t>
      </w:r>
    </w:p>
    <w:p>
      <w:pPr>
        <w:keepNext/>
        <w:spacing w:after="60"/>
        <w:jc w:val="center"/>
      </w:pPr>
      <w:r>
        <w:drawing>
          <wp:inline xmlns:a="http://schemas.openxmlformats.org/drawingml/2006/main" xmlns:pic="http://schemas.openxmlformats.org/drawingml/2006/picture">
            <wp:extent cx="5641971" cy="3246120"/>
            <wp:docPr id="19" name="Picture 19"/>
            <wp:cNvGraphicFramePr>
              <a:graphicFrameLocks noChangeAspect="1"/>
            </wp:cNvGraphicFramePr>
            <a:graphic>
              <a:graphicData uri="http://schemas.openxmlformats.org/drawingml/2006/picture">
                <pic:pic>
                  <pic:nvPicPr>
                    <pic:cNvPr id="0" name="figure_19.png"/>
                    <pic:cNvPicPr/>
                  </pic:nvPicPr>
                  <pic:blipFill>
                    <a:blip r:embed="rId27"/>
                    <a:stretch>
                      <a:fillRect/>
                    </a:stretch>
                  </pic:blipFill>
                  <pic:spPr>
                    <a:xfrm>
                      <a:off x="0" y="0"/>
                      <a:ext cx="5641971" cy="3246120"/>
                    </a:xfrm>
                    <a:prstGeom prst="rect"/>
                  </pic:spPr>
                </pic:pic>
              </a:graphicData>
            </a:graphic>
          </wp:inline>
        </w:drawing>
      </w:r>
    </w:p>
    <w:p>
      <w:pPr>
        <w:pStyle w:val="Caption"/>
      </w:pPr>
      <w:r>
        <w:rPr>
          <w:rFonts w:eastAsia="Noto Sans CJK SC"/>
          <w:color w:val="000000"/>
        </w:rPr>
        <w:t>Figure 19. Corrected decision-flip rates when ordinary content or a functional-role token is repeated in the current reasoning state. At 16×, the rates are 1.56% and 12.50%. The next-action label is held fixed, so this is a sensitivity comparison; a flip is not automatically a semantically appropriate change.</w:t>
      </w:r>
    </w:p>
    <w:p>
      <w:pPr/>
      <w:r>
        <w:rPr>
          <w:rFonts w:eastAsia="Noto Sans CJK SC"/>
          <w:color w:val="000000"/>
        </w:rPr>
        <w:t>Because the observed next action stays fixed, the role manipulation measures differential sensitivity. Evaluating whether each changed response is appropriate would require labels for the perturbed task meaning.</w:t>
      </w:r>
    </w:p>
    <w:p>
      <w:pPr>
        <w:pStyle w:val="Heading2"/>
      </w:pPr>
      <w:r>
        <w:rPr>
          <w:rFonts w:eastAsia="Noto Sans CJK SC"/>
          <w:color w:val="000000"/>
        </w:rPr>
        <w:t>14 6 Magnification of irrelevant information</w:t>
      </w:r>
    </w:p>
    <w:p>
      <w:pPr/>
      <w:r>
        <w:rPr>
          <w:rFonts w:eastAsia="Noto Sans CJK SC"/>
          <w:color w:val="000000"/>
        </w:rPr>
        <w:t>The raw long-context representation can retain too much information on the same competitive surface. A completed historical step can regain prominence when repeated, like a face enlarged in a distorting mirror. More visible content can then move the state away from the current task.</w:t>
      </w:r>
    </w:p>
    <w:p>
      <w:pPr/>
      <w:r>
        <w:rPr>
          <w:rFonts w:eastAsia="Noto Sans CJK SC"/>
          <w:color w:val="000000"/>
        </w:rPr>
        <w:t>Calibration adjusts this magnification: ordinary count grows approximately as c^0.5, role count as c^0.7, Topology identifies the current working neighbourhood, and Geometry calibrates distances within it. Each parameter corresponds to a measured component of the observation process.</w:t>
      </w:r>
    </w:p>
    <w:p>
      <w:pPr/>
      <w:r>
        <w:rPr>
          <w:rFonts w:eastAsia="Noto Sans CJK SC"/>
          <w:color w:val="000000"/>
        </w:rPr>
        <w:t>A fixed prescription matches the nested selector at 61.72% on the pooled 18 trajectories. At this sample size, calibrating the default supplies the main gain. The adaptive router remains available for tasks with measured prescription heterogeneity.</w:t>
      </w:r>
    </w:p>
    <w:p>
      <w:pPr>
        <w:pStyle w:val="Heading2"/>
      </w:pPr>
      <w:r>
        <w:rPr>
          <w:rFonts w:eastAsia="Noto Sans CJK SC"/>
          <w:color w:val="000000"/>
        </w:rPr>
        <w:t>14 7 The calibrated prescription</w:t>
      </w:r>
    </w:p>
    <w:p>
      <w:pPr/>
      <w:r>
        <w:rPr>
          <w:rFonts w:eastAsia="Noto Sans CJK SC"/>
          <w:color w:val="000000"/>
        </w:rPr>
        <w:t>The calibrated setting for this protocol is:</w:t>
      </w:r>
    </w:p>
    <w:p>
      <w:pPr/>
      <w:r>
        <w:rPr>
          <w:rFonts w:eastAsia="Noto Sans CJK SC"/>
          <w:color w:val="000000"/>
        </w:rPr>
        <w:t>Ordinary-content exposure: w(c) = c^0.5.</w:t>
      </w:r>
    </w:p>
    <w:p>
      <w:pPr/>
      <w:r>
        <w:rPr>
          <w:rFonts w:eastAsia="Noto Sans CJK SC"/>
          <w:color w:val="000000"/>
        </w:rPr>
        <w:t>Functional-role exposure: w(c) = c^0.7.</w:t>
      </w:r>
    </w:p>
    <w:p>
      <w:pPr/>
      <w:r>
        <w:rPr>
          <w:rFonts w:eastAsia="Noto Sans CJK SC"/>
          <w:color w:val="000000"/>
        </w:rPr>
        <w:t>Topology: the current state, the two most relevant historical states and the immediately preceding state.</w:t>
      </w:r>
    </w:p>
    <w:p>
      <w:pPr/>
      <w:r>
        <w:rPr>
          <w:rFonts w:eastAsia="Noto Sans CJK SC"/>
          <w:color w:val="000000"/>
        </w:rPr>
        <w:t>Geometry: local-scale distance τ = d / √(r_i r_j), with λ near 1.</w:t>
      </w:r>
    </w:p>
    <w:p>
      <w:pPr/>
      <w:r>
        <w:rPr>
          <w:rFonts w:eastAsia="Noto Sans CJK SC"/>
          <w:color w:val="000000"/>
        </w:rPr>
        <w:t>Adaptive override: the ASTIG-009 switchability gate permits statewise changes when prescription heterogeneity exceeds the sampling-uncertainty threshold.</w:t>
      </w:r>
    </w:p>
    <w:p>
      <w:pPr/>
      <w:r>
        <w:rPr>
          <w:rFonts w:eastAsia="Noto Sans CJK SC"/>
          <w:color w:val="000000"/>
        </w:rPr>
        <w:t>This prescription gives 61.72% pooled leave-one-trajectory-out accuracy across 128 states, versus 50.00% raw. At 16× irrelevant-history stress, corrected accuracy and flip rate are 55.43% and 9.78%, versus raw values of 31.52% and 61.96%.</w:t>
      </w:r>
    </w:p>
    <w:p>
      <w:pPr>
        <w:pStyle w:val="Heading1"/>
      </w:pPr>
      <w:r>
        <w:rPr>
          <w:rFonts w:eastAsia="Noto Sans CJK SC"/>
          <w:color w:val="000000"/>
        </w:rPr>
        <w:t>15 ASTIG 011 Comparing models under a shared harness</w:t>
      </w:r>
    </w:p>
    <w:p>
      <w:pPr/>
      <w:r>
        <w:rPr>
          <w:rFonts w:eastAsia="Noto Sans CJK SC"/>
          <w:color w:val="000000"/>
        </w:rPr>
        <w:t>The 0.50/0.70 calibration comes from GPT-5-mini OpenCode traces. To examine transfer, ASTIG-011 compares GPT-5-mini, DeepSeek-v4-flash and Qwen-2.5-7B under the same mini-SWE-agent harness, system template, work-prose-plus-single-bash-command protocol and matched SWE-bench tasks. All assistant prose before the bash block is treated as working language; a literal “THOUGHT:” marker is not required, avoiding a formatting-compliance confound.</w:t>
      </w:r>
    </w:p>
    <w:p>
      <w:pPr>
        <w:pStyle w:val="Heading2"/>
      </w:pPr>
      <w:r>
        <w:rPr>
          <w:rFonts w:eastAsia="Noto Sans CJK SC"/>
          <w:color w:val="000000"/>
        </w:rPr>
        <w:t>15 1 Matched tasks and evaluation</w:t>
      </w:r>
    </w:p>
    <w:p>
      <w:pPr/>
      <w:r>
        <w:rPr>
          <w:rFonts w:eastAsia="Noto Sans CJK SC"/>
          <w:color w:val="000000"/>
        </w:rPr>
        <w:t>The primary comparison fixes ten SWE-bench instances shared by the three model directories, using the mini-SWE-agent 1.17.3 protocol. Each turn contains working prose and one bash command followed by an environmental response. Commands map to inspect, edit, test, execute or vcs_submit. Action-state decoding holds out an entire task trajectory, so its later states remain outside its training set.</w:t>
      </w:r>
    </w:p>
    <w:p>
      <w:pPr>
        <w:pStyle w:val="Caption"/>
        <w:keepNext/>
        <w:spacing w:after="80"/>
      </w:pPr>
      <w:r>
        <w:rPr>
          <w:rFonts w:eastAsia="Noto Sans CJK SC"/>
          <w:color w:val="000000"/>
        </w:rPr>
        <w:t>Table 27. Matched tasks and evaluation.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3"/>
        <w:gridCol w:w="1536"/>
        <w:gridCol w:w="1583"/>
        <w:gridCol w:w="1075"/>
        <w:gridCol w:w="2336"/>
        <w:gridCol w:w="1881"/>
      </w:tblGrid>
      <w:tr>
        <w:trPr>
          <w:cantSplit/>
          <w:tblHeader/>
        </w:trPr>
        <w:tc>
          <w:tcPr>
            <w:tcW w:type="dxa" w:w="1583"/>
            <w:vAlign w:val="center"/>
            <w:tcMar>
              <w:top w:w="70" w:type="dxa"/>
              <w:left w:w="70" w:type="dxa"/>
              <w:bottom w:w="70" w:type="dxa"/>
              <w:right w:w="70" w:type="dxa"/>
            </w:tcMar>
            <w:shd w:fill="EEEEEE"/>
          </w:tcPr>
          <w:p>
            <w:pPr>
              <w:pStyle w:val="TableText"/>
            </w:pPr>
            <w:r>
              <w:rPr>
                <w:rFonts w:eastAsia="Noto Sans CJK SC"/>
                <w:b/>
                <w:color w:val="000000"/>
              </w:rPr>
              <w:t>Model</w:t>
            </w:r>
          </w:p>
        </w:tc>
        <w:tc>
          <w:tcPr>
            <w:tcW w:type="dxa" w:w="1536"/>
            <w:vAlign w:val="center"/>
            <w:tcMar>
              <w:top w:w="70" w:type="dxa"/>
              <w:left w:w="70" w:type="dxa"/>
              <w:bottom w:w="70" w:type="dxa"/>
              <w:right w:w="70" w:type="dxa"/>
            </w:tcMar>
            <w:shd w:fill="EEEEEE"/>
          </w:tcPr>
          <w:p>
            <w:pPr>
              <w:pStyle w:val="TableText"/>
              <w:jc w:val="center"/>
            </w:pPr>
            <w:r>
              <w:rPr>
                <w:rFonts w:eastAsia="Noto Sans CJK SC"/>
                <w:b/>
                <w:color w:val="000000"/>
              </w:rPr>
              <w:t>Tasks and states</w:t>
            </w:r>
          </w:p>
        </w:tc>
        <w:tc>
          <w:tcPr>
            <w:tcW w:type="dxa" w:w="1583"/>
            <w:vAlign w:val="center"/>
            <w:tcMar>
              <w:top w:w="70" w:type="dxa"/>
              <w:left w:w="70" w:type="dxa"/>
              <w:bottom w:w="70" w:type="dxa"/>
              <w:right w:w="70" w:type="dxa"/>
            </w:tcMar>
            <w:shd w:fill="EEEEEE"/>
          </w:tcPr>
          <w:p>
            <w:pPr>
              <w:pStyle w:val="TableText"/>
              <w:jc w:val="center"/>
            </w:pPr>
            <w:r>
              <w:rPr>
                <w:rFonts w:eastAsia="Noto Sans CJK SC"/>
                <w:b/>
                <w:color w:val="000000"/>
              </w:rPr>
              <w:t>Submission status</w:t>
            </w:r>
          </w:p>
        </w:tc>
        <w:tc>
          <w:tcPr>
            <w:tcW w:type="dxa" w:w="1075"/>
            <w:vAlign w:val="center"/>
            <w:tcMar>
              <w:top w:w="70" w:type="dxa"/>
              <w:left w:w="70" w:type="dxa"/>
              <w:bottom w:w="70" w:type="dxa"/>
              <w:right w:w="70" w:type="dxa"/>
            </w:tcMar>
            <w:shd w:fill="EEEEEE"/>
          </w:tcPr>
          <w:p>
            <w:pPr>
              <w:pStyle w:val="TableText"/>
              <w:jc w:val="center"/>
            </w:pPr>
            <w:r>
              <w:rPr>
                <w:rFonts w:eastAsia="Noto Sans CJK SC"/>
                <w:b/>
                <w:color w:val="000000"/>
              </w:rPr>
              <w:t>Raw</w:t>
            </w:r>
          </w:p>
        </w:tc>
        <w:tc>
          <w:tcPr>
            <w:tcW w:type="dxa" w:w="2336"/>
            <w:vAlign w:val="center"/>
            <w:tcMar>
              <w:top w:w="70" w:type="dxa"/>
              <w:left w:w="70" w:type="dxa"/>
              <w:bottom w:w="70" w:type="dxa"/>
              <w:right w:w="70" w:type="dxa"/>
            </w:tcMar>
            <w:shd w:fill="EEEEEE"/>
          </w:tcPr>
          <w:p>
            <w:pPr>
              <w:pStyle w:val="TableText"/>
            </w:pPr>
            <w:r>
              <w:rPr>
                <w:rFonts w:eastAsia="Noto Sans CJK SC"/>
                <w:b/>
                <w:color w:val="000000"/>
              </w:rPr>
              <w:t>GPT calibration 0.5/0.7, k = 2, λ = 1</w:t>
            </w:r>
          </w:p>
        </w:tc>
        <w:tc>
          <w:tcPr>
            <w:tcW w:type="dxa" w:w="1881"/>
            <w:vAlign w:val="center"/>
            <w:tcMar>
              <w:top w:w="70" w:type="dxa"/>
              <w:left w:w="70" w:type="dxa"/>
              <w:bottom w:w="70" w:type="dxa"/>
              <w:right w:w="70" w:type="dxa"/>
            </w:tcMar>
            <w:shd w:fill="EEEEEE"/>
          </w:tcPr>
          <w:p>
            <w:pPr>
              <w:pStyle w:val="TableText"/>
              <w:jc w:val="center"/>
            </w:pPr>
            <w:r>
              <w:rPr>
                <w:rFonts w:eastAsia="Noto Sans CJK SC"/>
                <w:b/>
                <w:color w:val="000000"/>
              </w:rPr>
              <w:t>Best tested prescription</w:t>
            </w:r>
          </w:p>
        </w:tc>
      </w:tr>
      <w:tr>
        <w:trPr>
          <w:cantSplit/>
        </w:trPr>
        <w:tc>
          <w:tcPr>
            <w:tcW w:type="dxa" w:w="1583"/>
            <w:vAlign w:val="center"/>
            <w:tcMar>
              <w:top w:w="70" w:type="dxa"/>
              <w:left w:w="70" w:type="dxa"/>
              <w:bottom w:w="70" w:type="dxa"/>
              <w:right w:w="70" w:type="dxa"/>
            </w:tcMar>
          </w:tcPr>
          <w:p>
            <w:pPr>
              <w:pStyle w:val="TableText"/>
            </w:pPr>
            <w:r>
              <w:rPr>
                <w:rFonts w:eastAsia="Noto Sans CJK SC"/>
                <w:color w:val="000000"/>
              </w:rPr>
              <w:t>GPT-5-mini</w:t>
            </w:r>
          </w:p>
        </w:tc>
        <w:tc>
          <w:tcPr>
            <w:tcW w:type="dxa" w:w="1536"/>
            <w:vAlign w:val="center"/>
            <w:tcMar>
              <w:top w:w="70" w:type="dxa"/>
              <w:left w:w="70" w:type="dxa"/>
              <w:bottom w:w="70" w:type="dxa"/>
              <w:right w:w="70" w:type="dxa"/>
            </w:tcMar>
          </w:tcPr>
          <w:p>
            <w:pPr>
              <w:pStyle w:val="TableText"/>
              <w:jc w:val="center"/>
            </w:pPr>
            <w:r>
              <w:rPr>
                <w:rFonts w:eastAsia="Noto Sans CJK SC"/>
                <w:color w:val="000000"/>
              </w:rPr>
              <w:t>10 / 76</w:t>
            </w:r>
          </w:p>
        </w:tc>
        <w:tc>
          <w:tcPr>
            <w:tcW w:type="dxa" w:w="1583"/>
            <w:vAlign w:val="center"/>
            <w:tcMar>
              <w:top w:w="70" w:type="dxa"/>
              <w:left w:w="70" w:type="dxa"/>
              <w:bottom w:w="70" w:type="dxa"/>
              <w:right w:w="70" w:type="dxa"/>
            </w:tcMar>
          </w:tcPr>
          <w:p>
            <w:pPr>
              <w:pStyle w:val="TableText"/>
              <w:jc w:val="center"/>
            </w:pPr>
            <w:r>
              <w:rPr>
                <w:rFonts w:eastAsia="Noto Sans CJK SC"/>
                <w:color w:val="000000"/>
              </w:rPr>
              <w:t>10/10 Submitted</w:t>
            </w:r>
          </w:p>
        </w:tc>
        <w:tc>
          <w:tcPr>
            <w:tcW w:type="dxa" w:w="1075"/>
            <w:vAlign w:val="center"/>
            <w:tcMar>
              <w:top w:w="70" w:type="dxa"/>
              <w:left w:w="70" w:type="dxa"/>
              <w:bottom w:w="70" w:type="dxa"/>
              <w:right w:w="70" w:type="dxa"/>
            </w:tcMar>
          </w:tcPr>
          <w:p>
            <w:pPr>
              <w:pStyle w:val="TableText"/>
              <w:jc w:val="center"/>
            </w:pPr>
            <w:r>
              <w:rPr>
                <w:rFonts w:eastAsia="Noto Sans CJK SC"/>
                <w:color w:val="000000"/>
              </w:rPr>
              <w:t>64.47%</w:t>
            </w:r>
          </w:p>
        </w:tc>
        <w:tc>
          <w:tcPr>
            <w:tcW w:type="dxa" w:w="2336"/>
            <w:vAlign w:val="center"/>
            <w:tcMar>
              <w:top w:w="70" w:type="dxa"/>
              <w:left w:w="70" w:type="dxa"/>
              <w:bottom w:w="70" w:type="dxa"/>
              <w:right w:w="70" w:type="dxa"/>
            </w:tcMar>
          </w:tcPr>
          <w:p>
            <w:pPr>
              <w:pStyle w:val="TableText"/>
              <w:jc w:val="center"/>
            </w:pPr>
            <w:r>
              <w:rPr>
                <w:rFonts w:eastAsia="Noto Sans CJK SC"/>
                <w:color w:val="000000"/>
              </w:rPr>
              <w:t>69.74%</w:t>
            </w:r>
          </w:p>
        </w:tc>
        <w:tc>
          <w:tcPr>
            <w:tcW w:type="dxa" w:w="1881"/>
            <w:vAlign w:val="center"/>
            <w:tcMar>
              <w:top w:w="70" w:type="dxa"/>
              <w:left w:w="70" w:type="dxa"/>
              <w:bottom w:w="70" w:type="dxa"/>
              <w:right w:w="70" w:type="dxa"/>
            </w:tcMar>
          </w:tcPr>
          <w:p>
            <w:pPr>
              <w:pStyle w:val="TableText"/>
              <w:jc w:val="center"/>
            </w:pPr>
            <w:r>
              <w:rPr>
                <w:rFonts w:eastAsia="Noto Sans CJK SC"/>
                <w:color w:val="000000"/>
              </w:rPr>
              <w:t>72.37%</w:t>
            </w:r>
          </w:p>
        </w:tc>
      </w:tr>
      <w:tr>
        <w:trPr>
          <w:cantSplit/>
        </w:trPr>
        <w:tc>
          <w:tcPr>
            <w:tcW w:type="dxa" w:w="1583"/>
            <w:vAlign w:val="center"/>
            <w:tcMar>
              <w:top w:w="70" w:type="dxa"/>
              <w:left w:w="70" w:type="dxa"/>
              <w:bottom w:w="70" w:type="dxa"/>
              <w:right w:w="70" w:type="dxa"/>
            </w:tcMar>
          </w:tcPr>
          <w:p>
            <w:pPr>
              <w:pStyle w:val="TableText"/>
            </w:pPr>
            <w:r>
              <w:rPr>
                <w:rFonts w:eastAsia="Noto Sans CJK SC"/>
                <w:color w:val="000000"/>
              </w:rPr>
              <w:t>DeepSeek-v4-flash</w:t>
            </w:r>
          </w:p>
        </w:tc>
        <w:tc>
          <w:tcPr>
            <w:tcW w:type="dxa" w:w="1536"/>
            <w:vAlign w:val="center"/>
            <w:tcMar>
              <w:top w:w="70" w:type="dxa"/>
              <w:left w:w="70" w:type="dxa"/>
              <w:bottom w:w="70" w:type="dxa"/>
              <w:right w:w="70" w:type="dxa"/>
            </w:tcMar>
          </w:tcPr>
          <w:p>
            <w:pPr>
              <w:pStyle w:val="TableText"/>
              <w:jc w:val="center"/>
            </w:pPr>
            <w:r>
              <w:rPr>
                <w:rFonts w:eastAsia="Noto Sans CJK SC"/>
                <w:color w:val="000000"/>
              </w:rPr>
              <w:t>10 / 156</w:t>
            </w:r>
          </w:p>
        </w:tc>
        <w:tc>
          <w:tcPr>
            <w:tcW w:type="dxa" w:w="1583"/>
            <w:vAlign w:val="center"/>
            <w:tcMar>
              <w:top w:w="70" w:type="dxa"/>
              <w:left w:w="70" w:type="dxa"/>
              <w:bottom w:w="70" w:type="dxa"/>
              <w:right w:w="70" w:type="dxa"/>
            </w:tcMar>
          </w:tcPr>
          <w:p>
            <w:pPr>
              <w:pStyle w:val="TableText"/>
              <w:jc w:val="center"/>
            </w:pPr>
            <w:r>
              <w:rPr>
                <w:rFonts w:eastAsia="Noto Sans CJK SC"/>
                <w:color w:val="000000"/>
              </w:rPr>
              <w:t>10/10 Submitted</w:t>
            </w:r>
          </w:p>
        </w:tc>
        <w:tc>
          <w:tcPr>
            <w:tcW w:type="dxa" w:w="1075"/>
            <w:vAlign w:val="center"/>
            <w:tcMar>
              <w:top w:w="70" w:type="dxa"/>
              <w:left w:w="70" w:type="dxa"/>
              <w:bottom w:w="70" w:type="dxa"/>
              <w:right w:w="70" w:type="dxa"/>
            </w:tcMar>
          </w:tcPr>
          <w:p>
            <w:pPr>
              <w:pStyle w:val="TableText"/>
              <w:jc w:val="center"/>
            </w:pPr>
            <w:r>
              <w:rPr>
                <w:rFonts w:eastAsia="Noto Sans CJK SC"/>
                <w:color w:val="000000"/>
              </w:rPr>
              <w:t>38.46%</w:t>
            </w:r>
          </w:p>
        </w:tc>
        <w:tc>
          <w:tcPr>
            <w:tcW w:type="dxa" w:w="2336"/>
            <w:vAlign w:val="center"/>
            <w:tcMar>
              <w:top w:w="70" w:type="dxa"/>
              <w:left w:w="70" w:type="dxa"/>
              <w:bottom w:w="70" w:type="dxa"/>
              <w:right w:w="70" w:type="dxa"/>
            </w:tcMar>
          </w:tcPr>
          <w:p>
            <w:pPr>
              <w:pStyle w:val="TableText"/>
              <w:jc w:val="center"/>
            </w:pPr>
            <w:r>
              <w:rPr>
                <w:rFonts w:eastAsia="Noto Sans CJK SC"/>
                <w:color w:val="000000"/>
              </w:rPr>
              <w:t>54.49%</w:t>
            </w:r>
          </w:p>
        </w:tc>
        <w:tc>
          <w:tcPr>
            <w:tcW w:type="dxa" w:w="1881"/>
            <w:vAlign w:val="center"/>
            <w:tcMar>
              <w:top w:w="70" w:type="dxa"/>
              <w:left w:w="70" w:type="dxa"/>
              <w:bottom w:w="70" w:type="dxa"/>
              <w:right w:w="70" w:type="dxa"/>
            </w:tcMar>
          </w:tcPr>
          <w:p>
            <w:pPr>
              <w:pStyle w:val="TableText"/>
              <w:jc w:val="center"/>
            </w:pPr>
            <w:r>
              <w:rPr>
                <w:rFonts w:eastAsia="Noto Sans CJK SC"/>
                <w:color w:val="000000"/>
              </w:rPr>
              <w:t>57.69%</w:t>
            </w:r>
          </w:p>
        </w:tc>
      </w:tr>
      <w:tr>
        <w:trPr>
          <w:cantSplit/>
        </w:trPr>
        <w:tc>
          <w:tcPr>
            <w:tcW w:type="dxa" w:w="1583"/>
            <w:vAlign w:val="center"/>
            <w:tcMar>
              <w:top w:w="70" w:type="dxa"/>
              <w:left w:w="70" w:type="dxa"/>
              <w:bottom w:w="70" w:type="dxa"/>
              <w:right w:w="70" w:type="dxa"/>
            </w:tcMar>
          </w:tcPr>
          <w:p>
            <w:pPr>
              <w:pStyle w:val="TableText"/>
              <w:keepNext/>
            </w:pPr>
            <w:r>
              <w:rPr>
                <w:rFonts w:eastAsia="Noto Sans CJK SC"/>
                <w:color w:val="000000"/>
              </w:rPr>
              <w:t>Qwen-2.5-7B</w:t>
            </w:r>
          </w:p>
        </w:tc>
        <w:tc>
          <w:tcPr>
            <w:tcW w:type="dxa" w:w="1536"/>
            <w:vAlign w:val="center"/>
            <w:tcMar>
              <w:top w:w="70" w:type="dxa"/>
              <w:left w:w="70" w:type="dxa"/>
              <w:bottom w:w="70" w:type="dxa"/>
              <w:right w:w="70" w:type="dxa"/>
            </w:tcMar>
          </w:tcPr>
          <w:p>
            <w:pPr>
              <w:pStyle w:val="TableText"/>
              <w:keepNext/>
              <w:jc w:val="center"/>
            </w:pPr>
            <w:r>
              <w:rPr>
                <w:rFonts w:eastAsia="Noto Sans CJK SC"/>
                <w:color w:val="000000"/>
              </w:rPr>
              <w:t>10 / 435</w:t>
            </w:r>
          </w:p>
        </w:tc>
        <w:tc>
          <w:tcPr>
            <w:tcW w:type="dxa" w:w="1583"/>
            <w:vAlign w:val="center"/>
            <w:tcMar>
              <w:top w:w="70" w:type="dxa"/>
              <w:left w:w="70" w:type="dxa"/>
              <w:bottom w:w="70" w:type="dxa"/>
              <w:right w:w="70" w:type="dxa"/>
            </w:tcMar>
          </w:tcPr>
          <w:p>
            <w:pPr>
              <w:pStyle w:val="TableText"/>
              <w:keepNext/>
              <w:jc w:val="center"/>
            </w:pPr>
            <w:r>
              <w:rPr>
                <w:rFonts w:eastAsia="Noto Sans CJK SC"/>
                <w:color w:val="000000"/>
              </w:rPr>
              <w:t>2/10 Submitted</w:t>
            </w:r>
          </w:p>
        </w:tc>
        <w:tc>
          <w:tcPr>
            <w:tcW w:type="dxa" w:w="1075"/>
            <w:vAlign w:val="center"/>
            <w:tcMar>
              <w:top w:w="70" w:type="dxa"/>
              <w:left w:w="70" w:type="dxa"/>
              <w:bottom w:w="70" w:type="dxa"/>
              <w:right w:w="70" w:type="dxa"/>
            </w:tcMar>
          </w:tcPr>
          <w:p>
            <w:pPr>
              <w:pStyle w:val="TableText"/>
              <w:keepNext/>
              <w:jc w:val="center"/>
            </w:pPr>
            <w:r>
              <w:rPr>
                <w:rFonts w:eastAsia="Noto Sans CJK SC"/>
                <w:color w:val="000000"/>
              </w:rPr>
              <w:t>27.13%</w:t>
            </w:r>
          </w:p>
        </w:tc>
        <w:tc>
          <w:tcPr>
            <w:tcW w:type="dxa" w:w="2336"/>
            <w:vAlign w:val="center"/>
            <w:tcMar>
              <w:top w:w="70" w:type="dxa"/>
              <w:left w:w="70" w:type="dxa"/>
              <w:bottom w:w="70" w:type="dxa"/>
              <w:right w:w="70" w:type="dxa"/>
            </w:tcMar>
          </w:tcPr>
          <w:p>
            <w:pPr>
              <w:pStyle w:val="TableText"/>
              <w:keepNext/>
              <w:jc w:val="center"/>
            </w:pPr>
            <w:r>
              <w:rPr>
                <w:rFonts w:eastAsia="Noto Sans CJK SC"/>
                <w:color w:val="000000"/>
              </w:rPr>
              <w:t>21.84%</w:t>
            </w:r>
          </w:p>
        </w:tc>
        <w:tc>
          <w:tcPr>
            <w:tcW w:type="dxa" w:w="1881"/>
            <w:vAlign w:val="center"/>
            <w:tcMar>
              <w:top w:w="70" w:type="dxa"/>
              <w:left w:w="70" w:type="dxa"/>
              <w:bottom w:w="70" w:type="dxa"/>
              <w:right w:w="70" w:type="dxa"/>
            </w:tcMar>
          </w:tcPr>
          <w:p>
            <w:pPr>
              <w:pStyle w:val="TableText"/>
              <w:keepNext/>
              <w:jc w:val="center"/>
            </w:pPr>
            <w:r>
              <w:rPr>
                <w:rFonts w:eastAsia="Noto Sans CJK SC"/>
                <w:color w:val="000000"/>
              </w:rPr>
              <w:t>27.13% with Raw</w:t>
            </w:r>
          </w:p>
        </w:tc>
      </w:tr>
    </w:tbl>
    <w:p>
      <w:pPr>
        <w:pStyle w:val="TableNote"/>
      </w:pPr>
      <w:r>
        <w:rPr>
          <w:rFonts w:eastAsia="Noto Sans CJK SC"/>
          <w:color w:val="000000"/>
        </w:rPr>
        <w:t>Source: recorded coding-agent trajectories under the stated sampling and routing protocol. Counts and percentages use the displayed denominators. Submitted denotes exit status; the measured quantities are defined in the column headings.</w:t>
      </w:r>
    </w:p>
    <w:p>
      <w:pPr>
        <w:keepNext/>
        <w:spacing w:after="60"/>
        <w:jc w:val="center"/>
      </w:pPr>
      <w:r>
        <w:drawing>
          <wp:inline xmlns:a="http://schemas.openxmlformats.org/drawingml/2006/main" xmlns:pic="http://schemas.openxmlformats.org/drawingml/2006/picture">
            <wp:extent cx="5554629" cy="3246120"/>
            <wp:docPr id="20" name="Picture 20"/>
            <wp:cNvGraphicFramePr>
              <a:graphicFrameLocks noChangeAspect="1"/>
            </wp:cNvGraphicFramePr>
            <a:graphic>
              <a:graphicData uri="http://schemas.openxmlformats.org/drawingml/2006/picture">
                <pic:pic>
                  <pic:nvPicPr>
                    <pic:cNvPr id="0" name="figure_20.png"/>
                    <pic:cNvPicPr/>
                  </pic:nvPicPr>
                  <pic:blipFill>
                    <a:blip r:embed="rId28"/>
                    <a:stretch>
                      <a:fillRect/>
                    </a:stretch>
                  </pic:blipFill>
                  <pic:spPr>
                    <a:xfrm>
                      <a:off x="0" y="0"/>
                      <a:ext cx="5554629" cy="3246120"/>
                    </a:xfrm>
                    <a:prstGeom prst="rect"/>
                  </pic:spPr>
                </pic:pic>
              </a:graphicData>
            </a:graphic>
          </wp:inline>
        </w:drawing>
      </w:r>
    </w:p>
    <w:p>
      <w:pPr>
        <w:pStyle w:val="Caption"/>
      </w:pPr>
      <w:r>
        <w:rPr>
          <w:rFonts w:eastAsia="Noto Sans CJK SC"/>
          <w:color w:val="000000"/>
        </w:rPr>
        <w:t>Figure 20. Action-state decoding for three models on ten matched tasks. The plotted structural correction is Topology+Geometry; the table separately reports the transferred GPT exposure/role calibration. Blue, orange and green show Raw, Topology+Geometry and the best corrected setting plotted in the source figure. For Qwen, Raw at 27.13% remains better than its best corrected bar at approximately 23.2%.</w:t>
      </w:r>
    </w:p>
    <w:p>
      <w:pPr>
        <w:pStyle w:val="Heading2"/>
      </w:pPr>
      <w:r>
        <w:rPr>
          <w:rFonts w:eastAsia="Noto Sans CJK SC"/>
          <w:color w:val="000000"/>
        </w:rPr>
        <w:t>15 2 Transfer of topology and geometry</w:t>
      </w:r>
    </w:p>
    <w:p>
      <w:pPr/>
      <w:r>
        <w:rPr>
          <w:rFonts w:eastAsia="Noto Sans CJK SC"/>
          <w:color w:val="000000"/>
        </w:rPr>
        <w:t>Without changing exposure exponents, adding k = 2 local history and λ = 1 geometry increases GPT-5-mini accuracy from 64.47% to 72.37% and DeepSeek-v4-flash from 38.46% to 57.05%. Each model improves in five tasks, ties in four and declines in one. Mean task-paired gains are +7.40 and +16.78 percentage points respectively. These results support transfer of the local candidate and scale corrections across the two studied models.</w:t>
      </w:r>
    </w:p>
    <w:p>
      <w:pPr/>
      <w:r>
        <w:rPr>
          <w:rFonts w:eastAsia="Noto Sans CJK SC"/>
          <w:color w:val="000000"/>
        </w:rPr>
        <w:t>The exact exposure and role exponents transfer less consistently. GPT’s stronger region shifts from about 0.5/0.7 under OpenCode to about 0.75–1.0 under mini-SWE-agent. DeepSeek’s best setting is near 0.75/0.95. Calibration therefore depends jointly on model, harness and working grammar.</w:t>
      </w:r>
    </w:p>
    <w:p>
      <w:pPr>
        <w:pStyle w:val="Heading2"/>
      </w:pPr>
      <w:r>
        <w:rPr>
          <w:rFonts w:eastAsia="Noto Sans CJK SC"/>
          <w:color w:val="000000"/>
        </w:rPr>
        <w:t>15 3 Qwen and the interaction with looping</w:t>
      </w:r>
    </w:p>
    <w:p>
      <w:pPr/>
      <w:r>
        <w:rPr>
          <w:rFonts w:eastAsia="Noto Sans CJK SC"/>
          <w:color w:val="000000"/>
        </w:rPr>
        <w:t>Qwen reaches the 50-step limit in eight of ten tasks, averaging 43.5 parseable steps, compared with 7.6 for GPT and 15.6 for DeepSeek. Its repeated action-bigram and trigram mass is 88.85% and 83.54%; the corresponding values are 45.76%/27.38% for GPT and 60.11%/36.08% for DeepSeek. Mean within-trajectory action entropy is 0.734 for Qwen, 1.543 for GPT and 1.522 for DeepSeek.</w:t>
      </w:r>
    </w:p>
    <w:p>
      <w:pPr>
        <w:keepNext/>
        <w:spacing w:after="60"/>
        <w:jc w:val="center"/>
      </w:pPr>
      <w:r>
        <w:drawing>
          <wp:inline xmlns:a="http://schemas.openxmlformats.org/drawingml/2006/main" xmlns:pic="http://schemas.openxmlformats.org/drawingml/2006/picture">
            <wp:extent cx="5554629" cy="3246120"/>
            <wp:docPr id="21" name="Picture 21"/>
            <wp:cNvGraphicFramePr>
              <a:graphicFrameLocks noChangeAspect="1"/>
            </wp:cNvGraphicFramePr>
            <a:graphic>
              <a:graphicData uri="http://schemas.openxmlformats.org/drawingml/2006/picture">
                <pic:pic>
                  <pic:nvPicPr>
                    <pic:cNvPr id="0" name="figure_21.png"/>
                    <pic:cNvPicPr/>
                  </pic:nvPicPr>
                  <pic:blipFill>
                    <a:blip r:embed="rId29"/>
                    <a:stretch>
                      <a:fillRect/>
                    </a:stretch>
                  </pic:blipFill>
                  <pic:spPr>
                    <a:xfrm>
                      <a:off x="0" y="0"/>
                      <a:ext cx="5554629" cy="3246120"/>
                    </a:xfrm>
                    <a:prstGeom prst="rect"/>
                  </pic:spPr>
                </pic:pic>
              </a:graphicData>
            </a:graphic>
          </wp:inline>
        </w:drawing>
      </w:r>
    </w:p>
    <w:p>
      <w:pPr>
        <w:pStyle w:val="Caption"/>
      </w:pPr>
      <w:r>
        <w:rPr>
          <w:rFonts w:eastAsia="Noto Sans CJK SC"/>
          <w:color w:val="000000"/>
        </w:rPr>
        <w:t>Figure 21. Repeated action-bigram and trigram mass in the matched ten-task comparison. The Qwen traces show greater local repetition than the other two model groups. These are descriptive action-sequence statistics; repeated action classes can also occur during legitimate work.</w:t>
      </w:r>
    </w:p>
    <w:p>
      <w:pPr/>
      <w:r>
        <w:rPr>
          <w:rFonts w:eastAsia="Noto Sans CJK SC"/>
          <w:color w:val="000000"/>
        </w:rPr>
        <w:t>Qwen’s overall Raw accuracy is 27.13%, compared with 22.53% after Topology+Geometry. Stratification by trajectory status reverses that impression. Its two Submitted traces, comprising 35 states, improve from 42.86% to 65.71% (+22.86 percentage points). Its eight LimitsExceeded traces, comprising 400 states, decline from 25.75% to 18.75% (−7.00 points). Mean repeated bigram/trigram mass is 96.94%/94.01% in the latter group and 56.50%/41.67% in the Submitted group. Submitted denotes the recorded exit status.</w:t>
      </w:r>
    </w:p>
    <w:p>
      <w:pPr>
        <w:keepNext/>
        <w:spacing w:after="60"/>
        <w:jc w:val="center"/>
      </w:pPr>
      <w:r>
        <w:drawing>
          <wp:inline xmlns:a="http://schemas.openxmlformats.org/drawingml/2006/main" xmlns:pic="http://schemas.openxmlformats.org/drawingml/2006/picture">
            <wp:extent cx="4792737" cy="3246119"/>
            <wp:docPr id="22" name="Picture 22"/>
            <wp:cNvGraphicFramePr>
              <a:graphicFrameLocks noChangeAspect="1"/>
            </wp:cNvGraphicFramePr>
            <a:graphic>
              <a:graphicData uri="http://schemas.openxmlformats.org/drawingml/2006/picture">
                <pic:pic>
                  <pic:nvPicPr>
                    <pic:cNvPr id="0" name="figure_22.png"/>
                    <pic:cNvPicPr/>
                  </pic:nvPicPr>
                  <pic:blipFill>
                    <a:blip r:embed="rId30"/>
                    <a:stretch>
                      <a:fillRect/>
                    </a:stretch>
                  </pic:blipFill>
                  <pic:spPr>
                    <a:xfrm>
                      <a:off x="0" y="0"/>
                      <a:ext cx="4792737" cy="3246119"/>
                    </a:xfrm>
                    <a:prstGeom prst="rect"/>
                  </pic:spPr>
                </pic:pic>
              </a:graphicData>
            </a:graphic>
          </wp:inline>
        </w:drawing>
      </w:r>
    </w:p>
    <w:p>
      <w:pPr>
        <w:pStyle w:val="Caption"/>
      </w:pPr>
      <w:r>
        <w:rPr>
          <w:rFonts w:eastAsia="Noto Sans CJK SC"/>
          <w:color w:val="000000"/>
        </w:rPr>
        <w:t>Figure 22. Qwen action-state accuracy stratified by Submitted and LimitsExceeded status. Structural correction improves the 35-state Submitted subset and reduces accuracy in the 400-state limit-exceeded subset under this decoder. The independent decoder in ASTIG-012B tests and revises the resulting treatment hypothesis.</w:t>
      </w:r>
    </w:p>
    <w:p>
      <w:pPr>
        <w:pStyle w:val="Heading2"/>
      </w:pPr>
      <w:r>
        <w:rPr>
          <w:rFonts w:eastAsia="Noto Sans CJK SC"/>
          <w:color w:val="000000"/>
        </w:rPr>
        <w:t>15 4 Separating optical correction from loop diagnosis</w:t>
      </w:r>
    </w:p>
    <w:p>
      <w:pPr/>
      <w:r>
        <w:rPr>
          <w:rFonts w:eastAsia="Noto Sans CJK SC"/>
          <w:color w:val="000000"/>
        </w:rPr>
        <w:t>ASTIG-011 raises a diagnostic question before prescription: is the current working neighbourhood progressing or recurrent? A local constraint can preserve the state of a loop as faithfully as that of productive work. This observation motivated testing a loop-regime gate. The subsequent independent decoder in ASTIG-012B establishes that useful local information can remain present inside the loop and should be retained during recovery.</w:t>
      </w:r>
    </w:p>
    <w:p>
      <w:pPr/>
      <w:r>
        <w:rPr>
          <w:rFonts w:eastAsia="Noto Sans CJK SC"/>
          <w:color w:val="000000"/>
        </w:rPr>
        <w:t>The proposed diagnostic layer measures action repetition, transition entropy, budget use, state novelty and tool diversity. For strong loops, candidate interventions include a loop breaker, a wider search region and a change in state-update rules. These are treatment hypotheses to distinguish from the observed regime itself.</w:t>
      </w:r>
    </w:p>
    <w:p>
      <w:pPr>
        <w:pStyle w:val="Heading2"/>
      </w:pPr>
      <w:r>
        <w:rPr>
          <w:rFonts w:eastAsia="Noto Sans CJK SC"/>
          <w:color w:val="000000"/>
        </w:rPr>
        <w:t>15 5 Three levels of calibration</w:t>
      </w:r>
    </w:p>
    <w:p>
      <w:pPr/>
      <w:r>
        <w:rPr>
          <w:rFonts w:eastAsia="Noto Sans CJK SC"/>
          <w:color w:val="000000"/>
        </w:rPr>
        <w:t>The comparison separates structural corrections, continuous calibration and work regime. Topology and Geometry help GPT, DeepSeek and the Submitted Qwen subset in this protocol. Exposure/Role exponents move with model and harness. The sign of a correction’s observed effect can depend on regime and decoder, motivating the independent test that follows.</w:t>
      </w:r>
    </w:p>
    <w:p>
      <w:pPr/>
      <w:r>
        <w:rPr>
          <w:rFonts w:eastAsia="Noto Sans CJK SC"/>
          <w:color w:val="000000"/>
        </w:rPr>
        <w:t>The prescription is therefore a function of several observable conditions:</w:t>
      </w:r>
    </w:p>
    <w:p>
      <w:pPr>
        <w:pStyle w:val="Equation"/>
      </w:pPr>
      <m:oMath>
        <m:r>
          <m:rPr>
            <m:nor/>
          </m:rPr>
          <m:t xml:space="preserve">Prescription</m:t>
        </m:r>
        <m:r>
          <m:rPr>
            <m:nor/>
          </m:rPr>
          <m:t xml:space="preserve"> = </m:t>
        </m:r>
        <m:r>
          <m:rPr>
            <m:nor/>
          </m:rPr>
          <m:t xml:space="preserve">f</m:t>
        </m:r>
        <m:r>
          <m:rPr>
            <m:nor/>
          </m:rPr>
          <m:t xml:space="preserve">(</m:t>
        </m:r>
        <m:r>
          <m:rPr>
            <m:nor/>
          </m:rPr>
          <m:t xml:space="preserve">model</m:t>
        </m:r>
        <m:r>
          <m:rPr>
            <m:nor/>
          </m:rPr>
          <m:t xml:space="preserve">, </m:t>
        </m:r>
        <m:r>
          <m:rPr>
            <m:nor/>
          </m:rPr>
          <m:t xml:space="preserve">harness</m:t>
        </m:r>
        <m:r>
          <m:rPr>
            <m:nor/>
          </m:rPr>
          <m:t xml:space="preserve">, </m:t>
        </m:r>
        <m:r>
          <m:rPr>
            <m:nor/>
          </m:rPr>
          <m:t xml:space="preserve">data</m:t>
        </m:r>
        <m:r>
          <m:rPr>
            <m:nor/>
          </m:rPr>
          <m:t xml:space="preserve"> </m:t>
        </m:r>
        <m:r>
          <m:rPr>
            <m:nor/>
          </m:rPr>
          <m:t xml:space="preserve">distribution</m:t>
        </m:r>
        <m:r>
          <m:rPr>
            <m:nor/>
          </m:rPr>
          <m:t xml:space="preserve">, </m:t>
        </m:r>
        <m:r>
          <m:rPr>
            <m:nor/>
          </m:rPr>
          <m:t xml:space="preserve">current</m:t>
        </m:r>
        <m:r>
          <m:rPr>
            <m:nor/>
          </m:rPr>
          <m:t xml:space="preserve"> </m:t>
        </m:r>
        <m:r>
          <m:rPr>
            <m:nor/>
          </m:rPr>
          <m:t xml:space="preserve">work</m:t>
        </m:r>
        <m:r>
          <m:rPr>
            <m:nor/>
          </m:rPr>
          <m:t xml:space="preserve"> </m:t>
        </m:r>
        <m:r>
          <m:rPr>
            <m:nor/>
          </m:rPr>
          <m:t xml:space="preserve">regime</m:t>
        </m:r>
        <m:r>
          <m:rPr>
            <m:nor/>
          </m:rPr>
          <m:t xml:space="preserve">)</m:t>
        </m:r>
      </m:oMath>
    </w:p>
    <w:p>
      <w:pPr/>
      <w:r>
        <w:rPr>
          <w:rFonts w:eastAsia="Noto Sans CJK SC"/>
          <w:color w:val="000000"/>
        </w:rPr>
        <w:t>The modelling rule is to measure how data and work dynamics shape the available state, then choose which correction and strength to apply.</w:t>
      </w:r>
    </w:p>
    <w:p>
      <w:pPr>
        <w:pStyle w:val="Heading2"/>
      </w:pPr>
      <w:r>
        <w:rPr>
          <w:rFonts w:eastAsia="Noto Sans CJK SC"/>
          <w:color w:val="000000"/>
        </w:rPr>
        <w:t>15 6 Unit of evidence</w:t>
      </w:r>
    </w:p>
    <w:p>
      <w:pPr/>
      <w:r>
        <w:rPr>
          <w:rFonts w:eastAsia="Noto Sans CJK SC"/>
          <w:color w:val="000000"/>
        </w:rPr>
        <w:t>The primary comparison uses ten matched tasks and one harness. GPT and DeepSeek have ten Submitted traces each; Qwen has two. Qwen’s pooled result therefore combines regime composition with prescription fit. State counts also differ (76, 156 and 435), which is why task-paired directions accompany pooled accuracy. The command-derived action classes measure decoding of recorded action type; Submitted status and action-type accuracy are distinct from verified issue resolution.</w:t>
      </w:r>
    </w:p>
    <w:p>
      <w:pPr>
        <w:pStyle w:val="Heading1"/>
      </w:pPr>
      <w:r>
        <w:rPr>
          <w:rFonts w:eastAsia="Noto Sans CJK SC"/>
          <w:color w:val="000000"/>
        </w:rPr>
        <w:t>16 ASTIG 012A Diagnosing the work regime</w:t>
      </w:r>
    </w:p>
    <w:p>
      <w:pPr/>
      <w:r>
        <w:rPr>
          <w:rFonts w:eastAsia="Noto Sans CJK SC"/>
          <w:color w:val="000000"/>
        </w:rPr>
        <w:t>ASTIG-012A tests a diagnostic layer using an independent matched validation cohort. The harness remains mini-SWE-agent 1.17.3, and the same ten tasks are observed for GPT-5-mini, DeepSeek-v4-flash and Qwen-2.5-7B. The inputs are recorded work histories available at the decision time.</w:t>
      </w:r>
    </w:p>
    <w:p>
      <w:pPr>
        <w:pStyle w:val="Heading2"/>
      </w:pPr>
      <w:r>
        <w:rPr>
          <w:rFonts w:eastAsia="Noto Sans CJK SC"/>
          <w:color w:val="000000"/>
        </w:rPr>
        <w:t>16 1 Independent validation cohort</w:t>
      </w:r>
    </w:p>
    <w:p>
      <w:pPr/>
      <w:r>
        <w:rPr>
          <w:rFonts w:eastAsia="Noto Sans CJK SC"/>
          <w:color w:val="000000"/>
        </w:rPr>
        <w:t>The cohort contains two Qwen Submitted traces and eight 50-step LimitsExceeded traces; GPT and DeepSeek submit in all ten tasks. Submitted controls include traces of 42 steps for GPT and 44 for DeepSeek. The gate reads previously executed bash commands, without model identity, final exit status or future actions as inputs.</w:t>
      </w:r>
    </w:p>
    <w:p>
      <w:pPr/>
      <w:r>
        <w:rPr>
          <w:rFonts w:eastAsia="Noto Sans CJK SC"/>
          <w:color w:val="000000"/>
        </w:rPr>
        <w:t>Coarse action n-grams still show stronger recurrence in loop traces, but legitimate work also repeats inspect or test. Mean repeated action-bigram mass is about 69.3% for GPT and 73.5% for DeepSeek in this cohort. The diagnostic therefore moves to recurrence of a particular normalized command, distinguishing repeated action types from repeated operational instances.</w:t>
      </w:r>
    </w:p>
    <w:p>
      <w:pPr>
        <w:pStyle w:val="Heading2"/>
      </w:pPr>
      <w:r>
        <w:rPr>
          <w:rFonts w:eastAsia="Noto Sans CJK SC"/>
          <w:color w:val="000000"/>
        </w:rPr>
        <w:t>16 2 Rolling command recurrence</w:t>
      </w:r>
    </w:p>
    <w:p>
      <w:pPr/>
      <w:r>
        <w:rPr>
          <w:rFonts w:eastAsia="Noto Sans CJK SC"/>
          <w:color w:val="000000"/>
        </w:rPr>
        <w:t>Commands are normalized for case and whitespace while retaining their arguments, paths and content. For the latest W = 8 commands, define repeated-command mass as follows.</w:t>
      </w:r>
    </w:p>
    <w:p>
      <w:pPr/>
      <w:r>
        <w:rPr>
          <w:rFonts w:eastAsia="Noto Sans CJK SC"/>
          <w:color w:val="000000"/>
        </w:rPr>
        <w:t>R_cmd(t) is the fraction of positions in the latest eight-command window whose normalized command occurs at least twice within that window.</w:t>
      </w:r>
    </w:p>
    <w:p>
      <w:pPr/>
      <w:r>
        <w:rPr>
          <w:rFonts w:eastAsia="Noto Sans CJK SC"/>
          <w:color w:val="000000"/>
        </w:rPr>
        <w:t>R_cmd below 0.25 indicates normal progression; at least 0.25 gives a stagnation warning. A strong loop requires at least 0.50 in two consecutive windows or at least 0.75 in one window. Assessment begins after six commands. This default diagnoses observed recurrence without using model identity or final step-limit saturation.</w:t>
      </w:r>
    </w:p>
    <w:p>
      <w:pPr>
        <w:pStyle w:val="Caption"/>
        <w:keepNext/>
        <w:spacing w:after="80"/>
      </w:pPr>
      <w:r>
        <w:rPr>
          <w:rFonts w:eastAsia="Noto Sans CJK SC"/>
          <w:color w:val="000000"/>
        </w:rPr>
        <w:t>Table 28. Rolling command recurrence.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7"/>
        <w:gridCol w:w="1533"/>
        <w:gridCol w:w="2322"/>
        <w:gridCol w:w="3191"/>
      </w:tblGrid>
      <w:tr>
        <w:trPr>
          <w:cantSplit/>
          <w:tblHeader/>
        </w:trPr>
        <w:tc>
          <w:tcPr>
            <w:tcW w:type="dxa" w:w="2947"/>
            <w:vAlign w:val="center"/>
            <w:tcMar>
              <w:top w:w="70" w:type="dxa"/>
              <w:left w:w="70" w:type="dxa"/>
              <w:bottom w:w="70" w:type="dxa"/>
              <w:right w:w="70" w:type="dxa"/>
            </w:tcMar>
            <w:shd w:fill="EEEEEE"/>
          </w:tcPr>
          <w:p>
            <w:pPr>
              <w:pStyle w:val="TableText"/>
            </w:pPr>
            <w:r>
              <w:rPr>
                <w:rFonts w:eastAsia="Noto Sans CJK SC"/>
                <w:b/>
                <w:color w:val="000000"/>
              </w:rPr>
              <w:t>Cohort</w:t>
            </w:r>
          </w:p>
        </w:tc>
        <w:tc>
          <w:tcPr>
            <w:tcW w:type="dxa" w:w="1533"/>
            <w:vAlign w:val="center"/>
            <w:tcMar>
              <w:top w:w="70" w:type="dxa"/>
              <w:left w:w="70" w:type="dxa"/>
              <w:bottom w:w="70" w:type="dxa"/>
              <w:right w:w="70" w:type="dxa"/>
            </w:tcMar>
            <w:shd w:fill="EEEEEE"/>
          </w:tcPr>
          <w:p>
            <w:pPr>
              <w:pStyle w:val="TableText"/>
              <w:jc w:val="center"/>
            </w:pPr>
            <w:r>
              <w:rPr>
                <w:rFonts w:eastAsia="Noto Sans CJK SC"/>
                <w:b/>
                <w:color w:val="000000"/>
              </w:rPr>
              <w:t>Tasks</w:t>
            </w:r>
          </w:p>
        </w:tc>
        <w:tc>
          <w:tcPr>
            <w:tcW w:type="dxa" w:w="2322"/>
            <w:vAlign w:val="center"/>
            <w:tcMar>
              <w:top w:w="70" w:type="dxa"/>
              <w:left w:w="70" w:type="dxa"/>
              <w:bottom w:w="70" w:type="dxa"/>
              <w:right w:w="70" w:type="dxa"/>
            </w:tcMar>
            <w:shd w:fill="EEEEEE"/>
          </w:tcPr>
          <w:p>
            <w:pPr>
              <w:pStyle w:val="TableText"/>
              <w:jc w:val="center"/>
            </w:pPr>
            <w:r>
              <w:rPr>
                <w:rFonts w:eastAsia="Noto Sans CJK SC"/>
                <w:b/>
                <w:color w:val="000000"/>
              </w:rPr>
              <w:t>Strong-loop alerts</w:t>
            </w:r>
          </w:p>
        </w:tc>
        <w:tc>
          <w:tcPr>
            <w:tcW w:type="dxa" w:w="3191"/>
            <w:vAlign w:val="center"/>
            <w:tcMar>
              <w:top w:w="70" w:type="dxa"/>
              <w:left w:w="70" w:type="dxa"/>
              <w:bottom w:w="70" w:type="dxa"/>
              <w:right w:w="70" w:type="dxa"/>
            </w:tcMar>
            <w:shd w:fill="EEEEEE"/>
          </w:tcPr>
          <w:p>
            <w:pPr>
              <w:pStyle w:val="TableText"/>
              <w:jc w:val="center"/>
            </w:pPr>
            <w:r>
              <w:rPr>
                <w:rFonts w:eastAsia="Noto Sans CJK SC"/>
                <w:b/>
                <w:color w:val="000000"/>
              </w:rPr>
              <w:t>Observed regime</w:t>
            </w:r>
          </w:p>
        </w:tc>
      </w:tr>
      <w:tr>
        <w:trPr>
          <w:cantSplit/>
        </w:trPr>
        <w:tc>
          <w:tcPr>
            <w:tcW w:type="dxa" w:w="2947"/>
            <w:vAlign w:val="center"/>
            <w:tcMar>
              <w:top w:w="70" w:type="dxa"/>
              <w:left w:w="70" w:type="dxa"/>
              <w:bottom w:w="70" w:type="dxa"/>
              <w:right w:w="70" w:type="dxa"/>
            </w:tcMar>
          </w:tcPr>
          <w:p>
            <w:pPr>
              <w:pStyle w:val="TableText"/>
            </w:pPr>
            <w:r>
              <w:rPr>
                <w:rFonts w:eastAsia="Noto Sans CJK SC"/>
                <w:color w:val="000000"/>
              </w:rPr>
              <w:t>Qwen-2.5-7B · LimitsExceeded</w:t>
            </w:r>
          </w:p>
        </w:tc>
        <w:tc>
          <w:tcPr>
            <w:tcW w:type="dxa" w:w="1533"/>
            <w:vAlign w:val="center"/>
            <w:tcMar>
              <w:top w:w="70" w:type="dxa"/>
              <w:left w:w="70" w:type="dxa"/>
              <w:bottom w:w="70" w:type="dxa"/>
              <w:right w:w="70" w:type="dxa"/>
            </w:tcMar>
          </w:tcPr>
          <w:p>
            <w:pPr>
              <w:pStyle w:val="TableText"/>
              <w:jc w:val="center"/>
            </w:pPr>
            <w:r>
              <w:rPr>
                <w:rFonts w:eastAsia="Noto Sans CJK SC"/>
                <w:color w:val="000000"/>
              </w:rPr>
              <w:t>8</w:t>
            </w:r>
          </w:p>
        </w:tc>
        <w:tc>
          <w:tcPr>
            <w:tcW w:type="dxa" w:w="2322"/>
            <w:vAlign w:val="center"/>
            <w:tcMar>
              <w:top w:w="70" w:type="dxa"/>
              <w:left w:w="70" w:type="dxa"/>
              <w:bottom w:w="70" w:type="dxa"/>
              <w:right w:w="70" w:type="dxa"/>
            </w:tcMar>
          </w:tcPr>
          <w:p>
            <w:pPr>
              <w:pStyle w:val="TableText"/>
              <w:jc w:val="center"/>
            </w:pPr>
            <w:r>
              <w:rPr>
                <w:rFonts w:eastAsia="Noto Sans CJK SC"/>
                <w:color w:val="000000"/>
              </w:rPr>
              <w:t>8 / 8</w:t>
            </w:r>
          </w:p>
        </w:tc>
        <w:tc>
          <w:tcPr>
            <w:tcW w:type="dxa" w:w="3191"/>
            <w:vAlign w:val="center"/>
            <w:tcMar>
              <w:top w:w="70" w:type="dxa"/>
              <w:left w:w="70" w:type="dxa"/>
              <w:bottom w:w="70" w:type="dxa"/>
              <w:right w:w="70" w:type="dxa"/>
            </w:tcMar>
          </w:tcPr>
          <w:p>
            <w:pPr>
              <w:pStyle w:val="TableText"/>
              <w:jc w:val="center"/>
            </w:pPr>
            <w:r>
              <w:rPr>
                <w:rFonts w:eastAsia="Noto Sans CJK SC"/>
                <w:color w:val="000000"/>
              </w:rPr>
              <w:t>All alerted at steps 9–14</w:t>
            </w:r>
          </w:p>
        </w:tc>
      </w:tr>
      <w:tr>
        <w:trPr>
          <w:cantSplit/>
        </w:trPr>
        <w:tc>
          <w:tcPr>
            <w:tcW w:type="dxa" w:w="2947"/>
            <w:vAlign w:val="center"/>
            <w:tcMar>
              <w:top w:w="70" w:type="dxa"/>
              <w:left w:w="70" w:type="dxa"/>
              <w:bottom w:w="70" w:type="dxa"/>
              <w:right w:w="70" w:type="dxa"/>
            </w:tcMar>
          </w:tcPr>
          <w:p>
            <w:pPr>
              <w:pStyle w:val="TableText"/>
            </w:pPr>
            <w:r>
              <w:rPr>
                <w:rFonts w:eastAsia="Noto Sans CJK SC"/>
                <w:color w:val="000000"/>
              </w:rPr>
              <w:t>Qwen-2.5-7B · Submitted</w:t>
            </w:r>
          </w:p>
        </w:tc>
        <w:tc>
          <w:tcPr>
            <w:tcW w:type="dxa" w:w="1533"/>
            <w:vAlign w:val="center"/>
            <w:tcMar>
              <w:top w:w="70" w:type="dxa"/>
              <w:left w:w="70" w:type="dxa"/>
              <w:bottom w:w="70" w:type="dxa"/>
              <w:right w:w="70" w:type="dxa"/>
            </w:tcMar>
          </w:tcPr>
          <w:p>
            <w:pPr>
              <w:pStyle w:val="TableText"/>
              <w:jc w:val="center"/>
            </w:pPr>
            <w:r>
              <w:rPr>
                <w:rFonts w:eastAsia="Noto Sans CJK SC"/>
                <w:color w:val="000000"/>
              </w:rPr>
              <w:t>2</w:t>
            </w:r>
          </w:p>
        </w:tc>
        <w:tc>
          <w:tcPr>
            <w:tcW w:type="dxa" w:w="2322"/>
            <w:vAlign w:val="center"/>
            <w:tcMar>
              <w:top w:w="70" w:type="dxa"/>
              <w:left w:w="70" w:type="dxa"/>
              <w:bottom w:w="70" w:type="dxa"/>
              <w:right w:w="70" w:type="dxa"/>
            </w:tcMar>
          </w:tcPr>
          <w:p>
            <w:pPr>
              <w:pStyle w:val="TableText"/>
              <w:jc w:val="center"/>
            </w:pPr>
            <w:r>
              <w:rPr>
                <w:rFonts w:eastAsia="Noto Sans CJK SC"/>
                <w:color w:val="000000"/>
              </w:rPr>
              <w:t>0 / 2</w:t>
            </w:r>
          </w:p>
        </w:tc>
        <w:tc>
          <w:tcPr>
            <w:tcW w:type="dxa" w:w="3191"/>
            <w:vAlign w:val="center"/>
            <w:tcMar>
              <w:top w:w="70" w:type="dxa"/>
              <w:left w:w="70" w:type="dxa"/>
              <w:bottom w:w="70" w:type="dxa"/>
              <w:right w:w="70" w:type="dxa"/>
            </w:tcMar>
          </w:tcPr>
          <w:p>
            <w:pPr>
              <w:pStyle w:val="TableText"/>
              <w:jc w:val="center"/>
            </w:pPr>
            <w:r>
              <w:rPr>
                <w:rFonts w:eastAsia="Noto Sans CJK SC"/>
                <w:color w:val="000000"/>
              </w:rPr>
              <w:t>Remained normal</w:t>
            </w:r>
          </w:p>
        </w:tc>
      </w:tr>
      <w:tr>
        <w:trPr>
          <w:cantSplit/>
        </w:trPr>
        <w:tc>
          <w:tcPr>
            <w:tcW w:type="dxa" w:w="2947"/>
            <w:vAlign w:val="center"/>
            <w:tcMar>
              <w:top w:w="70" w:type="dxa"/>
              <w:left w:w="70" w:type="dxa"/>
              <w:bottom w:w="70" w:type="dxa"/>
              <w:right w:w="70" w:type="dxa"/>
            </w:tcMar>
          </w:tcPr>
          <w:p>
            <w:pPr>
              <w:pStyle w:val="TableText"/>
            </w:pPr>
            <w:r>
              <w:rPr>
                <w:rFonts w:eastAsia="Noto Sans CJK SC"/>
                <w:color w:val="000000"/>
              </w:rPr>
              <w:t>GPT-5-mini · Submitted</w:t>
            </w:r>
          </w:p>
        </w:tc>
        <w:tc>
          <w:tcPr>
            <w:tcW w:type="dxa" w:w="1533"/>
            <w:vAlign w:val="center"/>
            <w:tcMar>
              <w:top w:w="70" w:type="dxa"/>
              <w:left w:w="70" w:type="dxa"/>
              <w:bottom w:w="70" w:type="dxa"/>
              <w:right w:w="70" w:type="dxa"/>
            </w:tcMar>
          </w:tcPr>
          <w:p>
            <w:pPr>
              <w:pStyle w:val="TableText"/>
              <w:jc w:val="center"/>
            </w:pPr>
            <w:r>
              <w:rPr>
                <w:rFonts w:eastAsia="Noto Sans CJK SC"/>
                <w:color w:val="000000"/>
              </w:rPr>
              <w:t>10</w:t>
            </w:r>
          </w:p>
        </w:tc>
        <w:tc>
          <w:tcPr>
            <w:tcW w:type="dxa" w:w="2322"/>
            <w:vAlign w:val="center"/>
            <w:tcMar>
              <w:top w:w="70" w:type="dxa"/>
              <w:left w:w="70" w:type="dxa"/>
              <w:bottom w:w="70" w:type="dxa"/>
              <w:right w:w="70" w:type="dxa"/>
            </w:tcMar>
          </w:tcPr>
          <w:p>
            <w:pPr>
              <w:pStyle w:val="TableText"/>
              <w:jc w:val="center"/>
            </w:pPr>
            <w:r>
              <w:rPr>
                <w:rFonts w:eastAsia="Noto Sans CJK SC"/>
                <w:color w:val="000000"/>
              </w:rPr>
              <w:t>0 / 10</w:t>
            </w:r>
          </w:p>
        </w:tc>
        <w:tc>
          <w:tcPr>
            <w:tcW w:type="dxa" w:w="3191"/>
            <w:vAlign w:val="center"/>
            <w:tcMar>
              <w:top w:w="70" w:type="dxa"/>
              <w:left w:w="70" w:type="dxa"/>
              <w:bottom w:w="70" w:type="dxa"/>
              <w:right w:w="70" w:type="dxa"/>
            </w:tcMar>
          </w:tcPr>
          <w:p>
            <w:pPr>
              <w:pStyle w:val="TableText"/>
            </w:pPr>
            <w:r>
              <w:rPr>
                <w:rFonts w:eastAsia="Noto Sans CJK SC"/>
                <w:color w:val="000000"/>
              </w:rPr>
              <w:t>Includes a 42-step Submitted trace</w:t>
            </w:r>
          </w:p>
        </w:tc>
      </w:tr>
      <w:tr>
        <w:trPr>
          <w:cantSplit/>
        </w:trPr>
        <w:tc>
          <w:tcPr>
            <w:tcW w:type="dxa" w:w="2947"/>
            <w:vAlign w:val="center"/>
            <w:tcMar>
              <w:top w:w="70" w:type="dxa"/>
              <w:left w:w="70" w:type="dxa"/>
              <w:bottom w:w="70" w:type="dxa"/>
              <w:right w:w="70" w:type="dxa"/>
            </w:tcMar>
          </w:tcPr>
          <w:p>
            <w:pPr>
              <w:pStyle w:val="TableText"/>
              <w:keepNext/>
            </w:pPr>
            <w:r>
              <w:rPr>
                <w:rFonts w:eastAsia="Noto Sans CJK SC"/>
                <w:color w:val="000000"/>
              </w:rPr>
              <w:t>DeepSeek-v4-flash · Submitted</w:t>
            </w:r>
          </w:p>
        </w:tc>
        <w:tc>
          <w:tcPr>
            <w:tcW w:type="dxa" w:w="1533"/>
            <w:vAlign w:val="center"/>
            <w:tcMar>
              <w:top w:w="70" w:type="dxa"/>
              <w:left w:w="70" w:type="dxa"/>
              <w:bottom w:w="70" w:type="dxa"/>
              <w:right w:w="70" w:type="dxa"/>
            </w:tcMar>
          </w:tcPr>
          <w:p>
            <w:pPr>
              <w:pStyle w:val="TableText"/>
              <w:keepNext/>
              <w:jc w:val="center"/>
            </w:pPr>
            <w:r>
              <w:rPr>
                <w:rFonts w:eastAsia="Noto Sans CJK SC"/>
                <w:color w:val="000000"/>
              </w:rPr>
              <w:t>10</w:t>
            </w:r>
          </w:p>
        </w:tc>
        <w:tc>
          <w:tcPr>
            <w:tcW w:type="dxa" w:w="2322"/>
            <w:vAlign w:val="center"/>
            <w:tcMar>
              <w:top w:w="70" w:type="dxa"/>
              <w:left w:w="70" w:type="dxa"/>
              <w:bottom w:w="70" w:type="dxa"/>
              <w:right w:w="70" w:type="dxa"/>
            </w:tcMar>
          </w:tcPr>
          <w:p>
            <w:pPr>
              <w:pStyle w:val="TableText"/>
              <w:keepNext/>
              <w:jc w:val="center"/>
            </w:pPr>
            <w:r>
              <w:rPr>
                <w:rFonts w:eastAsia="Noto Sans CJK SC"/>
                <w:color w:val="000000"/>
              </w:rPr>
              <w:t>0 / 10</w:t>
            </w:r>
          </w:p>
        </w:tc>
        <w:tc>
          <w:tcPr>
            <w:tcW w:type="dxa" w:w="3191"/>
            <w:vAlign w:val="center"/>
            <w:tcMar>
              <w:top w:w="70" w:type="dxa"/>
              <w:left w:w="70" w:type="dxa"/>
              <w:bottom w:w="70" w:type="dxa"/>
              <w:right w:w="70" w:type="dxa"/>
            </w:tcMar>
          </w:tcPr>
          <w:p>
            <w:pPr>
              <w:pStyle w:val="TableText"/>
              <w:keepNext/>
            </w:pPr>
            <w:r>
              <w:rPr>
                <w:rFonts w:eastAsia="Noto Sans CJK SC"/>
                <w:color w:val="000000"/>
              </w:rPr>
              <w:t>Includes a 44-step Submitted trace</w:t>
            </w:r>
          </w:p>
        </w:tc>
      </w:tr>
    </w:tbl>
    <w:p>
      <w:pPr>
        <w:pStyle w:val="TableNote"/>
      </w:pPr>
      <w:r>
        <w:rPr>
          <w:rFonts w:eastAsia="Noto Sans CJK SC"/>
          <w:color w:val="000000"/>
        </w:rPr>
        <w:t>Source: recorded coding-agent trajectories under the stated sampling and routing protocol. Counts and percentages use the displayed denominators. Submitted denotes exit status; the measured quantities are defined in the column headings.</w:t>
      </w:r>
    </w:p>
    <w:p>
      <w:pPr>
        <w:pStyle w:val="Heading2"/>
      </w:pPr>
      <w:r>
        <w:rPr>
          <w:rFonts w:eastAsia="Noto Sans CJK SC"/>
          <w:color w:val="000000"/>
        </w:rPr>
        <w:t>16 3 Alert timing before the step limit</w:t>
      </w:r>
    </w:p>
    <w:p>
      <w:pPr/>
      <w:r>
        <w:rPr>
          <w:rFonts w:eastAsia="Noto Sans CJK SC"/>
          <w:color w:val="000000"/>
        </w:rPr>
        <w:t>All eight Qwen LimitsExceeded traces trigger strong-loop alerts at steps 9–14, with a mean of 12.5. Alerts precede the 50-step limit by 36–41 steps, averaging 37.5. The mean first-warning step is 8.5. Neither Qwen Submitted trace triggers a warning. Four GPT and two DeepSeek control tasks have brief warnings, but none of these 20 traces escalates to a strong alert.</w:t>
      </w:r>
    </w:p>
    <w:p>
      <w:pPr>
        <w:pStyle w:val="Caption"/>
        <w:keepNext/>
        <w:spacing w:after="80"/>
      </w:pPr>
      <w:r>
        <w:rPr>
          <w:rFonts w:eastAsia="Noto Sans CJK SC"/>
          <w:color w:val="000000"/>
        </w:rPr>
        <w:t>Table 29. Alert timing before the step limit.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6"/>
        <w:gridCol w:w="2206"/>
        <w:gridCol w:w="2523"/>
        <w:gridCol w:w="2668"/>
      </w:tblGrid>
      <w:tr>
        <w:trPr>
          <w:cantSplit/>
          <w:tblHeader/>
        </w:trPr>
        <w:tc>
          <w:tcPr>
            <w:tcW w:type="dxa" w:w="2596"/>
            <w:vAlign w:val="center"/>
            <w:tcMar>
              <w:top w:w="70" w:type="dxa"/>
              <w:left w:w="70" w:type="dxa"/>
              <w:bottom w:w="70" w:type="dxa"/>
              <w:right w:w="70" w:type="dxa"/>
            </w:tcMar>
            <w:shd w:fill="EEEEEE"/>
          </w:tcPr>
          <w:p>
            <w:pPr>
              <w:pStyle w:val="TableText"/>
            </w:pPr>
            <w:r>
              <w:rPr>
                <w:rFonts w:eastAsia="Noto Sans CJK SC"/>
                <w:b/>
                <w:color w:val="000000"/>
              </w:rPr>
              <w:t>Qwen loop task</w:t>
            </w:r>
          </w:p>
        </w:tc>
        <w:tc>
          <w:tcPr>
            <w:tcW w:type="dxa" w:w="2206"/>
            <w:vAlign w:val="center"/>
            <w:tcMar>
              <w:top w:w="70" w:type="dxa"/>
              <w:left w:w="70" w:type="dxa"/>
              <w:bottom w:w="70" w:type="dxa"/>
              <w:right w:w="70" w:type="dxa"/>
            </w:tcMar>
            <w:shd w:fill="EEEEEE"/>
          </w:tcPr>
          <w:p>
            <w:pPr>
              <w:pStyle w:val="TableText"/>
              <w:jc w:val="center"/>
            </w:pPr>
            <w:r>
              <w:rPr>
                <w:rFonts w:eastAsia="Noto Sans CJK SC"/>
                <w:b/>
                <w:color w:val="000000"/>
              </w:rPr>
              <w:t>First warning</w:t>
            </w:r>
          </w:p>
        </w:tc>
        <w:tc>
          <w:tcPr>
            <w:tcW w:type="dxa" w:w="2523"/>
            <w:vAlign w:val="center"/>
            <w:tcMar>
              <w:top w:w="70" w:type="dxa"/>
              <w:left w:w="70" w:type="dxa"/>
              <w:bottom w:w="70" w:type="dxa"/>
              <w:right w:w="70" w:type="dxa"/>
            </w:tcMar>
            <w:shd w:fill="EEEEEE"/>
          </w:tcPr>
          <w:p>
            <w:pPr>
              <w:pStyle w:val="TableText"/>
              <w:jc w:val="center"/>
            </w:pPr>
            <w:r>
              <w:rPr>
                <w:rFonts w:eastAsia="Noto Sans CJK SC"/>
                <w:b/>
                <w:color w:val="000000"/>
              </w:rPr>
              <w:t>First strong loop</w:t>
            </w:r>
          </w:p>
        </w:tc>
        <w:tc>
          <w:tcPr>
            <w:tcW w:type="dxa" w:w="2668"/>
            <w:vAlign w:val="center"/>
            <w:tcMar>
              <w:top w:w="70" w:type="dxa"/>
              <w:left w:w="70" w:type="dxa"/>
              <w:bottom w:w="70" w:type="dxa"/>
              <w:right w:w="70" w:type="dxa"/>
            </w:tcMar>
            <w:shd w:fill="EEEEEE"/>
          </w:tcPr>
          <w:p>
            <w:pPr>
              <w:pStyle w:val="TableText"/>
              <w:jc w:val="center"/>
            </w:pPr>
            <w:r>
              <w:rPr>
                <w:rFonts w:eastAsia="Noto Sans CJK SC"/>
                <w:b/>
                <w:color w:val="000000"/>
              </w:rPr>
              <w:t>Lead before step 50</w:t>
            </w:r>
          </w:p>
        </w:tc>
      </w:tr>
      <w:tr>
        <w:trPr>
          <w:cantSplit/>
        </w:trPr>
        <w:tc>
          <w:tcPr>
            <w:tcW w:type="dxa" w:w="2596"/>
            <w:vAlign w:val="center"/>
            <w:tcMar>
              <w:top w:w="70" w:type="dxa"/>
              <w:left w:w="70" w:type="dxa"/>
              <w:bottom w:w="70" w:type="dxa"/>
              <w:right w:w="70" w:type="dxa"/>
            </w:tcMar>
          </w:tcPr>
          <w:p>
            <w:pPr>
              <w:pStyle w:val="TableText"/>
            </w:pPr>
            <w:r>
              <w:rPr>
                <w:rFonts w:eastAsia="Noto Sans CJK SC"/>
                <w:color w:val="000000"/>
              </w:rPr>
              <w:t>sympy__sympy-20154</w:t>
            </w:r>
          </w:p>
        </w:tc>
        <w:tc>
          <w:tcPr>
            <w:tcW w:type="dxa" w:w="2206"/>
            <w:vAlign w:val="center"/>
            <w:tcMar>
              <w:top w:w="70" w:type="dxa"/>
              <w:left w:w="70" w:type="dxa"/>
              <w:bottom w:w="70" w:type="dxa"/>
              <w:right w:w="70" w:type="dxa"/>
            </w:tcMar>
          </w:tcPr>
          <w:p>
            <w:pPr>
              <w:pStyle w:val="TableText"/>
              <w:jc w:val="center"/>
            </w:pPr>
            <w:r>
              <w:rPr>
                <w:rFonts w:eastAsia="Noto Sans CJK SC"/>
                <w:color w:val="000000"/>
              </w:rPr>
              <w:t>10</w:t>
            </w:r>
          </w:p>
        </w:tc>
        <w:tc>
          <w:tcPr>
            <w:tcW w:type="dxa" w:w="2523"/>
            <w:vAlign w:val="center"/>
            <w:tcMar>
              <w:top w:w="70" w:type="dxa"/>
              <w:left w:w="70" w:type="dxa"/>
              <w:bottom w:w="70" w:type="dxa"/>
              <w:right w:w="70" w:type="dxa"/>
            </w:tcMar>
          </w:tcPr>
          <w:p>
            <w:pPr>
              <w:pStyle w:val="TableText"/>
              <w:jc w:val="center"/>
            </w:pPr>
            <w:r>
              <w:rPr>
                <w:rFonts w:eastAsia="Noto Sans CJK SC"/>
                <w:color w:val="000000"/>
              </w:rPr>
              <w:t>13</w:t>
            </w:r>
          </w:p>
        </w:tc>
        <w:tc>
          <w:tcPr>
            <w:tcW w:type="dxa" w:w="2668"/>
            <w:vAlign w:val="center"/>
            <w:tcMar>
              <w:top w:w="70" w:type="dxa"/>
              <w:left w:w="70" w:type="dxa"/>
              <w:bottom w:w="70" w:type="dxa"/>
              <w:right w:w="70" w:type="dxa"/>
            </w:tcMar>
          </w:tcPr>
          <w:p>
            <w:pPr>
              <w:pStyle w:val="TableText"/>
              <w:jc w:val="center"/>
            </w:pPr>
            <w:r>
              <w:rPr>
                <w:rFonts w:eastAsia="Noto Sans CJK SC"/>
                <w:color w:val="000000"/>
              </w:rPr>
              <w:t>37</w:t>
            </w:r>
          </w:p>
        </w:tc>
      </w:tr>
      <w:tr>
        <w:trPr>
          <w:cantSplit/>
        </w:trPr>
        <w:tc>
          <w:tcPr>
            <w:tcW w:type="dxa" w:w="2596"/>
            <w:vAlign w:val="center"/>
            <w:tcMar>
              <w:top w:w="70" w:type="dxa"/>
              <w:left w:w="70" w:type="dxa"/>
              <w:bottom w:w="70" w:type="dxa"/>
              <w:right w:w="70" w:type="dxa"/>
            </w:tcMar>
          </w:tcPr>
          <w:p>
            <w:pPr>
              <w:pStyle w:val="TableText"/>
            </w:pPr>
            <w:r>
              <w:rPr>
                <w:rFonts w:eastAsia="Noto Sans CJK SC"/>
                <w:color w:val="000000"/>
              </w:rPr>
              <w:t>sympy__sympy-24562</w:t>
            </w:r>
          </w:p>
        </w:tc>
        <w:tc>
          <w:tcPr>
            <w:tcW w:type="dxa" w:w="2206"/>
            <w:vAlign w:val="center"/>
            <w:tcMar>
              <w:top w:w="70" w:type="dxa"/>
              <w:left w:w="70" w:type="dxa"/>
              <w:bottom w:w="70" w:type="dxa"/>
              <w:right w:w="70" w:type="dxa"/>
            </w:tcMar>
          </w:tcPr>
          <w:p>
            <w:pPr>
              <w:pStyle w:val="TableText"/>
              <w:jc w:val="center"/>
            </w:pPr>
            <w:r>
              <w:rPr>
                <w:rFonts w:eastAsia="Noto Sans CJK SC"/>
                <w:color w:val="000000"/>
              </w:rPr>
              <w:t>6</w:t>
            </w:r>
          </w:p>
        </w:tc>
        <w:tc>
          <w:tcPr>
            <w:tcW w:type="dxa" w:w="2523"/>
            <w:vAlign w:val="center"/>
            <w:tcMar>
              <w:top w:w="70" w:type="dxa"/>
              <w:left w:w="70" w:type="dxa"/>
              <w:bottom w:w="70" w:type="dxa"/>
              <w:right w:w="70" w:type="dxa"/>
            </w:tcMar>
          </w:tcPr>
          <w:p>
            <w:pPr>
              <w:pStyle w:val="TableText"/>
              <w:jc w:val="center"/>
            </w:pPr>
            <w:r>
              <w:rPr>
                <w:rFonts w:eastAsia="Noto Sans CJK SC"/>
                <w:color w:val="000000"/>
              </w:rPr>
              <w:t>14</w:t>
            </w:r>
          </w:p>
        </w:tc>
        <w:tc>
          <w:tcPr>
            <w:tcW w:type="dxa" w:w="2668"/>
            <w:vAlign w:val="center"/>
            <w:tcMar>
              <w:top w:w="70" w:type="dxa"/>
              <w:left w:w="70" w:type="dxa"/>
              <w:bottom w:w="70" w:type="dxa"/>
              <w:right w:w="70" w:type="dxa"/>
            </w:tcMar>
          </w:tcPr>
          <w:p>
            <w:pPr>
              <w:pStyle w:val="TableText"/>
              <w:jc w:val="center"/>
            </w:pPr>
            <w:r>
              <w:rPr>
                <w:rFonts w:eastAsia="Noto Sans CJK SC"/>
                <w:color w:val="000000"/>
              </w:rPr>
              <w:t>36</w:t>
            </w:r>
          </w:p>
        </w:tc>
      </w:tr>
      <w:tr>
        <w:trPr>
          <w:cantSplit/>
        </w:trPr>
        <w:tc>
          <w:tcPr>
            <w:tcW w:type="dxa" w:w="2596"/>
            <w:vAlign w:val="center"/>
            <w:tcMar>
              <w:top w:w="70" w:type="dxa"/>
              <w:left w:w="70" w:type="dxa"/>
              <w:bottom w:w="70" w:type="dxa"/>
              <w:right w:w="70" w:type="dxa"/>
            </w:tcMar>
          </w:tcPr>
          <w:p>
            <w:pPr>
              <w:pStyle w:val="TableText"/>
            </w:pPr>
            <w:r>
              <w:rPr>
                <w:rFonts w:eastAsia="Noto Sans CJK SC"/>
                <w:color w:val="000000"/>
              </w:rPr>
              <w:t>sympy__sympy-13757</w:t>
            </w:r>
          </w:p>
        </w:tc>
        <w:tc>
          <w:tcPr>
            <w:tcW w:type="dxa" w:w="2206"/>
            <w:vAlign w:val="center"/>
            <w:tcMar>
              <w:top w:w="70" w:type="dxa"/>
              <w:left w:w="70" w:type="dxa"/>
              <w:bottom w:w="70" w:type="dxa"/>
              <w:right w:w="70" w:type="dxa"/>
            </w:tcMar>
          </w:tcPr>
          <w:p>
            <w:pPr>
              <w:pStyle w:val="TableText"/>
              <w:jc w:val="center"/>
            </w:pPr>
            <w:r>
              <w:rPr>
                <w:rFonts w:eastAsia="Noto Sans CJK SC"/>
                <w:color w:val="000000"/>
              </w:rPr>
              <w:t>11</w:t>
            </w:r>
          </w:p>
        </w:tc>
        <w:tc>
          <w:tcPr>
            <w:tcW w:type="dxa" w:w="2523"/>
            <w:vAlign w:val="center"/>
            <w:tcMar>
              <w:top w:w="70" w:type="dxa"/>
              <w:left w:w="70" w:type="dxa"/>
              <w:bottom w:w="70" w:type="dxa"/>
              <w:right w:w="70" w:type="dxa"/>
            </w:tcMar>
          </w:tcPr>
          <w:p>
            <w:pPr>
              <w:pStyle w:val="TableText"/>
              <w:jc w:val="center"/>
            </w:pPr>
            <w:r>
              <w:rPr>
                <w:rFonts w:eastAsia="Noto Sans CJK SC"/>
                <w:color w:val="000000"/>
              </w:rPr>
              <w:t>14</w:t>
            </w:r>
          </w:p>
        </w:tc>
        <w:tc>
          <w:tcPr>
            <w:tcW w:type="dxa" w:w="2668"/>
            <w:vAlign w:val="center"/>
            <w:tcMar>
              <w:top w:w="70" w:type="dxa"/>
              <w:left w:w="70" w:type="dxa"/>
              <w:bottom w:w="70" w:type="dxa"/>
              <w:right w:w="70" w:type="dxa"/>
            </w:tcMar>
          </w:tcPr>
          <w:p>
            <w:pPr>
              <w:pStyle w:val="TableText"/>
              <w:jc w:val="center"/>
            </w:pPr>
            <w:r>
              <w:rPr>
                <w:rFonts w:eastAsia="Noto Sans CJK SC"/>
                <w:color w:val="000000"/>
              </w:rPr>
              <w:t>36</w:t>
            </w:r>
          </w:p>
        </w:tc>
      </w:tr>
      <w:tr>
        <w:trPr>
          <w:cantSplit/>
        </w:trPr>
        <w:tc>
          <w:tcPr>
            <w:tcW w:type="dxa" w:w="2596"/>
            <w:vAlign w:val="center"/>
            <w:tcMar>
              <w:top w:w="70" w:type="dxa"/>
              <w:left w:w="70" w:type="dxa"/>
              <w:bottom w:w="70" w:type="dxa"/>
              <w:right w:w="70" w:type="dxa"/>
            </w:tcMar>
          </w:tcPr>
          <w:p>
            <w:pPr>
              <w:pStyle w:val="TableText"/>
            </w:pPr>
            <w:r>
              <w:rPr>
                <w:rFonts w:eastAsia="Noto Sans CJK SC"/>
                <w:color w:val="000000"/>
              </w:rPr>
              <w:t>sympy__sympy-23950</w:t>
            </w:r>
          </w:p>
        </w:tc>
        <w:tc>
          <w:tcPr>
            <w:tcW w:type="dxa" w:w="2206"/>
            <w:vAlign w:val="center"/>
            <w:tcMar>
              <w:top w:w="70" w:type="dxa"/>
              <w:left w:w="70" w:type="dxa"/>
              <w:bottom w:w="70" w:type="dxa"/>
              <w:right w:w="70" w:type="dxa"/>
            </w:tcMar>
          </w:tcPr>
          <w:p>
            <w:pPr>
              <w:pStyle w:val="TableText"/>
              <w:jc w:val="center"/>
            </w:pPr>
            <w:r>
              <w:rPr>
                <w:rFonts w:eastAsia="Noto Sans CJK SC"/>
                <w:color w:val="000000"/>
              </w:rPr>
              <w:t>12</w:t>
            </w:r>
          </w:p>
        </w:tc>
        <w:tc>
          <w:tcPr>
            <w:tcW w:type="dxa" w:w="2523"/>
            <w:vAlign w:val="center"/>
            <w:tcMar>
              <w:top w:w="70" w:type="dxa"/>
              <w:left w:w="70" w:type="dxa"/>
              <w:bottom w:w="70" w:type="dxa"/>
              <w:right w:w="70" w:type="dxa"/>
            </w:tcMar>
          </w:tcPr>
          <w:p>
            <w:pPr>
              <w:pStyle w:val="TableText"/>
              <w:jc w:val="center"/>
            </w:pPr>
            <w:r>
              <w:rPr>
                <w:rFonts w:eastAsia="Noto Sans CJK SC"/>
                <w:color w:val="000000"/>
              </w:rPr>
              <w:t>14</w:t>
            </w:r>
          </w:p>
        </w:tc>
        <w:tc>
          <w:tcPr>
            <w:tcW w:type="dxa" w:w="2668"/>
            <w:vAlign w:val="center"/>
            <w:tcMar>
              <w:top w:w="70" w:type="dxa"/>
              <w:left w:w="70" w:type="dxa"/>
              <w:bottom w:w="70" w:type="dxa"/>
              <w:right w:w="70" w:type="dxa"/>
            </w:tcMar>
          </w:tcPr>
          <w:p>
            <w:pPr>
              <w:pStyle w:val="TableText"/>
              <w:jc w:val="center"/>
            </w:pPr>
            <w:r>
              <w:rPr>
                <w:rFonts w:eastAsia="Noto Sans CJK SC"/>
                <w:color w:val="000000"/>
              </w:rPr>
              <w:t>36</w:t>
            </w:r>
          </w:p>
        </w:tc>
      </w:tr>
      <w:tr>
        <w:trPr>
          <w:cantSplit/>
        </w:trPr>
        <w:tc>
          <w:tcPr>
            <w:tcW w:type="dxa" w:w="2596"/>
            <w:vAlign w:val="center"/>
            <w:tcMar>
              <w:top w:w="70" w:type="dxa"/>
              <w:left w:w="70" w:type="dxa"/>
              <w:bottom w:w="70" w:type="dxa"/>
              <w:right w:w="70" w:type="dxa"/>
            </w:tcMar>
          </w:tcPr>
          <w:p>
            <w:pPr>
              <w:pStyle w:val="TableText"/>
            </w:pPr>
            <w:r>
              <w:rPr>
                <w:rFonts w:eastAsia="Noto Sans CJK SC"/>
                <w:color w:val="000000"/>
              </w:rPr>
              <w:t>sympy__sympy-24661</w:t>
            </w:r>
          </w:p>
        </w:tc>
        <w:tc>
          <w:tcPr>
            <w:tcW w:type="dxa" w:w="2206"/>
            <w:vAlign w:val="center"/>
            <w:tcMar>
              <w:top w:w="70" w:type="dxa"/>
              <w:left w:w="70" w:type="dxa"/>
              <w:bottom w:w="70" w:type="dxa"/>
              <w:right w:w="70" w:type="dxa"/>
            </w:tcMar>
          </w:tcPr>
          <w:p>
            <w:pPr>
              <w:pStyle w:val="TableText"/>
              <w:jc w:val="center"/>
            </w:pPr>
            <w:r>
              <w:rPr>
                <w:rFonts w:eastAsia="Noto Sans CJK SC"/>
                <w:color w:val="000000"/>
              </w:rPr>
              <w:t>7</w:t>
            </w:r>
          </w:p>
        </w:tc>
        <w:tc>
          <w:tcPr>
            <w:tcW w:type="dxa" w:w="2523"/>
            <w:vAlign w:val="center"/>
            <w:tcMar>
              <w:top w:w="70" w:type="dxa"/>
              <w:left w:w="70" w:type="dxa"/>
              <w:bottom w:w="70" w:type="dxa"/>
              <w:right w:w="70" w:type="dxa"/>
            </w:tcMar>
          </w:tcPr>
          <w:p>
            <w:pPr>
              <w:pStyle w:val="TableText"/>
              <w:jc w:val="center"/>
            </w:pPr>
            <w:r>
              <w:rPr>
                <w:rFonts w:eastAsia="Noto Sans CJK SC"/>
                <w:color w:val="000000"/>
              </w:rPr>
              <w:t>9</w:t>
            </w:r>
          </w:p>
        </w:tc>
        <w:tc>
          <w:tcPr>
            <w:tcW w:type="dxa" w:w="2668"/>
            <w:vAlign w:val="center"/>
            <w:tcMar>
              <w:top w:w="70" w:type="dxa"/>
              <w:left w:w="70" w:type="dxa"/>
              <w:bottom w:w="70" w:type="dxa"/>
              <w:right w:w="70" w:type="dxa"/>
            </w:tcMar>
          </w:tcPr>
          <w:p>
            <w:pPr>
              <w:pStyle w:val="TableText"/>
              <w:jc w:val="center"/>
            </w:pPr>
            <w:r>
              <w:rPr>
                <w:rFonts w:eastAsia="Noto Sans CJK SC"/>
                <w:color w:val="000000"/>
              </w:rPr>
              <w:t>41</w:t>
            </w:r>
          </w:p>
        </w:tc>
      </w:tr>
      <w:tr>
        <w:trPr>
          <w:cantSplit/>
        </w:trPr>
        <w:tc>
          <w:tcPr>
            <w:tcW w:type="dxa" w:w="2596"/>
            <w:vAlign w:val="center"/>
            <w:tcMar>
              <w:top w:w="70" w:type="dxa"/>
              <w:left w:w="70" w:type="dxa"/>
              <w:bottom w:w="70" w:type="dxa"/>
              <w:right w:w="70" w:type="dxa"/>
            </w:tcMar>
          </w:tcPr>
          <w:p>
            <w:pPr>
              <w:pStyle w:val="TableText"/>
            </w:pPr>
            <w:r>
              <w:rPr>
                <w:rFonts w:eastAsia="Noto Sans CJK SC"/>
                <w:color w:val="000000"/>
              </w:rPr>
              <w:t>sympy__sympy-13551</w:t>
            </w:r>
          </w:p>
        </w:tc>
        <w:tc>
          <w:tcPr>
            <w:tcW w:type="dxa" w:w="2206"/>
            <w:vAlign w:val="center"/>
            <w:tcMar>
              <w:top w:w="70" w:type="dxa"/>
              <w:left w:w="70" w:type="dxa"/>
              <w:bottom w:w="70" w:type="dxa"/>
              <w:right w:w="70" w:type="dxa"/>
            </w:tcMar>
          </w:tcPr>
          <w:p>
            <w:pPr>
              <w:pStyle w:val="TableText"/>
              <w:jc w:val="center"/>
            </w:pPr>
            <w:r>
              <w:rPr>
                <w:rFonts w:eastAsia="Noto Sans CJK SC"/>
                <w:color w:val="000000"/>
              </w:rPr>
              <w:t>7</w:t>
            </w:r>
          </w:p>
        </w:tc>
        <w:tc>
          <w:tcPr>
            <w:tcW w:type="dxa" w:w="2523"/>
            <w:vAlign w:val="center"/>
            <w:tcMar>
              <w:top w:w="70" w:type="dxa"/>
              <w:left w:w="70" w:type="dxa"/>
              <w:bottom w:w="70" w:type="dxa"/>
              <w:right w:w="70" w:type="dxa"/>
            </w:tcMar>
          </w:tcPr>
          <w:p>
            <w:pPr>
              <w:pStyle w:val="TableText"/>
              <w:jc w:val="center"/>
            </w:pPr>
            <w:r>
              <w:rPr>
                <w:rFonts w:eastAsia="Noto Sans CJK SC"/>
                <w:color w:val="000000"/>
              </w:rPr>
              <w:t>14</w:t>
            </w:r>
          </w:p>
        </w:tc>
        <w:tc>
          <w:tcPr>
            <w:tcW w:type="dxa" w:w="2668"/>
            <w:vAlign w:val="center"/>
            <w:tcMar>
              <w:top w:w="70" w:type="dxa"/>
              <w:left w:w="70" w:type="dxa"/>
              <w:bottom w:w="70" w:type="dxa"/>
              <w:right w:w="70" w:type="dxa"/>
            </w:tcMar>
          </w:tcPr>
          <w:p>
            <w:pPr>
              <w:pStyle w:val="TableText"/>
              <w:jc w:val="center"/>
            </w:pPr>
            <w:r>
              <w:rPr>
                <w:rFonts w:eastAsia="Noto Sans CJK SC"/>
                <w:color w:val="000000"/>
              </w:rPr>
              <w:t>36</w:t>
            </w:r>
          </w:p>
        </w:tc>
      </w:tr>
      <w:tr>
        <w:trPr>
          <w:cantSplit/>
        </w:trPr>
        <w:tc>
          <w:tcPr>
            <w:tcW w:type="dxa" w:w="2596"/>
            <w:vAlign w:val="center"/>
            <w:tcMar>
              <w:top w:w="70" w:type="dxa"/>
              <w:left w:w="70" w:type="dxa"/>
              <w:bottom w:w="70" w:type="dxa"/>
              <w:right w:w="70" w:type="dxa"/>
            </w:tcMar>
          </w:tcPr>
          <w:p>
            <w:pPr>
              <w:pStyle w:val="TableText"/>
            </w:pPr>
            <w:r>
              <w:rPr>
                <w:rFonts w:eastAsia="Noto Sans CJK SC"/>
                <w:color w:val="000000"/>
              </w:rPr>
              <w:t>sympy__sympy-22914</w:t>
            </w:r>
          </w:p>
        </w:tc>
        <w:tc>
          <w:tcPr>
            <w:tcW w:type="dxa" w:w="2206"/>
            <w:vAlign w:val="center"/>
            <w:tcMar>
              <w:top w:w="70" w:type="dxa"/>
              <w:left w:w="70" w:type="dxa"/>
              <w:bottom w:w="70" w:type="dxa"/>
              <w:right w:w="70" w:type="dxa"/>
            </w:tcMar>
          </w:tcPr>
          <w:p>
            <w:pPr>
              <w:pStyle w:val="TableText"/>
              <w:jc w:val="center"/>
            </w:pPr>
            <w:r>
              <w:rPr>
                <w:rFonts w:eastAsia="Noto Sans CJK SC"/>
                <w:color w:val="000000"/>
              </w:rPr>
              <w:t>9</w:t>
            </w:r>
          </w:p>
        </w:tc>
        <w:tc>
          <w:tcPr>
            <w:tcW w:type="dxa" w:w="2523"/>
            <w:vAlign w:val="center"/>
            <w:tcMar>
              <w:top w:w="70" w:type="dxa"/>
              <w:left w:w="70" w:type="dxa"/>
              <w:bottom w:w="70" w:type="dxa"/>
              <w:right w:w="70" w:type="dxa"/>
            </w:tcMar>
          </w:tcPr>
          <w:p>
            <w:pPr>
              <w:pStyle w:val="TableText"/>
              <w:jc w:val="center"/>
            </w:pPr>
            <w:r>
              <w:rPr>
                <w:rFonts w:eastAsia="Noto Sans CJK SC"/>
                <w:color w:val="000000"/>
              </w:rPr>
              <w:t>12</w:t>
            </w:r>
          </w:p>
        </w:tc>
        <w:tc>
          <w:tcPr>
            <w:tcW w:type="dxa" w:w="2668"/>
            <w:vAlign w:val="center"/>
            <w:tcMar>
              <w:top w:w="70" w:type="dxa"/>
              <w:left w:w="70" w:type="dxa"/>
              <w:bottom w:w="70" w:type="dxa"/>
              <w:right w:w="70" w:type="dxa"/>
            </w:tcMar>
          </w:tcPr>
          <w:p>
            <w:pPr>
              <w:pStyle w:val="TableText"/>
              <w:jc w:val="center"/>
            </w:pPr>
            <w:r>
              <w:rPr>
                <w:rFonts w:eastAsia="Noto Sans CJK SC"/>
                <w:color w:val="000000"/>
              </w:rPr>
              <w:t>38</w:t>
            </w:r>
          </w:p>
        </w:tc>
      </w:tr>
      <w:tr>
        <w:trPr>
          <w:cantSplit/>
        </w:trPr>
        <w:tc>
          <w:tcPr>
            <w:tcW w:type="dxa" w:w="2596"/>
            <w:vAlign w:val="center"/>
            <w:tcMar>
              <w:top w:w="70" w:type="dxa"/>
              <w:left w:w="70" w:type="dxa"/>
              <w:bottom w:w="70" w:type="dxa"/>
              <w:right w:w="70" w:type="dxa"/>
            </w:tcMar>
          </w:tcPr>
          <w:p>
            <w:pPr>
              <w:pStyle w:val="TableText"/>
              <w:keepNext/>
            </w:pPr>
            <w:r>
              <w:rPr>
                <w:rFonts w:eastAsia="Noto Sans CJK SC"/>
                <w:color w:val="000000"/>
              </w:rPr>
              <w:t>sympy__sympy-19346</w:t>
            </w:r>
          </w:p>
        </w:tc>
        <w:tc>
          <w:tcPr>
            <w:tcW w:type="dxa" w:w="2206"/>
            <w:vAlign w:val="center"/>
            <w:tcMar>
              <w:top w:w="70" w:type="dxa"/>
              <w:left w:w="70" w:type="dxa"/>
              <w:bottom w:w="70" w:type="dxa"/>
              <w:right w:w="70" w:type="dxa"/>
            </w:tcMar>
          </w:tcPr>
          <w:p>
            <w:pPr>
              <w:pStyle w:val="TableText"/>
              <w:keepNext/>
              <w:jc w:val="center"/>
            </w:pPr>
            <w:r>
              <w:rPr>
                <w:rFonts w:eastAsia="Noto Sans CJK SC"/>
                <w:color w:val="000000"/>
              </w:rPr>
              <w:t>6</w:t>
            </w:r>
          </w:p>
        </w:tc>
        <w:tc>
          <w:tcPr>
            <w:tcW w:type="dxa" w:w="2523"/>
            <w:vAlign w:val="center"/>
            <w:tcMar>
              <w:top w:w="70" w:type="dxa"/>
              <w:left w:w="70" w:type="dxa"/>
              <w:bottom w:w="70" w:type="dxa"/>
              <w:right w:w="70" w:type="dxa"/>
            </w:tcMar>
          </w:tcPr>
          <w:p>
            <w:pPr>
              <w:pStyle w:val="TableText"/>
              <w:keepNext/>
              <w:jc w:val="center"/>
            </w:pPr>
            <w:r>
              <w:rPr>
                <w:rFonts w:eastAsia="Noto Sans CJK SC"/>
                <w:color w:val="000000"/>
              </w:rPr>
              <w:t>10</w:t>
            </w:r>
          </w:p>
        </w:tc>
        <w:tc>
          <w:tcPr>
            <w:tcW w:type="dxa" w:w="2668"/>
            <w:vAlign w:val="center"/>
            <w:tcMar>
              <w:top w:w="70" w:type="dxa"/>
              <w:left w:w="70" w:type="dxa"/>
              <w:bottom w:w="70" w:type="dxa"/>
              <w:right w:w="70" w:type="dxa"/>
            </w:tcMar>
          </w:tcPr>
          <w:p>
            <w:pPr>
              <w:pStyle w:val="TableText"/>
              <w:keepNext/>
              <w:jc w:val="center"/>
            </w:pPr>
            <w:r>
              <w:rPr>
                <w:rFonts w:eastAsia="Noto Sans CJK SC"/>
                <w:color w:val="000000"/>
              </w:rPr>
              <w:t>40</w:t>
            </w:r>
          </w:p>
        </w:tc>
      </w:tr>
    </w:tbl>
    <w:p>
      <w:pPr>
        <w:pStyle w:val="TableNote"/>
      </w:pPr>
      <w:r>
        <w:rPr>
          <w:rFonts w:eastAsia="Noto Sans CJK SC"/>
          <w:color w:val="000000"/>
        </w:rPr>
        <w:t>Source: recorded coding-agent trajectories under the stated sampling and routing protocol. Counts and percentages use the displayed denominators. Submitted denotes exit status; the measured quantities are defined in the column headings.</w:t>
      </w:r>
    </w:p>
    <w:p>
      <w:pPr>
        <w:keepNext/>
        <w:spacing w:after="60"/>
        <w:jc w:val="center"/>
      </w:pPr>
      <w:r>
        <w:drawing>
          <wp:inline xmlns:a="http://schemas.openxmlformats.org/drawingml/2006/main" xmlns:pic="http://schemas.openxmlformats.org/drawingml/2006/picture">
            <wp:extent cx="6164476" cy="3246119"/>
            <wp:docPr id="23" name="Picture 23"/>
            <wp:cNvGraphicFramePr>
              <a:graphicFrameLocks noChangeAspect="1"/>
            </wp:cNvGraphicFramePr>
            <a:graphic>
              <a:graphicData uri="http://schemas.openxmlformats.org/drawingml/2006/picture">
                <pic:pic>
                  <pic:nvPicPr>
                    <pic:cNvPr id="0" name="figure_23.png"/>
                    <pic:cNvPicPr/>
                  </pic:nvPicPr>
                  <pic:blipFill>
                    <a:blip r:embed="rId31"/>
                    <a:stretch>
                      <a:fillRect/>
                    </a:stretch>
                  </pic:blipFill>
                  <pic:spPr>
                    <a:xfrm>
                      <a:off x="0" y="0"/>
                      <a:ext cx="6164476" cy="3246119"/>
                    </a:xfrm>
                    <a:prstGeom prst="rect"/>
                  </pic:spPr>
                </pic:pic>
              </a:graphicData>
            </a:graphic>
          </wp:inline>
        </w:drawing>
      </w:r>
    </w:p>
    <w:p>
      <w:pPr>
        <w:pStyle w:val="Caption"/>
      </w:pPr>
      <w:r>
        <w:rPr>
          <w:rFonts w:eastAsia="Noto Sans CJK SC"/>
          <w:color w:val="000000"/>
        </w:rPr>
        <w:t>Figure 23. First warning and first strong-loop alert in eight Qwen LimitsExceeded trajectories. The horizontal reference is the 50-step limit. All strong alerts occur at steps 9–14. Task identifiers are shown on the x-axis; lines connect the observed task-level timings.</w:t>
      </w:r>
    </w:p>
    <w:p>
      <w:pPr>
        <w:keepNext/>
        <w:spacing w:after="60"/>
        <w:jc w:val="center"/>
      </w:pPr>
      <w:r>
        <w:drawing>
          <wp:inline xmlns:a="http://schemas.openxmlformats.org/drawingml/2006/main" xmlns:pic="http://schemas.openxmlformats.org/drawingml/2006/picture">
            <wp:extent cx="5872046" cy="3246119"/>
            <wp:docPr id="24" name="Picture 24"/>
            <wp:cNvGraphicFramePr>
              <a:graphicFrameLocks noChangeAspect="1"/>
            </wp:cNvGraphicFramePr>
            <a:graphic>
              <a:graphicData uri="http://schemas.openxmlformats.org/drawingml/2006/picture">
                <pic:pic>
                  <pic:nvPicPr>
                    <pic:cNvPr id="0" name="figure_24.png"/>
                    <pic:cNvPicPr/>
                  </pic:nvPicPr>
                  <pic:blipFill>
                    <a:blip r:embed="rId32"/>
                    <a:stretch>
                      <a:fillRect/>
                    </a:stretch>
                  </pic:blipFill>
                  <pic:spPr>
                    <a:xfrm>
                      <a:off x="0" y="0"/>
                      <a:ext cx="5872046" cy="3246119"/>
                    </a:xfrm>
                    <a:prstGeom prst="rect"/>
                  </pic:spPr>
                </pic:pic>
              </a:graphicData>
            </a:graphic>
          </wp:inline>
        </w:drawing>
      </w:r>
    </w:p>
    <w:p>
      <w:pPr>
        <w:pStyle w:val="Caption"/>
      </w:pPr>
      <w:r>
        <w:rPr>
          <w:rFonts w:eastAsia="Noto Sans CJK SC"/>
          <w:color w:val="000000"/>
        </w:rPr>
        <w:t>Figure 24. Task-level strong-loop alerts with W = 8 and threshold 0.50. All eight Qwen LimitsExceeded traces alert; the two Qwen, ten GPT and ten DeepSeek Submitted controls have no strong alerts. Bars show observed proportions in these four groups.</w:t>
      </w:r>
    </w:p>
    <w:p>
      <w:pPr>
        <w:pStyle w:val="Heading2"/>
      </w:pPr>
      <w:r>
        <w:rPr>
          <w:rFonts w:eastAsia="Noto Sans CJK SC"/>
          <w:color w:val="000000"/>
        </w:rPr>
        <w:t>16 4 Window and threshold sensitivity</w:t>
      </w:r>
    </w:p>
    <w:p>
      <w:pPr/>
      <w:r>
        <w:rPr>
          <w:rFonts w:eastAsia="Noto Sans CJK SC"/>
          <w:color w:val="000000"/>
        </w:rPr>
        <w:t>Nine configurations combine W in {6, 8, 10} with strong thresholds in {0.4, 0.5, 0.6}. All detect the eight Qwen LimitsExceeded traces; none alerts in the two Qwen or ten DeepSeek Submitted traces. One GPT task alerts in each of the more permissive W = 6, threshold 0.4/0.5 and W = 10, threshold 0.4 settings. All three W = 8 thresholds produce zero GPT strong alerts. The default lies within a stable region of this parameter scan.</w:t>
      </w:r>
    </w:p>
    <w:p>
      <w:pPr>
        <w:keepNext/>
        <w:spacing w:after="60"/>
        <w:jc w:val="center"/>
      </w:pPr>
      <w:r>
        <w:drawing>
          <wp:inline xmlns:a="http://schemas.openxmlformats.org/drawingml/2006/main" xmlns:pic="http://schemas.openxmlformats.org/drawingml/2006/picture">
            <wp:extent cx="6176469" cy="3246119"/>
            <wp:docPr id="25" name="Picture 25"/>
            <wp:cNvGraphicFramePr>
              <a:graphicFrameLocks noChangeAspect="1"/>
            </wp:cNvGraphicFramePr>
            <a:graphic>
              <a:graphicData uri="http://schemas.openxmlformats.org/drawingml/2006/picture">
                <pic:pic>
                  <pic:nvPicPr>
                    <pic:cNvPr id="0" name="figure_25.png"/>
                    <pic:cNvPicPr/>
                  </pic:nvPicPr>
                  <pic:blipFill>
                    <a:blip r:embed="rId33"/>
                    <a:stretch>
                      <a:fillRect/>
                    </a:stretch>
                  </pic:blipFill>
                  <pic:spPr>
                    <a:xfrm>
                      <a:off x="0" y="0"/>
                      <a:ext cx="6176469" cy="3246119"/>
                    </a:xfrm>
                    <a:prstGeom prst="rect"/>
                  </pic:spPr>
                </pic:pic>
              </a:graphicData>
            </a:graphic>
          </wp:inline>
        </w:drawing>
      </w:r>
    </w:p>
    <w:p>
      <w:pPr>
        <w:pStyle w:val="Caption"/>
      </w:pPr>
      <w:r>
        <w:rPr>
          <w:rFonts w:eastAsia="Noto Sans CJK SC"/>
          <w:color w:val="000000"/>
        </w:rPr>
        <w:t>Figure 25. Strong-loop detection and Submitted-control alert rates across the nine window/threshold settings. Loop detection remains 100%; control alerts occur only in three settings. These are observed task-level rates, with no uncertainty intervals.</w:t>
      </w:r>
    </w:p>
    <w:p>
      <w:pPr>
        <w:pStyle w:val="Heading2"/>
      </w:pPr>
      <w:r>
        <w:rPr>
          <w:rFonts w:eastAsia="Noto Sans CJK SC"/>
          <w:color w:val="000000"/>
        </w:rPr>
        <w:t>16 5 Repeated action types and repeated command instances</w:t>
      </w:r>
    </w:p>
    <w:p>
      <w:pPr/>
      <w:r>
        <w:rPr>
          <w:rFonts w:eastAsia="Noto Sans CJK SC"/>
          <w:color w:val="000000"/>
        </w:rPr>
        <w:t>A simple recurrence measure can act as a stethoscope for work dynamics. Repeated inspection can be useful, and a brief retry can trigger a warning. Persistent recycling of the same command gives a different pattern. Checking a door several times may be reasonable; inserting the same key forty times indicates that the work state is no longer generating useful new operations.</w:t>
      </w:r>
    </w:p>
    <w:p>
      <w:pPr/>
      <w:r>
        <w:rPr>
          <w:rFonts w:eastAsia="Noto Sans CJK SC"/>
          <w:color w:val="000000"/>
        </w:rPr>
        <w:t>This diagnostic measures recurrence separately from representation quality. The initial ASTIG-011 interpretation suggested withdrawing local correction when a loop was detected. ASTIG-012B directly tests that treatment and finds that preserving local representation is valuable even within strong-loop states.</w:t>
      </w:r>
    </w:p>
    <w:p>
      <w:pPr/>
      <w:r>
        <w:rPr>
          <w:rFonts w:eastAsia="Noto Sans CJK SC"/>
          <w:color w:val="000000"/>
        </w:rPr>
        <w:t>The distinction between action class and command instance matters. Inspect→inspect→inspect occurs frequently in Submitted tasks. Command recurrence asks whether the same operation keeps returning. As with exposure correction, the function of repetition determines the appropriate treatment.</w:t>
      </w:r>
    </w:p>
    <w:p>
      <w:pPr>
        <w:pStyle w:val="Heading2"/>
      </w:pPr>
      <w:r>
        <w:rPr>
          <w:rFonts w:eastAsia="Noto Sans CJK SC"/>
          <w:color w:val="000000"/>
        </w:rPr>
        <w:t>16 6 A diagnostic layer before control intervention</w:t>
      </w:r>
    </w:p>
    <w:p>
      <w:pPr/>
      <w:r>
        <w:rPr>
          <w:rFonts w:eastAsia="Noto Sans CJK SC"/>
          <w:color w:val="000000"/>
        </w:rPr>
        <w:t>The diagnostic structure separates work regime from prescription choice.</w:t>
      </w:r>
    </w:p>
    <w:p>
      <w:pPr/>
      <w:r>
        <w:rPr>
          <w:rFonts w:eastAsia="Noto Sans CJK SC"/>
          <w:color w:val="000000"/>
        </w:rPr>
        <w:t>Work-dynamics diagnostics → Normal / Stagnation / Strong loop → Corrective Optics eligibility</w:t>
      </w:r>
    </w:p>
    <w:p>
      <w:pPr/>
      <w:r>
        <w:rPr>
          <w:rFonts w:eastAsia="Noto Sans CJK SC"/>
          <w:color w:val="000000"/>
        </w:rPr>
        <w:t>Normal progression enters the Exposure/Topology/Geometry/Role process, and stagnation remains under observation. A strong loop routes the state to a recovery branch. ASTIG-009’s switchability gate has a separate role inside the optical correction procedure: deciding whether prescription heterogeneity justifies adaptation. The treatment attached to the strong-loop branch is evaluated in the next experiment.</w:t>
      </w:r>
    </w:p>
    <w:p>
      <w:pPr>
        <w:pStyle w:val="Heading2"/>
      </w:pPr>
      <w:r>
        <w:rPr>
          <w:rFonts w:eastAsia="Noto Sans CJK SC"/>
          <w:color w:val="000000"/>
        </w:rPr>
        <w:t>16 7 Evidence established by the gate</w:t>
      </w:r>
    </w:p>
    <w:p>
      <w:pPr/>
      <w:r>
        <w:rPr>
          <w:rFonts w:eastAsia="Noto Sans CJK SC"/>
          <w:color w:val="000000"/>
        </w:rPr>
        <w:t>The 30-trajectory cohort supports rolling command recurrence as an early diagnostic of the observed strong-loop regime and supplies an operational normal/warning/strong-loop distinction. Detection remains stable across W = 6–10 and thresholds 0.4–0.6, with the control-alert differences reported above. ASTIG-012B evaluates how representation choice should respond to that diagnosis.</w:t>
      </w:r>
    </w:p>
    <w:p>
      <w:pPr>
        <w:pStyle w:val="Heading1"/>
      </w:pPr>
      <w:r>
        <w:rPr>
          <w:rFonts w:eastAsia="Noto Sans CJK SC"/>
          <w:color w:val="000000"/>
        </w:rPr>
        <w:t>17 ASTIG 012B Local information within a loop</w:t>
      </w:r>
    </w:p>
    <w:p>
      <w:pPr/>
      <w:r>
        <w:rPr>
          <w:rFonts w:eastAsia="Noto Sans CJK SC"/>
          <w:color w:val="000000"/>
        </w:rPr>
        <w:t>This study tests whether a diagnosed strong loop should trigger a return to raw cumulative history. It constructs an independent action-state decoder and compares Raw, always Local-Corrected and Naive Regime-Gated representations. The gate reads commands already executed; the command being predicted is excluded.</w:t>
      </w:r>
    </w:p>
    <w:p>
      <w:pPr>
        <w:pStyle w:val="Heading2"/>
      </w:pPr>
      <w:r>
        <w:rPr>
          <w:rFonts w:eastAsia="Noto Sans CJK SC"/>
          <w:color w:val="000000"/>
        </w:rPr>
        <w:t>17 1 Decoder and task held out evaluation</w:t>
      </w:r>
    </w:p>
    <w:p>
      <w:pPr/>
      <w:r>
        <w:rPr>
          <w:rFonts w:eastAsia="Noto Sans CJK SC"/>
          <w:color w:val="000000"/>
        </w:rPr>
        <w:t>Each assistant turn is split into work prose and a bash command. Prose becomes a deterministic 512-dimensional hashed bag-of-words vector. Commands map to the same five action classes as ASTIG-011. Each task is held out while the other nine form the training-state pool. Prediction uses cosine-weighted k-nearest neighbours with K = 7.</w:t>
      </w:r>
    </w:p>
    <w:p>
      <w:pPr/>
      <w:r>
        <w:rPr>
          <w:rFonts w:eastAsia="Noto Sans CJK SC"/>
          <w:color w:val="000000"/>
        </w:rPr>
        <w:t>Raw cumulative state is the linear sum of the current and all previous work-state vectors.</w:t>
      </w:r>
    </w:p>
    <w:p>
      <w:pPr/>
      <w:r>
        <w:rPr>
          <w:rFonts w:eastAsia="Noto Sans CJK SC"/>
          <w:color w:val="000000"/>
        </w:rPr>
        <w:t>Local-Corrected state combines the current state, the previous state and the two most similar historical states, weighted by exp(−(1 − cosine)^2).</w:t>
      </w:r>
    </w:p>
    <w:p>
      <w:pPr/>
      <w:r>
        <w:rPr>
          <w:rFonts w:eastAsia="Noto Sans CJK SC"/>
          <w:color w:val="000000"/>
        </w:rPr>
        <w:t>The Naive Regime-Gated strategy retains Local-Corrected representation in normal and warning states, but switches to Raw when previous commands satisfy the strong-loop gate. This one-step lag keeps the target command out of the routing decision.</w:t>
      </w:r>
    </w:p>
    <w:p>
      <w:pPr>
        <w:pStyle w:val="Heading2"/>
      </w:pPr>
      <w:r>
        <w:rPr>
          <w:rFonts w:eastAsia="Noto Sans CJK SC"/>
          <w:color w:val="000000"/>
        </w:rPr>
        <w:t>17 2 Results across the three models</w:t>
      </w:r>
    </w:p>
    <w:p>
      <w:pPr>
        <w:pStyle w:val="Caption"/>
        <w:keepNext/>
        <w:spacing w:after="80"/>
      </w:pPr>
      <w:r>
        <w:rPr>
          <w:rFonts w:eastAsia="Noto Sans CJK SC"/>
          <w:color w:val="000000"/>
        </w:rPr>
        <w:t>Table 30. Results across the three models.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78"/>
        <w:gridCol w:w="2245"/>
        <w:gridCol w:w="2324"/>
        <w:gridCol w:w="2546"/>
      </w:tblGrid>
      <w:tr>
        <w:trPr>
          <w:cantSplit/>
          <w:tblHeader/>
        </w:trPr>
        <w:tc>
          <w:tcPr>
            <w:tcW w:type="dxa" w:w="2878"/>
            <w:vAlign w:val="center"/>
            <w:tcMar>
              <w:top w:w="70" w:type="dxa"/>
              <w:left w:w="70" w:type="dxa"/>
              <w:bottom w:w="70" w:type="dxa"/>
              <w:right w:w="70" w:type="dxa"/>
            </w:tcMar>
            <w:shd w:fill="EEEEEE"/>
          </w:tcPr>
          <w:p>
            <w:pPr>
              <w:pStyle w:val="TableText"/>
            </w:pPr>
            <w:r>
              <w:rPr>
                <w:rFonts w:eastAsia="Noto Sans CJK SC"/>
                <w:b/>
                <w:color w:val="000000"/>
              </w:rPr>
              <w:t>Model / states</w:t>
            </w:r>
          </w:p>
        </w:tc>
        <w:tc>
          <w:tcPr>
            <w:tcW w:type="dxa" w:w="2245"/>
            <w:vAlign w:val="center"/>
            <w:tcMar>
              <w:top w:w="70" w:type="dxa"/>
              <w:left w:w="70" w:type="dxa"/>
              <w:bottom w:w="70" w:type="dxa"/>
              <w:right w:w="70" w:type="dxa"/>
            </w:tcMar>
            <w:shd w:fill="EEEEEE"/>
          </w:tcPr>
          <w:p>
            <w:pPr>
              <w:pStyle w:val="TableText"/>
              <w:jc w:val="center"/>
            </w:pPr>
            <w:r>
              <w:rPr>
                <w:rFonts w:eastAsia="Noto Sans CJK SC"/>
                <w:b/>
                <w:color w:val="000000"/>
              </w:rPr>
              <w:t>Raw cumulative</w:t>
            </w:r>
          </w:p>
        </w:tc>
        <w:tc>
          <w:tcPr>
            <w:tcW w:type="dxa" w:w="2324"/>
            <w:vAlign w:val="center"/>
            <w:tcMar>
              <w:top w:w="70" w:type="dxa"/>
              <w:left w:w="70" w:type="dxa"/>
              <w:bottom w:w="70" w:type="dxa"/>
              <w:right w:w="70" w:type="dxa"/>
            </w:tcMar>
            <w:shd w:fill="EEEEEE"/>
          </w:tcPr>
          <w:p>
            <w:pPr>
              <w:pStyle w:val="TableText"/>
              <w:jc w:val="center"/>
            </w:pPr>
            <w:r>
              <w:rPr>
                <w:rFonts w:eastAsia="Noto Sans CJK SC"/>
                <w:b/>
                <w:color w:val="000000"/>
              </w:rPr>
              <w:t>Local-Corrected</w:t>
            </w:r>
          </w:p>
        </w:tc>
        <w:tc>
          <w:tcPr>
            <w:tcW w:type="dxa" w:w="2546"/>
            <w:vAlign w:val="center"/>
            <w:tcMar>
              <w:top w:w="70" w:type="dxa"/>
              <w:left w:w="70" w:type="dxa"/>
              <w:bottom w:w="70" w:type="dxa"/>
              <w:right w:w="70" w:type="dxa"/>
            </w:tcMar>
            <w:shd w:fill="EEEEEE"/>
          </w:tcPr>
          <w:p>
            <w:pPr>
              <w:pStyle w:val="TableText"/>
              <w:jc w:val="center"/>
            </w:pPr>
            <w:r>
              <w:rPr>
                <w:rFonts w:eastAsia="Noto Sans CJK SC"/>
                <w:b/>
                <w:color w:val="000000"/>
              </w:rPr>
              <w:t>Naive Regime-Gated</w:t>
            </w:r>
          </w:p>
        </w:tc>
      </w:tr>
      <w:tr>
        <w:trPr>
          <w:cantSplit/>
        </w:trPr>
        <w:tc>
          <w:tcPr>
            <w:tcW w:type="dxa" w:w="2878"/>
            <w:vAlign w:val="center"/>
            <w:tcMar>
              <w:top w:w="70" w:type="dxa"/>
              <w:left w:w="70" w:type="dxa"/>
              <w:bottom w:w="70" w:type="dxa"/>
              <w:right w:w="70" w:type="dxa"/>
            </w:tcMar>
          </w:tcPr>
          <w:p>
            <w:pPr>
              <w:pStyle w:val="TableText"/>
            </w:pPr>
            <w:r>
              <w:rPr>
                <w:rFonts w:eastAsia="Noto Sans CJK SC"/>
                <w:color w:val="000000"/>
              </w:rPr>
              <w:t>GPT-5-mini · 153</w:t>
            </w:r>
          </w:p>
        </w:tc>
        <w:tc>
          <w:tcPr>
            <w:tcW w:type="dxa" w:w="2245"/>
            <w:vAlign w:val="center"/>
            <w:tcMar>
              <w:top w:w="70" w:type="dxa"/>
              <w:left w:w="70" w:type="dxa"/>
              <w:bottom w:w="70" w:type="dxa"/>
              <w:right w:w="70" w:type="dxa"/>
            </w:tcMar>
          </w:tcPr>
          <w:p>
            <w:pPr>
              <w:pStyle w:val="TableText"/>
              <w:jc w:val="center"/>
            </w:pPr>
            <w:r>
              <w:rPr>
                <w:rFonts w:eastAsia="Noto Sans CJK SC"/>
                <w:color w:val="000000"/>
              </w:rPr>
              <w:t>52.29%</w:t>
            </w:r>
          </w:p>
        </w:tc>
        <w:tc>
          <w:tcPr>
            <w:tcW w:type="dxa" w:w="2324"/>
            <w:vAlign w:val="center"/>
            <w:tcMar>
              <w:top w:w="70" w:type="dxa"/>
              <w:left w:w="70" w:type="dxa"/>
              <w:bottom w:w="70" w:type="dxa"/>
              <w:right w:w="70" w:type="dxa"/>
            </w:tcMar>
          </w:tcPr>
          <w:p>
            <w:pPr>
              <w:pStyle w:val="TableText"/>
              <w:jc w:val="center"/>
            </w:pPr>
            <w:r>
              <w:rPr>
                <w:rFonts w:eastAsia="Noto Sans CJK SC"/>
                <w:color w:val="000000"/>
              </w:rPr>
              <w:t>66.01%</w:t>
            </w:r>
          </w:p>
        </w:tc>
        <w:tc>
          <w:tcPr>
            <w:tcW w:type="dxa" w:w="2546"/>
            <w:vAlign w:val="center"/>
            <w:tcMar>
              <w:top w:w="70" w:type="dxa"/>
              <w:left w:w="70" w:type="dxa"/>
              <w:bottom w:w="70" w:type="dxa"/>
              <w:right w:w="70" w:type="dxa"/>
            </w:tcMar>
          </w:tcPr>
          <w:p>
            <w:pPr>
              <w:pStyle w:val="TableText"/>
              <w:jc w:val="center"/>
            </w:pPr>
            <w:r>
              <w:rPr>
                <w:rFonts w:eastAsia="Noto Sans CJK SC"/>
                <w:color w:val="000000"/>
              </w:rPr>
              <w:t>66.01%</w:t>
            </w:r>
          </w:p>
        </w:tc>
      </w:tr>
      <w:tr>
        <w:trPr>
          <w:cantSplit/>
        </w:trPr>
        <w:tc>
          <w:tcPr>
            <w:tcW w:type="dxa" w:w="2878"/>
            <w:vAlign w:val="center"/>
            <w:tcMar>
              <w:top w:w="70" w:type="dxa"/>
              <w:left w:w="70" w:type="dxa"/>
              <w:bottom w:w="70" w:type="dxa"/>
              <w:right w:w="70" w:type="dxa"/>
            </w:tcMar>
          </w:tcPr>
          <w:p>
            <w:pPr>
              <w:pStyle w:val="TableText"/>
            </w:pPr>
            <w:r>
              <w:rPr>
                <w:rFonts w:eastAsia="Noto Sans CJK SC"/>
                <w:color w:val="000000"/>
              </w:rPr>
              <w:t>DeepSeek-v4-flash · 267</w:t>
            </w:r>
          </w:p>
        </w:tc>
        <w:tc>
          <w:tcPr>
            <w:tcW w:type="dxa" w:w="2245"/>
            <w:vAlign w:val="center"/>
            <w:tcMar>
              <w:top w:w="70" w:type="dxa"/>
              <w:left w:w="70" w:type="dxa"/>
              <w:bottom w:w="70" w:type="dxa"/>
              <w:right w:w="70" w:type="dxa"/>
            </w:tcMar>
          </w:tcPr>
          <w:p>
            <w:pPr>
              <w:pStyle w:val="TableText"/>
              <w:jc w:val="center"/>
            </w:pPr>
            <w:r>
              <w:rPr>
                <w:rFonts w:eastAsia="Noto Sans CJK SC"/>
                <w:color w:val="000000"/>
              </w:rPr>
              <w:t>57.30%</w:t>
            </w:r>
          </w:p>
        </w:tc>
        <w:tc>
          <w:tcPr>
            <w:tcW w:type="dxa" w:w="2324"/>
            <w:vAlign w:val="center"/>
            <w:tcMar>
              <w:top w:w="70" w:type="dxa"/>
              <w:left w:w="70" w:type="dxa"/>
              <w:bottom w:w="70" w:type="dxa"/>
              <w:right w:w="70" w:type="dxa"/>
            </w:tcMar>
          </w:tcPr>
          <w:p>
            <w:pPr>
              <w:pStyle w:val="TableText"/>
              <w:jc w:val="center"/>
            </w:pPr>
            <w:r>
              <w:rPr>
                <w:rFonts w:eastAsia="Noto Sans CJK SC"/>
                <w:color w:val="000000"/>
              </w:rPr>
              <w:t>63.67%</w:t>
            </w:r>
          </w:p>
        </w:tc>
        <w:tc>
          <w:tcPr>
            <w:tcW w:type="dxa" w:w="2546"/>
            <w:vAlign w:val="center"/>
            <w:tcMar>
              <w:top w:w="70" w:type="dxa"/>
              <w:left w:w="70" w:type="dxa"/>
              <w:bottom w:w="70" w:type="dxa"/>
              <w:right w:w="70" w:type="dxa"/>
            </w:tcMar>
          </w:tcPr>
          <w:p>
            <w:pPr>
              <w:pStyle w:val="TableText"/>
              <w:jc w:val="center"/>
            </w:pPr>
            <w:r>
              <w:rPr>
                <w:rFonts w:eastAsia="Noto Sans CJK SC"/>
                <w:color w:val="000000"/>
              </w:rPr>
              <w:t>63.67%</w:t>
            </w:r>
          </w:p>
        </w:tc>
      </w:tr>
      <w:tr>
        <w:trPr>
          <w:cantSplit/>
        </w:trPr>
        <w:tc>
          <w:tcPr>
            <w:tcW w:type="dxa" w:w="2878"/>
            <w:vAlign w:val="center"/>
            <w:tcMar>
              <w:top w:w="70" w:type="dxa"/>
              <w:left w:w="70" w:type="dxa"/>
              <w:bottom w:w="70" w:type="dxa"/>
              <w:right w:w="70" w:type="dxa"/>
            </w:tcMar>
          </w:tcPr>
          <w:p>
            <w:pPr>
              <w:pStyle w:val="TableText"/>
              <w:keepNext/>
            </w:pPr>
            <w:r>
              <w:rPr>
                <w:rFonts w:eastAsia="Noto Sans CJK SC"/>
                <w:color w:val="000000"/>
              </w:rPr>
              <w:t>Qwen-2.5-7B · 410</w:t>
            </w:r>
          </w:p>
        </w:tc>
        <w:tc>
          <w:tcPr>
            <w:tcW w:type="dxa" w:w="2245"/>
            <w:vAlign w:val="center"/>
            <w:tcMar>
              <w:top w:w="70" w:type="dxa"/>
              <w:left w:w="70" w:type="dxa"/>
              <w:bottom w:w="70" w:type="dxa"/>
              <w:right w:w="70" w:type="dxa"/>
            </w:tcMar>
          </w:tcPr>
          <w:p>
            <w:pPr>
              <w:pStyle w:val="TableText"/>
              <w:keepNext/>
              <w:jc w:val="center"/>
            </w:pPr>
            <w:r>
              <w:rPr>
                <w:rFonts w:eastAsia="Noto Sans CJK SC"/>
                <w:color w:val="000000"/>
              </w:rPr>
              <w:t>26.10%</w:t>
            </w:r>
          </w:p>
        </w:tc>
        <w:tc>
          <w:tcPr>
            <w:tcW w:type="dxa" w:w="2324"/>
            <w:vAlign w:val="center"/>
            <w:tcMar>
              <w:top w:w="70" w:type="dxa"/>
              <w:left w:w="70" w:type="dxa"/>
              <w:bottom w:w="70" w:type="dxa"/>
              <w:right w:w="70" w:type="dxa"/>
            </w:tcMar>
          </w:tcPr>
          <w:p>
            <w:pPr>
              <w:pStyle w:val="TableText"/>
              <w:keepNext/>
              <w:jc w:val="center"/>
            </w:pPr>
            <w:r>
              <w:rPr>
                <w:rFonts w:eastAsia="Noto Sans CJK SC"/>
                <w:color w:val="000000"/>
              </w:rPr>
              <w:t>53.17%</w:t>
            </w:r>
          </w:p>
        </w:tc>
        <w:tc>
          <w:tcPr>
            <w:tcW w:type="dxa" w:w="2546"/>
            <w:vAlign w:val="center"/>
            <w:tcMar>
              <w:top w:w="70" w:type="dxa"/>
              <w:left w:w="70" w:type="dxa"/>
              <w:bottom w:w="70" w:type="dxa"/>
              <w:right w:w="70" w:type="dxa"/>
            </w:tcMar>
          </w:tcPr>
          <w:p>
            <w:pPr>
              <w:pStyle w:val="TableText"/>
              <w:keepNext/>
              <w:jc w:val="center"/>
            </w:pPr>
            <w:r>
              <w:rPr>
                <w:rFonts w:eastAsia="Noto Sans CJK SC"/>
                <w:color w:val="000000"/>
              </w:rPr>
              <w:t>29.76%</w:t>
            </w:r>
          </w:p>
        </w:tc>
      </w:tr>
    </w:tbl>
    <w:p>
      <w:pPr>
        <w:pStyle w:val="TableNote"/>
      </w:pPr>
      <w:r>
        <w:rPr>
          <w:rFonts w:eastAsia="Noto Sans CJK SC"/>
          <w:color w:val="000000"/>
        </w:rPr>
        <w:t>Source: recorded coding-agent trajectories under the stated sampling and routing protocol. Counts and percentages use the displayed denominators. Submitted denotes exit status; the measured quantities are defined in the column headings.</w:t>
      </w:r>
    </w:p>
    <w:p>
      <w:pPr/>
      <w:r>
        <w:rPr>
          <w:rFonts w:eastAsia="Noto Sans CJK SC"/>
          <w:color w:val="000000"/>
        </w:rPr>
        <w:t>The gate remains inactive for GPT and DeepSeek, so the gated and Local-Corrected results coincide. Local correction improves their accuracies over Raw by 13.72 and 6.37 percentage points. For Qwen, Local-Corrected improves 26.10% to 53.17%, whereas the strong-loop-to-Raw rule gives 29.76%. The diagnosis identifies recurrence, but that reset discards useful local action information.</w:t>
      </w:r>
    </w:p>
    <w:p>
      <w:pPr>
        <w:keepNext/>
        <w:spacing w:after="60"/>
        <w:jc w:val="center"/>
      </w:pPr>
      <w:r>
        <w:drawing>
          <wp:inline xmlns:a="http://schemas.openxmlformats.org/drawingml/2006/main" xmlns:pic="http://schemas.openxmlformats.org/drawingml/2006/picture">
            <wp:extent cx="6025807" cy="3246120"/>
            <wp:docPr id="26" name="Picture 26"/>
            <wp:cNvGraphicFramePr>
              <a:graphicFrameLocks noChangeAspect="1"/>
            </wp:cNvGraphicFramePr>
            <a:graphic>
              <a:graphicData uri="http://schemas.openxmlformats.org/drawingml/2006/picture">
                <pic:pic>
                  <pic:nvPicPr>
                    <pic:cNvPr id="0" name="figure_26.png"/>
                    <pic:cNvPicPr/>
                  </pic:nvPicPr>
                  <pic:blipFill>
                    <a:blip r:embed="rId34"/>
                    <a:stretch>
                      <a:fillRect/>
                    </a:stretch>
                  </pic:blipFill>
                  <pic:spPr>
                    <a:xfrm>
                      <a:off x="0" y="0"/>
                      <a:ext cx="6025807" cy="3246120"/>
                    </a:xfrm>
                    <a:prstGeom prst="rect"/>
                  </pic:spPr>
                </pic:pic>
              </a:graphicData>
            </a:graphic>
          </wp:inline>
        </w:drawing>
      </w:r>
    </w:p>
    <w:p>
      <w:pPr>
        <w:pStyle w:val="Caption"/>
      </w:pPr>
      <w:r>
        <w:rPr>
          <w:rFonts w:eastAsia="Noto Sans CJK SC"/>
          <w:color w:val="000000"/>
        </w:rPr>
        <w:t>Figure 26. Leave-one-task-out accuracy under the independent 512-dimensional decoder. GPT, DeepSeek and Qwen contribute 153, 267 and 410 states respectively. Bars compare Raw, Local-Corrected and the naive gate-to-Raw treatment. The latter is identical to Local-Corrected where no strong gate fires.</w:t>
      </w:r>
    </w:p>
    <w:p>
      <w:pPr>
        <w:pStyle w:val="Heading2"/>
      </w:pPr>
      <w:r>
        <w:rPr>
          <w:rFonts w:eastAsia="Noto Sans CJK SC"/>
          <w:color w:val="000000"/>
        </w:rPr>
        <w:t>17 3 The 300 gate positive Qwen states</w:t>
      </w:r>
    </w:p>
    <w:p>
      <w:pPr/>
      <w:r>
        <w:rPr>
          <w:rFonts w:eastAsia="Noto Sans CJK SC"/>
          <w:color w:val="000000"/>
        </w:rPr>
        <w:t>In the 300 Qwen states already diagnosed as strong loops before prediction, Raw accuracy is 21.67% and Local-Corrected accuracy 53.67%. The naive gated strategy equals Raw at 21.67% by its routing rule. Recurrent work therefore retains measurable local structure useful for decoding its recorded actions.</w:t>
      </w:r>
    </w:p>
    <w:p>
      <w:pPr>
        <w:keepNext/>
        <w:spacing w:after="60"/>
        <w:jc w:val="center"/>
      </w:pPr>
      <w:r>
        <w:drawing>
          <wp:inline xmlns:a="http://schemas.openxmlformats.org/drawingml/2006/main" xmlns:pic="http://schemas.openxmlformats.org/drawingml/2006/picture">
            <wp:extent cx="4846134" cy="3246119"/>
            <wp:docPr id="27" name="Picture 27"/>
            <wp:cNvGraphicFramePr>
              <a:graphicFrameLocks noChangeAspect="1"/>
            </wp:cNvGraphicFramePr>
            <a:graphic>
              <a:graphicData uri="http://schemas.openxmlformats.org/drawingml/2006/picture">
                <pic:pic>
                  <pic:nvPicPr>
                    <pic:cNvPr id="0" name="figure_27.png"/>
                    <pic:cNvPicPr/>
                  </pic:nvPicPr>
                  <pic:blipFill>
                    <a:blip r:embed="rId35"/>
                    <a:stretch>
                      <a:fillRect/>
                    </a:stretch>
                  </pic:blipFill>
                  <pic:spPr>
                    <a:xfrm>
                      <a:off x="0" y="0"/>
                      <a:ext cx="4846134" cy="3246119"/>
                    </a:xfrm>
                    <a:prstGeom prst="rect"/>
                  </pic:spPr>
                </pic:pic>
              </a:graphicData>
            </a:graphic>
          </wp:inline>
        </w:drawing>
      </w:r>
    </w:p>
    <w:p>
      <w:pPr>
        <w:pStyle w:val="Caption"/>
      </w:pPr>
      <w:r>
        <w:rPr>
          <w:rFonts w:eastAsia="Noto Sans CJK SC"/>
          <w:color w:val="000000"/>
        </w:rPr>
        <w:t>Figure 27. Next-action class accuracy in the 300 gate-positive Qwen states. Local-Corrected reaches 53.67%, versus 21.67% for Raw and for the naive gate-to-Raw strategy. This measures representation utility within recorded loops.</w:t>
      </w:r>
    </w:p>
    <w:p>
      <w:pPr>
        <w:pStyle w:val="Heading2"/>
      </w:pPr>
      <w:r>
        <w:rPr>
          <w:rFonts w:eastAsia="Noto Sans CJK SC"/>
          <w:color w:val="000000"/>
        </w:rPr>
        <w:t>17 4 Twelve decoder configurations</w:t>
      </w:r>
    </w:p>
    <w:p>
      <w:pPr/>
      <w:r>
        <w:rPr>
          <w:rFonts w:eastAsia="Noto Sans CJK SC"/>
          <w:color w:val="000000"/>
        </w:rPr>
        <w:t>We crossed local history k in {1, 2, 3} with kNN K in {3, 5, 7, 11}. Local-Corrected exceeds Raw in all 12 configurations, both across all 410 Qwen states and within the 300 strong-loop states. Across all states, corrected accuracy ranges from 40.73% to 57.32% and raw from 20.98% to 26.10%. In the loop subset the ranges are 38.67%–57.33% and 13.67%–21.67% respectively.</w:t>
      </w:r>
    </w:p>
    <w:p>
      <w:pPr>
        <w:keepNext/>
        <w:spacing w:after="60"/>
        <w:jc w:val="center"/>
      </w:pPr>
      <w:r>
        <w:drawing>
          <wp:inline xmlns:a="http://schemas.openxmlformats.org/drawingml/2006/main" xmlns:pic="http://schemas.openxmlformats.org/drawingml/2006/picture">
            <wp:extent cx="6345936" cy="3003821"/>
            <wp:docPr id="28" name="Picture 28"/>
            <wp:cNvGraphicFramePr>
              <a:graphicFrameLocks noChangeAspect="1"/>
            </wp:cNvGraphicFramePr>
            <a:graphic>
              <a:graphicData uri="http://schemas.openxmlformats.org/drawingml/2006/picture">
                <pic:pic>
                  <pic:nvPicPr>
                    <pic:cNvPr id="0" name="figure_28.png"/>
                    <pic:cNvPicPr/>
                  </pic:nvPicPr>
                  <pic:blipFill>
                    <a:blip r:embed="rId36"/>
                    <a:stretch>
                      <a:fillRect/>
                    </a:stretch>
                  </pic:blipFill>
                  <pic:spPr>
                    <a:xfrm>
                      <a:off x="0" y="0"/>
                      <a:ext cx="6345936" cy="3003821"/>
                    </a:xfrm>
                    <a:prstGeom prst="rect"/>
                  </pic:spPr>
                </pic:pic>
              </a:graphicData>
            </a:graphic>
          </wp:inline>
        </w:drawing>
      </w:r>
    </w:p>
    <w:p>
      <w:pPr>
        <w:pStyle w:val="Caption"/>
      </w:pPr>
      <w:r>
        <w:rPr>
          <w:rFonts w:eastAsia="Noto Sans CJK SC"/>
          <w:color w:val="000000"/>
        </w:rPr>
        <w:t>Figure 28. Qwen accuracy across the twelve local-history and kNN settings. Local-Corrected exceeds Raw throughout the tested neighbourhood. The naive gated strategy loses much of that retained local information. The x-axis identifies each k/K combination.</w:t>
      </w:r>
    </w:p>
    <w:p>
      <w:pPr>
        <w:pStyle w:val="Heading2"/>
      </w:pPr>
      <w:r>
        <w:rPr>
          <w:rFonts w:eastAsia="Noto Sans CJK SC"/>
          <w:color w:val="000000"/>
        </w:rPr>
        <w:t>17 5 Keeping the map while leaving the roundabout</w:t>
      </w:r>
    </w:p>
    <w:p>
      <w:pPr/>
      <w:r>
        <w:rPr>
          <w:rFonts w:eastAsia="Noto Sans CJK SC"/>
          <w:color w:val="000000"/>
        </w:rPr>
        <w:t>The gate correctly detects repeated command recycling, while the decoder shows that local information remains usable. A model may preserve a clear representation of whether it is editing, inspecting or executing even when that representation participates in an unproductive cycle.</w:t>
      </w:r>
    </w:p>
    <w:p>
      <w:pPr/>
      <w:r>
        <w:rPr>
          <w:rFonts w:eastAsia="Noto Sans CJK SC"/>
          <w:color w:val="000000"/>
        </w:rPr>
        <w:t>A navigation system can locate a car accurately on a roundabout while the car keeps circling. Turning off the map does not supply an exit. Here the Local-Corrected state supplies local position and task relations; the recurrence gate diagnoses the motion. Recovery can retain the map while changing the recurrent edges.</w:t>
      </w:r>
    </w:p>
    <w:p>
      <w:pPr/>
      <w:r>
        <w:rPr>
          <w:rFonts w:eastAsia="Noto Sans CJK SC"/>
          <w:color w:val="000000"/>
        </w:rPr>
        <w:t>The intervention target is therefore a particular action recurrence, candidate edge or working-state update rule. Useful local geometry can be preserved while the loop dynamics are changed.</w:t>
      </w:r>
    </w:p>
    <w:p>
      <w:pPr>
        <w:pStyle w:val="Heading2"/>
      </w:pPr>
      <w:r>
        <w:rPr>
          <w:rFonts w:eastAsia="Noto Sans CJK SC"/>
          <w:color w:val="000000"/>
        </w:rPr>
        <w:t>17 6 Routing strong loops to a loop breaker</w:t>
      </w:r>
    </w:p>
    <w:p>
      <w:pPr/>
      <w:r>
        <w:rPr>
          <w:rFonts w:eastAsia="Noto Sans CJK SC"/>
          <w:color w:val="000000"/>
        </w:rPr>
        <w:t>Work-dynamics diagnostics identifies normal, warning and strong-loop regimes. Corrective optics maintains local structure and calibrated exposure. A strong loop activates a dedicated branch that changes recurrent execution eligibility or expands candidate edges while retaining the Local-Corrected state. The switchability gate remains responsible for prescription variation within that representation process.</w:t>
      </w:r>
    </w:p>
    <w:p>
      <w:pPr>
        <w:pStyle w:val="Heading2"/>
      </w:pPr>
      <w:r>
        <w:rPr>
          <w:rFonts w:eastAsia="Noto Sans CJK SC"/>
          <w:color w:val="000000"/>
        </w:rPr>
        <w:t>17 7 Evidence established by the independent decoder</w:t>
      </w:r>
    </w:p>
    <w:p>
      <w:pPr/>
      <w:r>
        <w:rPr>
          <w:rFonts w:eastAsia="Noto Sans CJK SC"/>
          <w:color w:val="000000"/>
        </w:rPr>
        <w:t>The independent decoder uses the same 30-trajectory validation cohort. It establishes that the gate can remain transparent for GPT/DeepSeek controls and that Qwen loop states retain useful local action structure. The twelve-configuration scan supports the direction across a parameter neighbourhood and identifies loop dynamics as the appropriate intervention target.</w:t>
      </w:r>
    </w:p>
    <w:p>
      <w:pPr>
        <w:pStyle w:val="Heading1"/>
      </w:pPr>
      <w:r>
        <w:rPr>
          <w:rFonts w:eastAsia="Noto Sans CJK SC"/>
          <w:color w:val="000000"/>
        </w:rPr>
        <w:t>18 ASTIG 013A Gated command cooldown</w:t>
      </w:r>
    </w:p>
    <w:p>
      <w:pPr/>
      <w:r>
        <w:rPr>
          <w:rFonts w:eastAsia="Noto Sans CJK SC"/>
          <w:color w:val="000000"/>
        </w:rPr>
        <w:t>ASTIG-012B establishes that local information survives within a strong loop. ASTIG-013A retains that representation and tests a minimal loop breaker: temporarily withdrawing repeat-execution eligibility from recently executed commands after the strong-loop gate fires. It uses the same 30 matched mini-SWE-agent trajectories and measures interception of recorded execution edges offline.</w:t>
      </w:r>
    </w:p>
    <w:p>
      <w:pPr>
        <w:pStyle w:val="Heading2"/>
      </w:pPr>
      <w:r>
        <w:rPr>
          <w:rFonts w:eastAsia="Noto Sans CJK SC"/>
          <w:color w:val="000000"/>
        </w:rPr>
        <w:t>18 1 Cooldown rule</w:t>
      </w:r>
    </w:p>
    <w:p>
      <w:pPr/>
      <w:r>
        <w:rPr>
          <w:rFonts w:eastAsia="Noto Sans CJK SC"/>
          <w:color w:val="000000"/>
        </w:rPr>
        <w:t>Command normalization follows ASTIG-012A, retaining arguments, paths, numbers and content while standardizing case and whitespace. Thus grep x file.py and grep y file.py remain different commands. The gate retains W = 8 and the two-window 0.50 or one-window 0.75 rule. The pending command is excluded from gate diagnosis.</w:t>
      </w:r>
    </w:p>
    <w:p>
      <w:pPr/>
      <w:r>
        <w:rPr>
          <w:rFonts w:eastAsia="Noto Sans CJK SC"/>
          <w:color w:val="000000"/>
        </w:rPr>
        <w:t>For a candidate c_t, define B_h(t) = 1 if that command appears among the previous h executed commands. The always-on comparison applies this mask in every regime. The gated version applies it only when the prior history is in a strong loop. We scan h in {1, 2, 4, 8}. Interception means that the next edge in the recorded trajectory would be blocked. The Local-Corrected state, task summary and other candidates remain available.</w:t>
      </w:r>
    </w:p>
    <w:p>
      <w:pPr>
        <w:pStyle w:val="Heading2"/>
      </w:pPr>
      <w:r>
        <w:rPr>
          <w:rFonts w:eastAsia="Noto Sans CJK SC"/>
          <w:color w:val="000000"/>
        </w:rPr>
        <w:t>18 2 Four commands cover most observed recurrence</w:t>
      </w:r>
    </w:p>
    <w:p>
      <w:pPr/>
      <w:r>
        <w:rPr>
          <w:rFonts w:eastAsia="Noto Sans CJK SC"/>
          <w:color w:val="000000"/>
        </w:rPr>
        <w:t>The eight Qwen LimitsExceeded traces contain 300 gate-positive states. A one-command cooldown intercepts 141 (47.0%); two commands intercept 250 (83.33%); four intercept 291 (97.0%); eight intercept 293 (97.67%). The cycles therefore include A→B→A and A→B→C→A as well as immediate A→A recurrence. Most measured coverage is reached at h = 4.</w:t>
      </w:r>
    </w:p>
    <w:p>
      <w:pPr>
        <w:pStyle w:val="Caption"/>
        <w:keepNext/>
        <w:spacing w:after="80"/>
      </w:pPr>
      <w:r>
        <w:rPr>
          <w:rFonts w:eastAsia="Noto Sans CJK SC"/>
          <w:color w:val="000000"/>
        </w:rPr>
        <w:t>Table 31. Four commands cover most observed recurrence.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59"/>
        <w:gridCol w:w="2441"/>
        <w:gridCol w:w="1305"/>
        <w:gridCol w:w="2484"/>
        <w:gridCol w:w="2306"/>
      </w:tblGrid>
      <w:tr>
        <w:trPr>
          <w:cantSplit/>
          <w:tblHeader/>
        </w:trPr>
        <w:tc>
          <w:tcPr>
            <w:tcW w:type="dxa" w:w="1459"/>
            <w:vAlign w:val="center"/>
            <w:tcMar>
              <w:top w:w="70" w:type="dxa"/>
              <w:left w:w="70" w:type="dxa"/>
              <w:bottom w:w="70" w:type="dxa"/>
              <w:right w:w="70" w:type="dxa"/>
            </w:tcMar>
            <w:shd w:fill="EEEEEE"/>
          </w:tcPr>
          <w:p>
            <w:pPr>
              <w:pStyle w:val="TableText"/>
            </w:pPr>
            <w:r>
              <w:rPr>
                <w:rFonts w:eastAsia="Noto Sans CJK SC"/>
                <w:b/>
                <w:color w:val="000000"/>
              </w:rPr>
              <w:t>Cooldown h</w:t>
            </w:r>
          </w:p>
        </w:tc>
        <w:tc>
          <w:tcPr>
            <w:tcW w:type="dxa" w:w="2441"/>
            <w:vAlign w:val="center"/>
            <w:tcMar>
              <w:top w:w="70" w:type="dxa"/>
              <w:left w:w="70" w:type="dxa"/>
              <w:bottom w:w="70" w:type="dxa"/>
              <w:right w:w="70" w:type="dxa"/>
            </w:tcMar>
            <w:shd w:fill="EEEEEE"/>
          </w:tcPr>
          <w:p>
            <w:pPr>
              <w:pStyle w:val="TableText"/>
              <w:jc w:val="center"/>
            </w:pPr>
            <w:r>
              <w:rPr>
                <w:rFonts w:eastAsia="Noto Sans CJK SC"/>
                <w:b/>
                <w:color w:val="000000"/>
              </w:rPr>
              <w:t>Qwen strong-loop intercepted</w:t>
            </w:r>
          </w:p>
        </w:tc>
        <w:tc>
          <w:tcPr>
            <w:tcW w:type="dxa" w:w="1305"/>
            <w:vAlign w:val="center"/>
            <w:tcMar>
              <w:top w:w="70" w:type="dxa"/>
              <w:left w:w="70" w:type="dxa"/>
              <w:bottom w:w="70" w:type="dxa"/>
              <w:right w:w="70" w:type="dxa"/>
            </w:tcMar>
            <w:shd w:fill="EEEEEE"/>
          </w:tcPr>
          <w:p>
            <w:pPr>
              <w:pStyle w:val="TableText"/>
              <w:jc w:val="center"/>
            </w:pPr>
            <w:r>
              <w:rPr>
                <w:rFonts w:eastAsia="Noto Sans CJK SC"/>
                <w:b/>
                <w:color w:val="000000"/>
              </w:rPr>
              <w:t>Coverage</w:t>
            </w:r>
          </w:p>
        </w:tc>
        <w:tc>
          <w:tcPr>
            <w:tcW w:type="dxa" w:w="2484"/>
            <w:vAlign w:val="center"/>
            <w:tcMar>
              <w:top w:w="70" w:type="dxa"/>
              <w:left w:w="70" w:type="dxa"/>
              <w:bottom w:w="70" w:type="dxa"/>
              <w:right w:w="70" w:type="dxa"/>
            </w:tcMar>
            <w:shd w:fill="EEEEEE"/>
          </w:tcPr>
          <w:p>
            <w:pPr>
              <w:pStyle w:val="TableText"/>
              <w:jc w:val="center"/>
            </w:pPr>
            <w:r>
              <w:rPr>
                <w:rFonts w:eastAsia="Noto Sans CJK SC"/>
                <w:b/>
                <w:color w:val="000000"/>
              </w:rPr>
              <w:t>Submitted blocks if always-on</w:t>
            </w:r>
          </w:p>
        </w:tc>
        <w:tc>
          <w:tcPr>
            <w:tcW w:type="dxa" w:w="2306"/>
            <w:vAlign w:val="center"/>
            <w:tcMar>
              <w:top w:w="70" w:type="dxa"/>
              <w:left w:w="70" w:type="dxa"/>
              <w:bottom w:w="70" w:type="dxa"/>
              <w:right w:w="70" w:type="dxa"/>
            </w:tcMar>
            <w:shd w:fill="EEEEEE"/>
          </w:tcPr>
          <w:p>
            <w:pPr>
              <w:pStyle w:val="TableText"/>
              <w:jc w:val="center"/>
            </w:pPr>
            <w:r>
              <w:rPr>
                <w:rFonts w:eastAsia="Noto Sans CJK SC"/>
                <w:b/>
                <w:color w:val="000000"/>
              </w:rPr>
              <w:t>Submitted blocks if gated</w:t>
            </w:r>
          </w:p>
        </w:tc>
      </w:tr>
      <w:tr>
        <w:trPr>
          <w:cantSplit/>
        </w:trPr>
        <w:tc>
          <w:tcPr>
            <w:tcW w:type="dxa" w:w="1459"/>
            <w:vAlign w:val="center"/>
            <w:tcMar>
              <w:top w:w="70" w:type="dxa"/>
              <w:left w:w="70" w:type="dxa"/>
              <w:bottom w:w="70" w:type="dxa"/>
              <w:right w:w="70" w:type="dxa"/>
            </w:tcMar>
          </w:tcPr>
          <w:p>
            <w:pPr>
              <w:pStyle w:val="TableText"/>
            </w:pPr>
            <w:r>
              <w:rPr>
                <w:rFonts w:eastAsia="Noto Sans CJK SC"/>
                <w:color w:val="000000"/>
              </w:rPr>
              <w:t>1</w:t>
            </w:r>
          </w:p>
        </w:tc>
        <w:tc>
          <w:tcPr>
            <w:tcW w:type="dxa" w:w="2441"/>
            <w:vAlign w:val="center"/>
            <w:tcMar>
              <w:top w:w="70" w:type="dxa"/>
              <w:left w:w="70" w:type="dxa"/>
              <w:bottom w:w="70" w:type="dxa"/>
              <w:right w:w="70" w:type="dxa"/>
            </w:tcMar>
          </w:tcPr>
          <w:p>
            <w:pPr>
              <w:pStyle w:val="TableText"/>
              <w:jc w:val="center"/>
            </w:pPr>
            <w:r>
              <w:rPr>
                <w:rFonts w:eastAsia="Noto Sans CJK SC"/>
                <w:color w:val="000000"/>
              </w:rPr>
              <w:t>141 / 300</w:t>
            </w:r>
          </w:p>
        </w:tc>
        <w:tc>
          <w:tcPr>
            <w:tcW w:type="dxa" w:w="1305"/>
            <w:vAlign w:val="center"/>
            <w:tcMar>
              <w:top w:w="70" w:type="dxa"/>
              <w:left w:w="70" w:type="dxa"/>
              <w:bottom w:w="70" w:type="dxa"/>
              <w:right w:w="70" w:type="dxa"/>
            </w:tcMar>
          </w:tcPr>
          <w:p>
            <w:pPr>
              <w:pStyle w:val="TableText"/>
              <w:jc w:val="center"/>
            </w:pPr>
            <w:r>
              <w:rPr>
                <w:rFonts w:eastAsia="Noto Sans CJK SC"/>
                <w:color w:val="000000"/>
              </w:rPr>
              <w:t>47.00%</w:t>
            </w:r>
          </w:p>
        </w:tc>
        <w:tc>
          <w:tcPr>
            <w:tcW w:type="dxa" w:w="2484"/>
            <w:vAlign w:val="center"/>
            <w:tcMar>
              <w:top w:w="70" w:type="dxa"/>
              <w:left w:w="70" w:type="dxa"/>
              <w:bottom w:w="70" w:type="dxa"/>
              <w:right w:w="70" w:type="dxa"/>
            </w:tcMar>
          </w:tcPr>
          <w:p>
            <w:pPr>
              <w:pStyle w:val="TableText"/>
              <w:jc w:val="center"/>
            </w:pPr>
            <w:r>
              <w:rPr>
                <w:rFonts w:eastAsia="Noto Sans CJK SC"/>
                <w:color w:val="000000"/>
              </w:rPr>
              <w:t>3 / 430 (0.70%)</w:t>
            </w:r>
          </w:p>
        </w:tc>
        <w:tc>
          <w:tcPr>
            <w:tcW w:type="dxa" w:w="2306"/>
            <w:vAlign w:val="center"/>
            <w:tcMar>
              <w:top w:w="70" w:type="dxa"/>
              <w:left w:w="70" w:type="dxa"/>
              <w:bottom w:w="70" w:type="dxa"/>
              <w:right w:w="70" w:type="dxa"/>
            </w:tcMar>
          </w:tcPr>
          <w:p>
            <w:pPr>
              <w:pStyle w:val="TableText"/>
              <w:jc w:val="center"/>
            </w:pPr>
            <w:r>
              <w:rPr>
                <w:rFonts w:eastAsia="Noto Sans CJK SC"/>
                <w:color w:val="000000"/>
              </w:rPr>
              <w:t>0 / 430 (0%)</w:t>
            </w:r>
          </w:p>
        </w:tc>
      </w:tr>
      <w:tr>
        <w:trPr>
          <w:cantSplit/>
        </w:trPr>
        <w:tc>
          <w:tcPr>
            <w:tcW w:type="dxa" w:w="1459"/>
            <w:vAlign w:val="center"/>
            <w:tcMar>
              <w:top w:w="70" w:type="dxa"/>
              <w:left w:w="70" w:type="dxa"/>
              <w:bottom w:w="70" w:type="dxa"/>
              <w:right w:w="70" w:type="dxa"/>
            </w:tcMar>
          </w:tcPr>
          <w:p>
            <w:pPr>
              <w:pStyle w:val="TableText"/>
            </w:pPr>
            <w:r>
              <w:rPr>
                <w:rFonts w:eastAsia="Noto Sans CJK SC"/>
                <w:color w:val="000000"/>
              </w:rPr>
              <w:t>2</w:t>
            </w:r>
          </w:p>
        </w:tc>
        <w:tc>
          <w:tcPr>
            <w:tcW w:type="dxa" w:w="2441"/>
            <w:vAlign w:val="center"/>
            <w:tcMar>
              <w:top w:w="70" w:type="dxa"/>
              <w:left w:w="70" w:type="dxa"/>
              <w:bottom w:w="70" w:type="dxa"/>
              <w:right w:w="70" w:type="dxa"/>
            </w:tcMar>
          </w:tcPr>
          <w:p>
            <w:pPr>
              <w:pStyle w:val="TableText"/>
              <w:jc w:val="center"/>
            </w:pPr>
            <w:r>
              <w:rPr>
                <w:rFonts w:eastAsia="Noto Sans CJK SC"/>
                <w:color w:val="000000"/>
              </w:rPr>
              <w:t>250 / 300</w:t>
            </w:r>
          </w:p>
        </w:tc>
        <w:tc>
          <w:tcPr>
            <w:tcW w:type="dxa" w:w="1305"/>
            <w:vAlign w:val="center"/>
            <w:tcMar>
              <w:top w:w="70" w:type="dxa"/>
              <w:left w:w="70" w:type="dxa"/>
              <w:bottom w:w="70" w:type="dxa"/>
              <w:right w:w="70" w:type="dxa"/>
            </w:tcMar>
          </w:tcPr>
          <w:p>
            <w:pPr>
              <w:pStyle w:val="TableText"/>
              <w:jc w:val="center"/>
            </w:pPr>
            <w:r>
              <w:rPr>
                <w:rFonts w:eastAsia="Noto Sans CJK SC"/>
                <w:color w:val="000000"/>
              </w:rPr>
              <w:t>83.33%</w:t>
            </w:r>
          </w:p>
        </w:tc>
        <w:tc>
          <w:tcPr>
            <w:tcW w:type="dxa" w:w="2484"/>
            <w:vAlign w:val="center"/>
            <w:tcMar>
              <w:top w:w="70" w:type="dxa"/>
              <w:left w:w="70" w:type="dxa"/>
              <w:bottom w:w="70" w:type="dxa"/>
              <w:right w:w="70" w:type="dxa"/>
            </w:tcMar>
          </w:tcPr>
          <w:p>
            <w:pPr>
              <w:pStyle w:val="TableText"/>
              <w:jc w:val="center"/>
            </w:pPr>
            <w:r>
              <w:rPr>
                <w:rFonts w:eastAsia="Noto Sans CJK SC"/>
                <w:color w:val="000000"/>
              </w:rPr>
              <w:t>4 / 430 (0.93%)</w:t>
            </w:r>
          </w:p>
        </w:tc>
        <w:tc>
          <w:tcPr>
            <w:tcW w:type="dxa" w:w="2306"/>
            <w:vAlign w:val="center"/>
            <w:tcMar>
              <w:top w:w="70" w:type="dxa"/>
              <w:left w:w="70" w:type="dxa"/>
              <w:bottom w:w="70" w:type="dxa"/>
              <w:right w:w="70" w:type="dxa"/>
            </w:tcMar>
          </w:tcPr>
          <w:p>
            <w:pPr>
              <w:pStyle w:val="TableText"/>
              <w:jc w:val="center"/>
            </w:pPr>
            <w:r>
              <w:rPr>
                <w:rFonts w:eastAsia="Noto Sans CJK SC"/>
                <w:color w:val="000000"/>
              </w:rPr>
              <w:t>0 / 430 (0%)</w:t>
            </w:r>
          </w:p>
        </w:tc>
      </w:tr>
      <w:tr>
        <w:trPr>
          <w:cantSplit/>
        </w:trPr>
        <w:tc>
          <w:tcPr>
            <w:tcW w:type="dxa" w:w="1459"/>
            <w:vAlign w:val="center"/>
            <w:tcMar>
              <w:top w:w="70" w:type="dxa"/>
              <w:left w:w="70" w:type="dxa"/>
              <w:bottom w:w="70" w:type="dxa"/>
              <w:right w:w="70" w:type="dxa"/>
            </w:tcMar>
          </w:tcPr>
          <w:p>
            <w:pPr>
              <w:pStyle w:val="TableText"/>
            </w:pPr>
            <w:r>
              <w:rPr>
                <w:rFonts w:eastAsia="Noto Sans CJK SC"/>
                <w:color w:val="000000"/>
              </w:rPr>
              <w:t>4</w:t>
            </w:r>
          </w:p>
        </w:tc>
        <w:tc>
          <w:tcPr>
            <w:tcW w:type="dxa" w:w="2441"/>
            <w:vAlign w:val="center"/>
            <w:tcMar>
              <w:top w:w="70" w:type="dxa"/>
              <w:left w:w="70" w:type="dxa"/>
              <w:bottom w:w="70" w:type="dxa"/>
              <w:right w:w="70" w:type="dxa"/>
            </w:tcMar>
          </w:tcPr>
          <w:p>
            <w:pPr>
              <w:pStyle w:val="TableText"/>
              <w:jc w:val="center"/>
            </w:pPr>
            <w:r>
              <w:rPr>
                <w:rFonts w:eastAsia="Noto Sans CJK SC"/>
                <w:color w:val="000000"/>
              </w:rPr>
              <w:t>291 / 300</w:t>
            </w:r>
          </w:p>
        </w:tc>
        <w:tc>
          <w:tcPr>
            <w:tcW w:type="dxa" w:w="1305"/>
            <w:vAlign w:val="center"/>
            <w:tcMar>
              <w:top w:w="70" w:type="dxa"/>
              <w:left w:w="70" w:type="dxa"/>
              <w:bottom w:w="70" w:type="dxa"/>
              <w:right w:w="70" w:type="dxa"/>
            </w:tcMar>
          </w:tcPr>
          <w:p>
            <w:pPr>
              <w:pStyle w:val="TableText"/>
              <w:jc w:val="center"/>
            </w:pPr>
            <w:r>
              <w:rPr>
                <w:rFonts w:eastAsia="Noto Sans CJK SC"/>
                <w:color w:val="000000"/>
              </w:rPr>
              <w:t>97.00%</w:t>
            </w:r>
          </w:p>
        </w:tc>
        <w:tc>
          <w:tcPr>
            <w:tcW w:type="dxa" w:w="2484"/>
            <w:vAlign w:val="center"/>
            <w:tcMar>
              <w:top w:w="70" w:type="dxa"/>
              <w:left w:w="70" w:type="dxa"/>
              <w:bottom w:w="70" w:type="dxa"/>
              <w:right w:w="70" w:type="dxa"/>
            </w:tcMar>
          </w:tcPr>
          <w:p>
            <w:pPr>
              <w:pStyle w:val="TableText"/>
              <w:jc w:val="center"/>
            </w:pPr>
            <w:r>
              <w:rPr>
                <w:rFonts w:eastAsia="Noto Sans CJK SC"/>
                <w:color w:val="000000"/>
              </w:rPr>
              <w:t>9 / 430 (2.09%)</w:t>
            </w:r>
          </w:p>
        </w:tc>
        <w:tc>
          <w:tcPr>
            <w:tcW w:type="dxa" w:w="2306"/>
            <w:vAlign w:val="center"/>
            <w:tcMar>
              <w:top w:w="70" w:type="dxa"/>
              <w:left w:w="70" w:type="dxa"/>
              <w:bottom w:w="70" w:type="dxa"/>
              <w:right w:w="70" w:type="dxa"/>
            </w:tcMar>
          </w:tcPr>
          <w:p>
            <w:pPr>
              <w:pStyle w:val="TableText"/>
              <w:jc w:val="center"/>
            </w:pPr>
            <w:r>
              <w:rPr>
                <w:rFonts w:eastAsia="Noto Sans CJK SC"/>
                <w:color w:val="000000"/>
              </w:rPr>
              <w:t>0 / 430 (0%)</w:t>
            </w:r>
          </w:p>
        </w:tc>
      </w:tr>
      <w:tr>
        <w:trPr>
          <w:cantSplit/>
        </w:trPr>
        <w:tc>
          <w:tcPr>
            <w:tcW w:type="dxa" w:w="1459"/>
            <w:vAlign w:val="center"/>
            <w:tcMar>
              <w:top w:w="70" w:type="dxa"/>
              <w:left w:w="70" w:type="dxa"/>
              <w:bottom w:w="70" w:type="dxa"/>
              <w:right w:w="70" w:type="dxa"/>
            </w:tcMar>
          </w:tcPr>
          <w:p>
            <w:pPr>
              <w:pStyle w:val="TableText"/>
              <w:keepNext/>
            </w:pPr>
            <w:r>
              <w:rPr>
                <w:rFonts w:eastAsia="Noto Sans CJK SC"/>
                <w:color w:val="000000"/>
              </w:rPr>
              <w:t>8</w:t>
            </w:r>
          </w:p>
        </w:tc>
        <w:tc>
          <w:tcPr>
            <w:tcW w:type="dxa" w:w="2441"/>
            <w:vAlign w:val="center"/>
            <w:tcMar>
              <w:top w:w="70" w:type="dxa"/>
              <w:left w:w="70" w:type="dxa"/>
              <w:bottom w:w="70" w:type="dxa"/>
              <w:right w:w="70" w:type="dxa"/>
            </w:tcMar>
          </w:tcPr>
          <w:p>
            <w:pPr>
              <w:pStyle w:val="TableText"/>
              <w:keepNext/>
              <w:jc w:val="center"/>
            </w:pPr>
            <w:r>
              <w:rPr>
                <w:rFonts w:eastAsia="Noto Sans CJK SC"/>
                <w:color w:val="000000"/>
              </w:rPr>
              <w:t>293 / 300</w:t>
            </w:r>
          </w:p>
        </w:tc>
        <w:tc>
          <w:tcPr>
            <w:tcW w:type="dxa" w:w="1305"/>
            <w:vAlign w:val="center"/>
            <w:tcMar>
              <w:top w:w="70" w:type="dxa"/>
              <w:left w:w="70" w:type="dxa"/>
              <w:bottom w:w="70" w:type="dxa"/>
              <w:right w:w="70" w:type="dxa"/>
            </w:tcMar>
          </w:tcPr>
          <w:p>
            <w:pPr>
              <w:pStyle w:val="TableText"/>
              <w:keepNext/>
              <w:jc w:val="center"/>
            </w:pPr>
            <w:r>
              <w:rPr>
                <w:rFonts w:eastAsia="Noto Sans CJK SC"/>
                <w:color w:val="000000"/>
              </w:rPr>
              <w:t>97.67%</w:t>
            </w:r>
          </w:p>
        </w:tc>
        <w:tc>
          <w:tcPr>
            <w:tcW w:type="dxa" w:w="2484"/>
            <w:vAlign w:val="center"/>
            <w:tcMar>
              <w:top w:w="70" w:type="dxa"/>
              <w:left w:w="70" w:type="dxa"/>
              <w:bottom w:w="70" w:type="dxa"/>
              <w:right w:w="70" w:type="dxa"/>
            </w:tcMar>
          </w:tcPr>
          <w:p>
            <w:pPr>
              <w:pStyle w:val="TableText"/>
              <w:keepNext/>
              <w:jc w:val="center"/>
            </w:pPr>
            <w:r>
              <w:rPr>
                <w:rFonts w:eastAsia="Noto Sans CJK SC"/>
                <w:color w:val="000000"/>
              </w:rPr>
              <w:t>11 / 430 (2.56%)</w:t>
            </w:r>
          </w:p>
        </w:tc>
        <w:tc>
          <w:tcPr>
            <w:tcW w:type="dxa" w:w="2306"/>
            <w:vAlign w:val="center"/>
            <w:tcMar>
              <w:top w:w="70" w:type="dxa"/>
              <w:left w:w="70" w:type="dxa"/>
              <w:bottom w:w="70" w:type="dxa"/>
              <w:right w:w="70" w:type="dxa"/>
            </w:tcMar>
          </w:tcPr>
          <w:p>
            <w:pPr>
              <w:pStyle w:val="TableText"/>
              <w:keepNext/>
              <w:jc w:val="center"/>
            </w:pPr>
            <w:r>
              <w:rPr>
                <w:rFonts w:eastAsia="Noto Sans CJK SC"/>
                <w:color w:val="000000"/>
              </w:rPr>
              <w:t>0 / 430 (0%)</w:t>
            </w:r>
          </w:p>
        </w:tc>
      </w:tr>
    </w:tbl>
    <w:p>
      <w:pPr>
        <w:pStyle w:val="TableNote"/>
      </w:pPr>
      <w:r>
        <w:rPr>
          <w:rFonts w:eastAsia="Noto Sans CJK SC"/>
          <w:color w:val="000000"/>
        </w:rPr>
        <w:t>Source: recorded coding-agent trajectories under the stated sampling and routing protocol. Counts and percentages use the displayed denominators. Submitted denotes exit status; the measured quantities are defined in the column headings.</w:t>
      </w:r>
    </w:p>
    <w:p>
      <w:pPr>
        <w:keepNext/>
        <w:spacing w:after="60"/>
        <w:jc w:val="center"/>
      </w:pPr>
      <w:r>
        <w:drawing>
          <wp:inline xmlns:a="http://schemas.openxmlformats.org/drawingml/2006/main" xmlns:pic="http://schemas.openxmlformats.org/drawingml/2006/picture">
            <wp:extent cx="5541697" cy="3246119"/>
            <wp:docPr id="29" name="Picture 29"/>
            <wp:cNvGraphicFramePr>
              <a:graphicFrameLocks noChangeAspect="1"/>
            </wp:cNvGraphicFramePr>
            <a:graphic>
              <a:graphicData uri="http://schemas.openxmlformats.org/drawingml/2006/picture">
                <pic:pic>
                  <pic:nvPicPr>
                    <pic:cNvPr id="0" name="figure_29.png"/>
                    <pic:cNvPicPr/>
                  </pic:nvPicPr>
                  <pic:blipFill>
                    <a:blip r:embed="rId37"/>
                    <a:stretch>
                      <a:fillRect/>
                    </a:stretch>
                  </pic:blipFill>
                  <pic:spPr>
                    <a:xfrm>
                      <a:off x="0" y="0"/>
                      <a:ext cx="5541697" cy="3246119"/>
                    </a:xfrm>
                    <a:prstGeom prst="rect"/>
                  </pic:spPr>
                </pic:pic>
              </a:graphicData>
            </a:graphic>
          </wp:inline>
        </w:drawing>
      </w:r>
    </w:p>
    <w:p>
      <w:pPr>
        <w:pStyle w:val="Caption"/>
      </w:pPr>
      <w:r>
        <w:rPr>
          <w:rFonts w:eastAsia="Noto Sans CJK SC"/>
          <w:color w:val="000000"/>
        </w:rPr>
        <w:t>Figure 29. Recorded-edge interception as cooldown horizon increases. Qwen loop coverage rises from 47.0% at h = 1 to 97.0% at h = 4. Always-on cooldown also blocks a small number of Submitted-control edges; gated cooldown blocks none of their 430 states. Bars represent observed proportions.</w:t>
      </w:r>
    </w:p>
    <w:p>
      <w:pPr>
        <w:pStyle w:val="Heading2"/>
      </w:pPr>
      <w:r>
        <w:rPr>
          <w:rFonts w:eastAsia="Noto Sans CJK SC"/>
          <w:color w:val="000000"/>
        </w:rPr>
        <w:t>18 3 Preserving legitimate repetition</w:t>
      </w:r>
    </w:p>
    <w:p>
      <w:pPr/>
      <w:r>
        <w:rPr>
          <w:rFonts w:eastAsia="Noto Sans CJK SC"/>
          <w:color w:val="000000"/>
        </w:rPr>
        <w:t>At h = 4, always-on cooldown would block six commands among GPT’s 153 Submitted states and three among DeepSeek’s 267. The two Qwen Submitted traces, with ten states, have no hits. The total is 9/430 (2.09%). Gating preserves all nine because none of the 22 Submitted trajectories enters a strong loop.</w:t>
      </w:r>
    </w:p>
    <w:p>
      <w:pPr/>
      <w:r>
        <w:rPr>
          <w:rFonts w:eastAsia="Noto Sans CJK SC"/>
          <w:color w:val="000000"/>
        </w:rPr>
        <w:t>The diagnostic and intervention answer different questions. The gate detects sustained recurrence; cooldown then modifies command eligibility within that regime. A particular grep, pytest or sed command may be reused during ordinary work while receiving a temporary cooldown in a strong loop.</w:t>
      </w:r>
    </w:p>
    <w:p>
      <w:pPr>
        <w:pStyle w:val="Heading2"/>
      </w:pPr>
      <w:r>
        <w:rPr>
          <w:rFonts w:eastAsia="Noto Sans CJK SC"/>
          <w:color w:val="000000"/>
        </w:rPr>
        <w:t>18 4 Coverage in individual loop trajectories</w:t>
      </w:r>
    </w:p>
    <w:p>
      <w:pPr>
        <w:pStyle w:val="Caption"/>
        <w:keepNext/>
        <w:spacing w:after="80"/>
      </w:pPr>
      <w:r>
        <w:rPr>
          <w:rFonts w:eastAsia="Noto Sans CJK SC"/>
          <w:color w:val="000000"/>
        </w:rPr>
        <w:t>Table 32. Coverage in individual loop trajectories.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7"/>
        <w:gridCol w:w="1913"/>
        <w:gridCol w:w="1626"/>
        <w:gridCol w:w="1746"/>
        <w:gridCol w:w="1275"/>
        <w:gridCol w:w="1746"/>
      </w:tblGrid>
      <w:tr>
        <w:trPr>
          <w:cantSplit/>
          <w:tblHeader/>
        </w:trPr>
        <w:tc>
          <w:tcPr>
            <w:tcW w:type="dxa" w:w="1687"/>
            <w:vAlign w:val="center"/>
            <w:tcMar>
              <w:top w:w="70" w:type="dxa"/>
              <w:left w:w="70" w:type="dxa"/>
              <w:bottom w:w="70" w:type="dxa"/>
              <w:right w:w="70" w:type="dxa"/>
            </w:tcMar>
            <w:shd w:fill="EEEEEE"/>
          </w:tcPr>
          <w:p>
            <w:pPr>
              <w:pStyle w:val="TableText"/>
            </w:pPr>
            <w:r>
              <w:rPr>
                <w:rFonts w:eastAsia="Noto Sans CJK SC"/>
                <w:b/>
                <w:color w:val="000000"/>
              </w:rPr>
              <w:t>Qwen loop task</w:t>
            </w:r>
          </w:p>
        </w:tc>
        <w:tc>
          <w:tcPr>
            <w:tcW w:type="dxa" w:w="1913"/>
            <w:vAlign w:val="center"/>
            <w:tcMar>
              <w:top w:w="70" w:type="dxa"/>
              <w:left w:w="70" w:type="dxa"/>
              <w:bottom w:w="70" w:type="dxa"/>
              <w:right w:w="70" w:type="dxa"/>
            </w:tcMar>
            <w:shd w:fill="EEEEEE"/>
          </w:tcPr>
          <w:p>
            <w:pPr>
              <w:pStyle w:val="TableText"/>
              <w:jc w:val="center"/>
            </w:pPr>
            <w:r>
              <w:rPr>
                <w:rFonts w:eastAsia="Noto Sans CJK SC"/>
                <w:b/>
                <w:color w:val="000000"/>
              </w:rPr>
              <w:t>First strong alert</w:t>
            </w:r>
          </w:p>
        </w:tc>
        <w:tc>
          <w:tcPr>
            <w:tcW w:type="dxa" w:w="1626"/>
            <w:vAlign w:val="center"/>
            <w:tcMar>
              <w:top w:w="70" w:type="dxa"/>
              <w:left w:w="70" w:type="dxa"/>
              <w:bottom w:w="70" w:type="dxa"/>
              <w:right w:w="70" w:type="dxa"/>
            </w:tcMar>
            <w:shd w:fill="EEEEEE"/>
          </w:tcPr>
          <w:p>
            <w:pPr>
              <w:pStyle w:val="TableText"/>
              <w:jc w:val="center"/>
            </w:pPr>
            <w:r>
              <w:rPr>
                <w:rFonts w:eastAsia="Noto Sans CJK SC"/>
                <w:b/>
                <w:color w:val="000000"/>
              </w:rPr>
              <w:t>Strong states</w:t>
            </w:r>
          </w:p>
        </w:tc>
        <w:tc>
          <w:tcPr>
            <w:tcW w:type="dxa" w:w="1746"/>
            <w:vAlign w:val="center"/>
            <w:tcMar>
              <w:top w:w="70" w:type="dxa"/>
              <w:left w:w="70" w:type="dxa"/>
              <w:bottom w:w="70" w:type="dxa"/>
              <w:right w:w="70" w:type="dxa"/>
            </w:tcMar>
            <w:shd w:fill="EEEEEE"/>
          </w:tcPr>
          <w:p>
            <w:pPr>
              <w:pStyle w:val="TableText"/>
              <w:jc w:val="center"/>
            </w:pPr>
            <w:r>
              <w:rPr>
                <w:rFonts w:eastAsia="Noto Sans CJK SC"/>
                <w:b/>
                <w:color w:val="000000"/>
              </w:rPr>
              <w:t>h=4 intercepted</w:t>
            </w:r>
          </w:p>
        </w:tc>
        <w:tc>
          <w:tcPr>
            <w:tcW w:type="dxa" w:w="1275"/>
            <w:vAlign w:val="center"/>
            <w:tcMar>
              <w:top w:w="70" w:type="dxa"/>
              <w:left w:w="70" w:type="dxa"/>
              <w:bottom w:w="70" w:type="dxa"/>
              <w:right w:w="70" w:type="dxa"/>
            </w:tcMar>
            <w:shd w:fill="EEEEEE"/>
          </w:tcPr>
          <w:p>
            <w:pPr>
              <w:pStyle w:val="TableText"/>
              <w:jc w:val="center"/>
            </w:pPr>
            <w:r>
              <w:rPr>
                <w:rFonts w:eastAsia="Noto Sans CJK SC"/>
                <w:b/>
                <w:color w:val="000000"/>
              </w:rPr>
              <w:t>Coverage</w:t>
            </w:r>
          </w:p>
        </w:tc>
        <w:tc>
          <w:tcPr>
            <w:tcW w:type="dxa" w:w="1746"/>
            <w:vAlign w:val="center"/>
            <w:tcMar>
              <w:top w:w="70" w:type="dxa"/>
              <w:left w:w="70" w:type="dxa"/>
              <w:bottom w:w="70" w:type="dxa"/>
              <w:right w:w="70" w:type="dxa"/>
            </w:tcMar>
            <w:shd w:fill="EEEEEE"/>
          </w:tcPr>
          <w:p>
            <w:pPr>
              <w:pStyle w:val="TableText"/>
              <w:jc w:val="center"/>
            </w:pPr>
            <w:r>
              <w:rPr>
                <w:rFonts w:eastAsia="Noto Sans CJK SC"/>
                <w:b/>
                <w:color w:val="000000"/>
              </w:rPr>
              <w:t>First intercept</w:t>
            </w:r>
          </w:p>
        </w:tc>
      </w:tr>
      <w:tr>
        <w:trPr>
          <w:cantSplit/>
        </w:trPr>
        <w:tc>
          <w:tcPr>
            <w:tcW w:type="dxa" w:w="1687"/>
            <w:vAlign w:val="center"/>
            <w:tcMar>
              <w:top w:w="70" w:type="dxa"/>
              <w:left w:w="70" w:type="dxa"/>
              <w:bottom w:w="70" w:type="dxa"/>
              <w:right w:w="70" w:type="dxa"/>
            </w:tcMar>
          </w:tcPr>
          <w:p>
            <w:pPr>
              <w:pStyle w:val="TableText"/>
            </w:pPr>
            <w:r>
              <w:rPr>
                <w:rFonts w:eastAsia="Noto Sans CJK SC"/>
                <w:color w:val="000000"/>
              </w:rPr>
              <w:t>sympy-20154</w:t>
            </w:r>
          </w:p>
        </w:tc>
        <w:tc>
          <w:tcPr>
            <w:tcW w:type="dxa" w:w="1913"/>
            <w:vAlign w:val="center"/>
            <w:tcMar>
              <w:top w:w="70" w:type="dxa"/>
              <w:left w:w="70" w:type="dxa"/>
              <w:bottom w:w="70" w:type="dxa"/>
              <w:right w:w="70" w:type="dxa"/>
            </w:tcMar>
          </w:tcPr>
          <w:p>
            <w:pPr>
              <w:pStyle w:val="TableText"/>
              <w:jc w:val="center"/>
            </w:pPr>
            <w:r>
              <w:rPr>
                <w:rFonts w:eastAsia="Noto Sans CJK SC"/>
                <w:color w:val="000000"/>
              </w:rPr>
              <w:t>13</w:t>
            </w:r>
          </w:p>
        </w:tc>
        <w:tc>
          <w:tcPr>
            <w:tcW w:type="dxa" w:w="1626"/>
            <w:vAlign w:val="center"/>
            <w:tcMar>
              <w:top w:w="70" w:type="dxa"/>
              <w:left w:w="70" w:type="dxa"/>
              <w:bottom w:w="70" w:type="dxa"/>
              <w:right w:w="70" w:type="dxa"/>
            </w:tcMar>
          </w:tcPr>
          <w:p>
            <w:pPr>
              <w:pStyle w:val="TableText"/>
              <w:jc w:val="center"/>
            </w:pPr>
            <w:r>
              <w:rPr>
                <w:rFonts w:eastAsia="Noto Sans CJK SC"/>
                <w:color w:val="000000"/>
              </w:rPr>
              <w:t>37</w:t>
            </w:r>
          </w:p>
        </w:tc>
        <w:tc>
          <w:tcPr>
            <w:tcW w:type="dxa" w:w="1746"/>
            <w:vAlign w:val="center"/>
            <w:tcMar>
              <w:top w:w="70" w:type="dxa"/>
              <w:left w:w="70" w:type="dxa"/>
              <w:bottom w:w="70" w:type="dxa"/>
              <w:right w:w="70" w:type="dxa"/>
            </w:tcMar>
          </w:tcPr>
          <w:p>
            <w:pPr>
              <w:pStyle w:val="TableText"/>
              <w:jc w:val="center"/>
            </w:pPr>
            <w:r>
              <w:rPr>
                <w:rFonts w:eastAsia="Noto Sans CJK SC"/>
                <w:color w:val="000000"/>
              </w:rPr>
              <w:t>32</w:t>
            </w:r>
          </w:p>
        </w:tc>
        <w:tc>
          <w:tcPr>
            <w:tcW w:type="dxa" w:w="1275"/>
            <w:vAlign w:val="center"/>
            <w:tcMar>
              <w:top w:w="70" w:type="dxa"/>
              <w:left w:w="70" w:type="dxa"/>
              <w:bottom w:w="70" w:type="dxa"/>
              <w:right w:w="70" w:type="dxa"/>
            </w:tcMar>
          </w:tcPr>
          <w:p>
            <w:pPr>
              <w:pStyle w:val="TableText"/>
              <w:jc w:val="center"/>
            </w:pPr>
            <w:r>
              <w:rPr>
                <w:rFonts w:eastAsia="Noto Sans CJK SC"/>
                <w:color w:val="000000"/>
              </w:rPr>
              <w:t>86.49%</w:t>
            </w:r>
          </w:p>
        </w:tc>
        <w:tc>
          <w:tcPr>
            <w:tcW w:type="dxa" w:w="1746"/>
            <w:vAlign w:val="center"/>
            <w:tcMar>
              <w:top w:w="70" w:type="dxa"/>
              <w:left w:w="70" w:type="dxa"/>
              <w:bottom w:w="70" w:type="dxa"/>
              <w:right w:w="70" w:type="dxa"/>
            </w:tcMar>
          </w:tcPr>
          <w:p>
            <w:pPr>
              <w:pStyle w:val="TableText"/>
              <w:jc w:val="center"/>
            </w:pPr>
            <w:r>
              <w:rPr>
                <w:rFonts w:eastAsia="Noto Sans CJK SC"/>
                <w:color w:val="000000"/>
              </w:rPr>
              <w:t>14</w:t>
            </w:r>
          </w:p>
        </w:tc>
      </w:tr>
      <w:tr>
        <w:trPr>
          <w:cantSplit/>
        </w:trPr>
        <w:tc>
          <w:tcPr>
            <w:tcW w:type="dxa" w:w="1687"/>
            <w:vAlign w:val="center"/>
            <w:tcMar>
              <w:top w:w="70" w:type="dxa"/>
              <w:left w:w="70" w:type="dxa"/>
              <w:bottom w:w="70" w:type="dxa"/>
              <w:right w:w="70" w:type="dxa"/>
            </w:tcMar>
          </w:tcPr>
          <w:p>
            <w:pPr>
              <w:pStyle w:val="TableText"/>
            </w:pPr>
            <w:r>
              <w:rPr>
                <w:rFonts w:eastAsia="Noto Sans CJK SC"/>
                <w:color w:val="000000"/>
              </w:rPr>
              <w:t>sympy-24562</w:t>
            </w:r>
          </w:p>
        </w:tc>
        <w:tc>
          <w:tcPr>
            <w:tcW w:type="dxa" w:w="1913"/>
            <w:vAlign w:val="center"/>
            <w:tcMar>
              <w:top w:w="70" w:type="dxa"/>
              <w:left w:w="70" w:type="dxa"/>
              <w:bottom w:w="70" w:type="dxa"/>
              <w:right w:w="70" w:type="dxa"/>
            </w:tcMar>
          </w:tcPr>
          <w:p>
            <w:pPr>
              <w:pStyle w:val="TableText"/>
              <w:jc w:val="center"/>
            </w:pPr>
            <w:r>
              <w:rPr>
                <w:rFonts w:eastAsia="Noto Sans CJK SC"/>
                <w:color w:val="000000"/>
              </w:rPr>
              <w:t>14</w:t>
            </w:r>
          </w:p>
        </w:tc>
        <w:tc>
          <w:tcPr>
            <w:tcW w:type="dxa" w:w="1626"/>
            <w:vAlign w:val="center"/>
            <w:tcMar>
              <w:top w:w="70" w:type="dxa"/>
              <w:left w:w="70" w:type="dxa"/>
              <w:bottom w:w="70" w:type="dxa"/>
              <w:right w:w="70" w:type="dxa"/>
            </w:tcMar>
          </w:tcPr>
          <w:p>
            <w:pPr>
              <w:pStyle w:val="TableText"/>
              <w:jc w:val="center"/>
            </w:pPr>
            <w:r>
              <w:rPr>
                <w:rFonts w:eastAsia="Noto Sans CJK SC"/>
                <w:color w:val="000000"/>
              </w:rPr>
              <w:t>36</w:t>
            </w:r>
          </w:p>
        </w:tc>
        <w:tc>
          <w:tcPr>
            <w:tcW w:type="dxa" w:w="1746"/>
            <w:vAlign w:val="center"/>
            <w:tcMar>
              <w:top w:w="70" w:type="dxa"/>
              <w:left w:w="70" w:type="dxa"/>
              <w:bottom w:w="70" w:type="dxa"/>
              <w:right w:w="70" w:type="dxa"/>
            </w:tcMar>
          </w:tcPr>
          <w:p>
            <w:pPr>
              <w:pStyle w:val="TableText"/>
              <w:jc w:val="center"/>
            </w:pPr>
            <w:r>
              <w:rPr>
                <w:rFonts w:eastAsia="Noto Sans CJK SC"/>
                <w:color w:val="000000"/>
              </w:rPr>
              <w:t>35</w:t>
            </w:r>
          </w:p>
        </w:tc>
        <w:tc>
          <w:tcPr>
            <w:tcW w:type="dxa" w:w="1275"/>
            <w:vAlign w:val="center"/>
            <w:tcMar>
              <w:top w:w="70" w:type="dxa"/>
              <w:left w:w="70" w:type="dxa"/>
              <w:bottom w:w="70" w:type="dxa"/>
              <w:right w:w="70" w:type="dxa"/>
            </w:tcMar>
          </w:tcPr>
          <w:p>
            <w:pPr>
              <w:pStyle w:val="TableText"/>
              <w:jc w:val="center"/>
            </w:pPr>
            <w:r>
              <w:rPr>
                <w:rFonts w:eastAsia="Noto Sans CJK SC"/>
                <w:color w:val="000000"/>
              </w:rPr>
              <w:t>97.22%</w:t>
            </w:r>
          </w:p>
        </w:tc>
        <w:tc>
          <w:tcPr>
            <w:tcW w:type="dxa" w:w="1746"/>
            <w:vAlign w:val="center"/>
            <w:tcMar>
              <w:top w:w="70" w:type="dxa"/>
              <w:left w:w="70" w:type="dxa"/>
              <w:bottom w:w="70" w:type="dxa"/>
              <w:right w:w="70" w:type="dxa"/>
            </w:tcMar>
          </w:tcPr>
          <w:p>
            <w:pPr>
              <w:pStyle w:val="TableText"/>
              <w:jc w:val="center"/>
            </w:pPr>
            <w:r>
              <w:rPr>
                <w:rFonts w:eastAsia="Noto Sans CJK SC"/>
                <w:color w:val="000000"/>
              </w:rPr>
              <w:t>16</w:t>
            </w:r>
          </w:p>
        </w:tc>
      </w:tr>
      <w:tr>
        <w:trPr>
          <w:cantSplit/>
        </w:trPr>
        <w:tc>
          <w:tcPr>
            <w:tcW w:type="dxa" w:w="1687"/>
            <w:vAlign w:val="center"/>
            <w:tcMar>
              <w:top w:w="70" w:type="dxa"/>
              <w:left w:w="70" w:type="dxa"/>
              <w:bottom w:w="70" w:type="dxa"/>
              <w:right w:w="70" w:type="dxa"/>
            </w:tcMar>
          </w:tcPr>
          <w:p>
            <w:pPr>
              <w:pStyle w:val="TableText"/>
            </w:pPr>
            <w:r>
              <w:rPr>
                <w:rFonts w:eastAsia="Noto Sans CJK SC"/>
                <w:color w:val="000000"/>
              </w:rPr>
              <w:t>sympy-13757</w:t>
            </w:r>
          </w:p>
        </w:tc>
        <w:tc>
          <w:tcPr>
            <w:tcW w:type="dxa" w:w="1913"/>
            <w:vAlign w:val="center"/>
            <w:tcMar>
              <w:top w:w="70" w:type="dxa"/>
              <w:left w:w="70" w:type="dxa"/>
              <w:bottom w:w="70" w:type="dxa"/>
              <w:right w:w="70" w:type="dxa"/>
            </w:tcMar>
          </w:tcPr>
          <w:p>
            <w:pPr>
              <w:pStyle w:val="TableText"/>
              <w:jc w:val="center"/>
            </w:pPr>
            <w:r>
              <w:rPr>
                <w:rFonts w:eastAsia="Noto Sans CJK SC"/>
                <w:color w:val="000000"/>
              </w:rPr>
              <w:t>14</w:t>
            </w:r>
          </w:p>
        </w:tc>
        <w:tc>
          <w:tcPr>
            <w:tcW w:type="dxa" w:w="1626"/>
            <w:vAlign w:val="center"/>
            <w:tcMar>
              <w:top w:w="70" w:type="dxa"/>
              <w:left w:w="70" w:type="dxa"/>
              <w:bottom w:w="70" w:type="dxa"/>
              <w:right w:w="70" w:type="dxa"/>
            </w:tcMar>
          </w:tcPr>
          <w:p>
            <w:pPr>
              <w:pStyle w:val="TableText"/>
              <w:jc w:val="center"/>
            </w:pPr>
            <w:r>
              <w:rPr>
                <w:rFonts w:eastAsia="Noto Sans CJK SC"/>
                <w:color w:val="000000"/>
              </w:rPr>
              <w:t>36</w:t>
            </w:r>
          </w:p>
        </w:tc>
        <w:tc>
          <w:tcPr>
            <w:tcW w:type="dxa" w:w="1746"/>
            <w:vAlign w:val="center"/>
            <w:tcMar>
              <w:top w:w="70" w:type="dxa"/>
              <w:left w:w="70" w:type="dxa"/>
              <w:bottom w:w="70" w:type="dxa"/>
              <w:right w:w="70" w:type="dxa"/>
            </w:tcMar>
          </w:tcPr>
          <w:p>
            <w:pPr>
              <w:pStyle w:val="TableText"/>
              <w:jc w:val="center"/>
            </w:pPr>
            <w:r>
              <w:rPr>
                <w:rFonts w:eastAsia="Noto Sans CJK SC"/>
                <w:color w:val="000000"/>
              </w:rPr>
              <w:t>36</w:t>
            </w:r>
          </w:p>
        </w:tc>
        <w:tc>
          <w:tcPr>
            <w:tcW w:type="dxa" w:w="1275"/>
            <w:vAlign w:val="center"/>
            <w:tcMar>
              <w:top w:w="70" w:type="dxa"/>
              <w:left w:w="70" w:type="dxa"/>
              <w:bottom w:w="70" w:type="dxa"/>
              <w:right w:w="70" w:type="dxa"/>
            </w:tcMar>
          </w:tcPr>
          <w:p>
            <w:pPr>
              <w:pStyle w:val="TableText"/>
              <w:jc w:val="center"/>
            </w:pPr>
            <w:r>
              <w:rPr>
                <w:rFonts w:eastAsia="Noto Sans CJK SC"/>
                <w:color w:val="000000"/>
              </w:rPr>
              <w:t>100%</w:t>
            </w:r>
          </w:p>
        </w:tc>
        <w:tc>
          <w:tcPr>
            <w:tcW w:type="dxa" w:w="1746"/>
            <w:vAlign w:val="center"/>
            <w:tcMar>
              <w:top w:w="70" w:type="dxa"/>
              <w:left w:w="70" w:type="dxa"/>
              <w:bottom w:w="70" w:type="dxa"/>
              <w:right w:w="70" w:type="dxa"/>
            </w:tcMar>
          </w:tcPr>
          <w:p>
            <w:pPr>
              <w:pStyle w:val="TableText"/>
              <w:jc w:val="center"/>
            </w:pPr>
            <w:r>
              <w:rPr>
                <w:rFonts w:eastAsia="Noto Sans CJK SC"/>
                <w:color w:val="000000"/>
              </w:rPr>
              <w:t>15</w:t>
            </w:r>
          </w:p>
        </w:tc>
      </w:tr>
      <w:tr>
        <w:trPr>
          <w:cantSplit/>
        </w:trPr>
        <w:tc>
          <w:tcPr>
            <w:tcW w:type="dxa" w:w="1687"/>
            <w:vAlign w:val="center"/>
            <w:tcMar>
              <w:top w:w="70" w:type="dxa"/>
              <w:left w:w="70" w:type="dxa"/>
              <w:bottom w:w="70" w:type="dxa"/>
              <w:right w:w="70" w:type="dxa"/>
            </w:tcMar>
          </w:tcPr>
          <w:p>
            <w:pPr>
              <w:pStyle w:val="TableText"/>
            </w:pPr>
            <w:r>
              <w:rPr>
                <w:rFonts w:eastAsia="Noto Sans CJK SC"/>
                <w:color w:val="000000"/>
              </w:rPr>
              <w:t>sympy-23950</w:t>
            </w:r>
          </w:p>
        </w:tc>
        <w:tc>
          <w:tcPr>
            <w:tcW w:type="dxa" w:w="1913"/>
            <w:vAlign w:val="center"/>
            <w:tcMar>
              <w:top w:w="70" w:type="dxa"/>
              <w:left w:w="70" w:type="dxa"/>
              <w:bottom w:w="70" w:type="dxa"/>
              <w:right w:w="70" w:type="dxa"/>
            </w:tcMar>
          </w:tcPr>
          <w:p>
            <w:pPr>
              <w:pStyle w:val="TableText"/>
              <w:jc w:val="center"/>
            </w:pPr>
            <w:r>
              <w:rPr>
                <w:rFonts w:eastAsia="Noto Sans CJK SC"/>
                <w:color w:val="000000"/>
              </w:rPr>
              <w:t>14</w:t>
            </w:r>
          </w:p>
        </w:tc>
        <w:tc>
          <w:tcPr>
            <w:tcW w:type="dxa" w:w="1626"/>
            <w:vAlign w:val="center"/>
            <w:tcMar>
              <w:top w:w="70" w:type="dxa"/>
              <w:left w:w="70" w:type="dxa"/>
              <w:bottom w:w="70" w:type="dxa"/>
              <w:right w:w="70" w:type="dxa"/>
            </w:tcMar>
          </w:tcPr>
          <w:p>
            <w:pPr>
              <w:pStyle w:val="TableText"/>
              <w:jc w:val="center"/>
            </w:pPr>
            <w:r>
              <w:rPr>
                <w:rFonts w:eastAsia="Noto Sans CJK SC"/>
                <w:color w:val="000000"/>
              </w:rPr>
              <w:t>36</w:t>
            </w:r>
          </w:p>
        </w:tc>
        <w:tc>
          <w:tcPr>
            <w:tcW w:type="dxa" w:w="1746"/>
            <w:vAlign w:val="center"/>
            <w:tcMar>
              <w:top w:w="70" w:type="dxa"/>
              <w:left w:w="70" w:type="dxa"/>
              <w:bottom w:w="70" w:type="dxa"/>
              <w:right w:w="70" w:type="dxa"/>
            </w:tcMar>
          </w:tcPr>
          <w:p>
            <w:pPr>
              <w:pStyle w:val="TableText"/>
              <w:jc w:val="center"/>
            </w:pPr>
            <w:r>
              <w:rPr>
                <w:rFonts w:eastAsia="Noto Sans CJK SC"/>
                <w:color w:val="000000"/>
              </w:rPr>
              <w:t>33</w:t>
            </w:r>
          </w:p>
        </w:tc>
        <w:tc>
          <w:tcPr>
            <w:tcW w:type="dxa" w:w="1275"/>
            <w:vAlign w:val="center"/>
            <w:tcMar>
              <w:top w:w="70" w:type="dxa"/>
              <w:left w:w="70" w:type="dxa"/>
              <w:bottom w:w="70" w:type="dxa"/>
              <w:right w:w="70" w:type="dxa"/>
            </w:tcMar>
          </w:tcPr>
          <w:p>
            <w:pPr>
              <w:pStyle w:val="TableText"/>
              <w:jc w:val="center"/>
            </w:pPr>
            <w:r>
              <w:rPr>
                <w:rFonts w:eastAsia="Noto Sans CJK SC"/>
                <w:color w:val="000000"/>
              </w:rPr>
              <w:t>91.67%</w:t>
            </w:r>
          </w:p>
        </w:tc>
        <w:tc>
          <w:tcPr>
            <w:tcW w:type="dxa" w:w="1746"/>
            <w:vAlign w:val="center"/>
            <w:tcMar>
              <w:top w:w="70" w:type="dxa"/>
              <w:left w:w="70" w:type="dxa"/>
              <w:bottom w:w="70" w:type="dxa"/>
              <w:right w:w="70" w:type="dxa"/>
            </w:tcMar>
          </w:tcPr>
          <w:p>
            <w:pPr>
              <w:pStyle w:val="TableText"/>
              <w:jc w:val="center"/>
            </w:pPr>
            <w:r>
              <w:rPr>
                <w:rFonts w:eastAsia="Noto Sans CJK SC"/>
                <w:color w:val="000000"/>
              </w:rPr>
              <w:t>15</w:t>
            </w:r>
          </w:p>
        </w:tc>
      </w:tr>
      <w:tr>
        <w:trPr>
          <w:cantSplit/>
        </w:trPr>
        <w:tc>
          <w:tcPr>
            <w:tcW w:type="dxa" w:w="1687"/>
            <w:vAlign w:val="center"/>
            <w:tcMar>
              <w:top w:w="70" w:type="dxa"/>
              <w:left w:w="70" w:type="dxa"/>
              <w:bottom w:w="70" w:type="dxa"/>
              <w:right w:w="70" w:type="dxa"/>
            </w:tcMar>
          </w:tcPr>
          <w:p>
            <w:pPr>
              <w:pStyle w:val="TableText"/>
            </w:pPr>
            <w:r>
              <w:rPr>
                <w:rFonts w:eastAsia="Noto Sans CJK SC"/>
                <w:color w:val="000000"/>
              </w:rPr>
              <w:t>sympy-24661</w:t>
            </w:r>
          </w:p>
        </w:tc>
        <w:tc>
          <w:tcPr>
            <w:tcW w:type="dxa" w:w="1913"/>
            <w:vAlign w:val="center"/>
            <w:tcMar>
              <w:top w:w="70" w:type="dxa"/>
              <w:left w:w="70" w:type="dxa"/>
              <w:bottom w:w="70" w:type="dxa"/>
              <w:right w:w="70" w:type="dxa"/>
            </w:tcMar>
          </w:tcPr>
          <w:p>
            <w:pPr>
              <w:pStyle w:val="TableText"/>
              <w:jc w:val="center"/>
            </w:pPr>
            <w:r>
              <w:rPr>
                <w:rFonts w:eastAsia="Noto Sans CJK SC"/>
                <w:color w:val="000000"/>
              </w:rPr>
              <w:t>9</w:t>
            </w:r>
          </w:p>
        </w:tc>
        <w:tc>
          <w:tcPr>
            <w:tcW w:type="dxa" w:w="1626"/>
            <w:vAlign w:val="center"/>
            <w:tcMar>
              <w:top w:w="70" w:type="dxa"/>
              <w:left w:w="70" w:type="dxa"/>
              <w:bottom w:w="70" w:type="dxa"/>
              <w:right w:w="70" w:type="dxa"/>
            </w:tcMar>
          </w:tcPr>
          <w:p>
            <w:pPr>
              <w:pStyle w:val="TableText"/>
              <w:jc w:val="center"/>
            </w:pPr>
            <w:r>
              <w:rPr>
                <w:rFonts w:eastAsia="Noto Sans CJK SC"/>
                <w:color w:val="000000"/>
              </w:rPr>
              <w:t>41</w:t>
            </w:r>
          </w:p>
        </w:tc>
        <w:tc>
          <w:tcPr>
            <w:tcW w:type="dxa" w:w="1746"/>
            <w:vAlign w:val="center"/>
            <w:tcMar>
              <w:top w:w="70" w:type="dxa"/>
              <w:left w:w="70" w:type="dxa"/>
              <w:bottom w:w="70" w:type="dxa"/>
              <w:right w:w="70" w:type="dxa"/>
            </w:tcMar>
          </w:tcPr>
          <w:p>
            <w:pPr>
              <w:pStyle w:val="TableText"/>
              <w:jc w:val="center"/>
            </w:pPr>
            <w:r>
              <w:rPr>
                <w:rFonts w:eastAsia="Noto Sans CJK SC"/>
                <w:color w:val="000000"/>
              </w:rPr>
              <w:t>41</w:t>
            </w:r>
          </w:p>
        </w:tc>
        <w:tc>
          <w:tcPr>
            <w:tcW w:type="dxa" w:w="1275"/>
            <w:vAlign w:val="center"/>
            <w:tcMar>
              <w:top w:w="70" w:type="dxa"/>
              <w:left w:w="70" w:type="dxa"/>
              <w:bottom w:w="70" w:type="dxa"/>
              <w:right w:w="70" w:type="dxa"/>
            </w:tcMar>
          </w:tcPr>
          <w:p>
            <w:pPr>
              <w:pStyle w:val="TableText"/>
              <w:jc w:val="center"/>
            </w:pPr>
            <w:r>
              <w:rPr>
                <w:rFonts w:eastAsia="Noto Sans CJK SC"/>
                <w:color w:val="000000"/>
              </w:rPr>
              <w:t>100%</w:t>
            </w:r>
          </w:p>
        </w:tc>
        <w:tc>
          <w:tcPr>
            <w:tcW w:type="dxa" w:w="1746"/>
            <w:vAlign w:val="center"/>
            <w:tcMar>
              <w:top w:w="70" w:type="dxa"/>
              <w:left w:w="70" w:type="dxa"/>
              <w:bottom w:w="70" w:type="dxa"/>
              <w:right w:w="70" w:type="dxa"/>
            </w:tcMar>
          </w:tcPr>
          <w:p>
            <w:pPr>
              <w:pStyle w:val="TableText"/>
              <w:jc w:val="center"/>
            </w:pPr>
            <w:r>
              <w:rPr>
                <w:rFonts w:eastAsia="Noto Sans CJK SC"/>
                <w:color w:val="000000"/>
              </w:rPr>
              <w:t>10</w:t>
            </w:r>
          </w:p>
        </w:tc>
      </w:tr>
      <w:tr>
        <w:trPr>
          <w:cantSplit/>
        </w:trPr>
        <w:tc>
          <w:tcPr>
            <w:tcW w:type="dxa" w:w="1687"/>
            <w:vAlign w:val="center"/>
            <w:tcMar>
              <w:top w:w="70" w:type="dxa"/>
              <w:left w:w="70" w:type="dxa"/>
              <w:bottom w:w="70" w:type="dxa"/>
              <w:right w:w="70" w:type="dxa"/>
            </w:tcMar>
          </w:tcPr>
          <w:p>
            <w:pPr>
              <w:pStyle w:val="TableText"/>
            </w:pPr>
            <w:r>
              <w:rPr>
                <w:rFonts w:eastAsia="Noto Sans CJK SC"/>
                <w:color w:val="000000"/>
              </w:rPr>
              <w:t>sympy-13551</w:t>
            </w:r>
          </w:p>
        </w:tc>
        <w:tc>
          <w:tcPr>
            <w:tcW w:type="dxa" w:w="1913"/>
            <w:vAlign w:val="center"/>
            <w:tcMar>
              <w:top w:w="70" w:type="dxa"/>
              <w:left w:w="70" w:type="dxa"/>
              <w:bottom w:w="70" w:type="dxa"/>
              <w:right w:w="70" w:type="dxa"/>
            </w:tcMar>
          </w:tcPr>
          <w:p>
            <w:pPr>
              <w:pStyle w:val="TableText"/>
              <w:jc w:val="center"/>
            </w:pPr>
            <w:r>
              <w:rPr>
                <w:rFonts w:eastAsia="Noto Sans CJK SC"/>
                <w:color w:val="000000"/>
              </w:rPr>
              <w:t>14</w:t>
            </w:r>
          </w:p>
        </w:tc>
        <w:tc>
          <w:tcPr>
            <w:tcW w:type="dxa" w:w="1626"/>
            <w:vAlign w:val="center"/>
            <w:tcMar>
              <w:top w:w="70" w:type="dxa"/>
              <w:left w:w="70" w:type="dxa"/>
              <w:bottom w:w="70" w:type="dxa"/>
              <w:right w:w="70" w:type="dxa"/>
            </w:tcMar>
          </w:tcPr>
          <w:p>
            <w:pPr>
              <w:pStyle w:val="TableText"/>
              <w:jc w:val="center"/>
            </w:pPr>
            <w:r>
              <w:rPr>
                <w:rFonts w:eastAsia="Noto Sans CJK SC"/>
                <w:color w:val="000000"/>
              </w:rPr>
              <w:t>36</w:t>
            </w:r>
          </w:p>
        </w:tc>
        <w:tc>
          <w:tcPr>
            <w:tcW w:type="dxa" w:w="1746"/>
            <w:vAlign w:val="center"/>
            <w:tcMar>
              <w:top w:w="70" w:type="dxa"/>
              <w:left w:w="70" w:type="dxa"/>
              <w:bottom w:w="70" w:type="dxa"/>
              <w:right w:w="70" w:type="dxa"/>
            </w:tcMar>
          </w:tcPr>
          <w:p>
            <w:pPr>
              <w:pStyle w:val="TableText"/>
              <w:jc w:val="center"/>
            </w:pPr>
            <w:r>
              <w:rPr>
                <w:rFonts w:eastAsia="Noto Sans CJK SC"/>
                <w:color w:val="000000"/>
              </w:rPr>
              <w:t>36</w:t>
            </w:r>
          </w:p>
        </w:tc>
        <w:tc>
          <w:tcPr>
            <w:tcW w:type="dxa" w:w="1275"/>
            <w:vAlign w:val="center"/>
            <w:tcMar>
              <w:top w:w="70" w:type="dxa"/>
              <w:left w:w="70" w:type="dxa"/>
              <w:bottom w:w="70" w:type="dxa"/>
              <w:right w:w="70" w:type="dxa"/>
            </w:tcMar>
          </w:tcPr>
          <w:p>
            <w:pPr>
              <w:pStyle w:val="TableText"/>
              <w:jc w:val="center"/>
            </w:pPr>
            <w:r>
              <w:rPr>
                <w:rFonts w:eastAsia="Noto Sans CJK SC"/>
                <w:color w:val="000000"/>
              </w:rPr>
              <w:t>100%</w:t>
            </w:r>
          </w:p>
        </w:tc>
        <w:tc>
          <w:tcPr>
            <w:tcW w:type="dxa" w:w="1746"/>
            <w:vAlign w:val="center"/>
            <w:tcMar>
              <w:top w:w="70" w:type="dxa"/>
              <w:left w:w="70" w:type="dxa"/>
              <w:bottom w:w="70" w:type="dxa"/>
              <w:right w:w="70" w:type="dxa"/>
            </w:tcMar>
          </w:tcPr>
          <w:p>
            <w:pPr>
              <w:pStyle w:val="TableText"/>
              <w:jc w:val="center"/>
            </w:pPr>
            <w:r>
              <w:rPr>
                <w:rFonts w:eastAsia="Noto Sans CJK SC"/>
                <w:color w:val="000000"/>
              </w:rPr>
              <w:t>15</w:t>
            </w:r>
          </w:p>
        </w:tc>
      </w:tr>
      <w:tr>
        <w:trPr>
          <w:cantSplit/>
        </w:trPr>
        <w:tc>
          <w:tcPr>
            <w:tcW w:type="dxa" w:w="1687"/>
            <w:vAlign w:val="center"/>
            <w:tcMar>
              <w:top w:w="70" w:type="dxa"/>
              <w:left w:w="70" w:type="dxa"/>
              <w:bottom w:w="70" w:type="dxa"/>
              <w:right w:w="70" w:type="dxa"/>
            </w:tcMar>
          </w:tcPr>
          <w:p>
            <w:pPr>
              <w:pStyle w:val="TableText"/>
            </w:pPr>
            <w:r>
              <w:rPr>
                <w:rFonts w:eastAsia="Noto Sans CJK SC"/>
                <w:color w:val="000000"/>
              </w:rPr>
              <w:t>sympy-22914</w:t>
            </w:r>
          </w:p>
        </w:tc>
        <w:tc>
          <w:tcPr>
            <w:tcW w:type="dxa" w:w="1913"/>
            <w:vAlign w:val="center"/>
            <w:tcMar>
              <w:top w:w="70" w:type="dxa"/>
              <w:left w:w="70" w:type="dxa"/>
              <w:bottom w:w="70" w:type="dxa"/>
              <w:right w:w="70" w:type="dxa"/>
            </w:tcMar>
          </w:tcPr>
          <w:p>
            <w:pPr>
              <w:pStyle w:val="TableText"/>
              <w:jc w:val="center"/>
            </w:pPr>
            <w:r>
              <w:rPr>
                <w:rFonts w:eastAsia="Noto Sans CJK SC"/>
                <w:color w:val="000000"/>
              </w:rPr>
              <w:t>12</w:t>
            </w:r>
          </w:p>
        </w:tc>
        <w:tc>
          <w:tcPr>
            <w:tcW w:type="dxa" w:w="1626"/>
            <w:vAlign w:val="center"/>
            <w:tcMar>
              <w:top w:w="70" w:type="dxa"/>
              <w:left w:w="70" w:type="dxa"/>
              <w:bottom w:w="70" w:type="dxa"/>
              <w:right w:w="70" w:type="dxa"/>
            </w:tcMar>
          </w:tcPr>
          <w:p>
            <w:pPr>
              <w:pStyle w:val="TableText"/>
              <w:jc w:val="center"/>
            </w:pPr>
            <w:r>
              <w:rPr>
                <w:rFonts w:eastAsia="Noto Sans CJK SC"/>
                <w:color w:val="000000"/>
              </w:rPr>
              <w:t>38</w:t>
            </w:r>
          </w:p>
        </w:tc>
        <w:tc>
          <w:tcPr>
            <w:tcW w:type="dxa" w:w="1746"/>
            <w:vAlign w:val="center"/>
            <w:tcMar>
              <w:top w:w="70" w:type="dxa"/>
              <w:left w:w="70" w:type="dxa"/>
              <w:bottom w:w="70" w:type="dxa"/>
              <w:right w:w="70" w:type="dxa"/>
            </w:tcMar>
          </w:tcPr>
          <w:p>
            <w:pPr>
              <w:pStyle w:val="TableText"/>
              <w:jc w:val="center"/>
            </w:pPr>
            <w:r>
              <w:rPr>
                <w:rFonts w:eastAsia="Noto Sans CJK SC"/>
                <w:color w:val="000000"/>
              </w:rPr>
              <w:t>38</w:t>
            </w:r>
          </w:p>
        </w:tc>
        <w:tc>
          <w:tcPr>
            <w:tcW w:type="dxa" w:w="1275"/>
            <w:vAlign w:val="center"/>
            <w:tcMar>
              <w:top w:w="70" w:type="dxa"/>
              <w:left w:w="70" w:type="dxa"/>
              <w:bottom w:w="70" w:type="dxa"/>
              <w:right w:w="70" w:type="dxa"/>
            </w:tcMar>
          </w:tcPr>
          <w:p>
            <w:pPr>
              <w:pStyle w:val="TableText"/>
              <w:jc w:val="center"/>
            </w:pPr>
            <w:r>
              <w:rPr>
                <w:rFonts w:eastAsia="Noto Sans CJK SC"/>
                <w:color w:val="000000"/>
              </w:rPr>
              <w:t>100%</w:t>
            </w:r>
          </w:p>
        </w:tc>
        <w:tc>
          <w:tcPr>
            <w:tcW w:type="dxa" w:w="1746"/>
            <w:vAlign w:val="center"/>
            <w:tcMar>
              <w:top w:w="70" w:type="dxa"/>
              <w:left w:w="70" w:type="dxa"/>
              <w:bottom w:w="70" w:type="dxa"/>
              <w:right w:w="70" w:type="dxa"/>
            </w:tcMar>
          </w:tcPr>
          <w:p>
            <w:pPr>
              <w:pStyle w:val="TableText"/>
              <w:jc w:val="center"/>
            </w:pPr>
            <w:r>
              <w:rPr>
                <w:rFonts w:eastAsia="Noto Sans CJK SC"/>
                <w:color w:val="000000"/>
              </w:rPr>
              <w:t>13</w:t>
            </w:r>
          </w:p>
        </w:tc>
      </w:tr>
      <w:tr>
        <w:trPr>
          <w:cantSplit/>
        </w:trPr>
        <w:tc>
          <w:tcPr>
            <w:tcW w:type="dxa" w:w="1687"/>
            <w:vAlign w:val="center"/>
            <w:tcMar>
              <w:top w:w="70" w:type="dxa"/>
              <w:left w:w="70" w:type="dxa"/>
              <w:bottom w:w="70" w:type="dxa"/>
              <w:right w:w="70" w:type="dxa"/>
            </w:tcMar>
          </w:tcPr>
          <w:p>
            <w:pPr>
              <w:pStyle w:val="TableText"/>
              <w:keepNext/>
            </w:pPr>
            <w:r>
              <w:rPr>
                <w:rFonts w:eastAsia="Noto Sans CJK SC"/>
                <w:color w:val="000000"/>
              </w:rPr>
              <w:t>sympy-19346</w:t>
            </w:r>
          </w:p>
        </w:tc>
        <w:tc>
          <w:tcPr>
            <w:tcW w:type="dxa" w:w="1913"/>
            <w:vAlign w:val="center"/>
            <w:tcMar>
              <w:top w:w="70" w:type="dxa"/>
              <w:left w:w="70" w:type="dxa"/>
              <w:bottom w:w="70" w:type="dxa"/>
              <w:right w:w="70" w:type="dxa"/>
            </w:tcMar>
          </w:tcPr>
          <w:p>
            <w:pPr>
              <w:pStyle w:val="TableText"/>
              <w:keepNext/>
              <w:jc w:val="center"/>
            </w:pPr>
            <w:r>
              <w:rPr>
                <w:rFonts w:eastAsia="Noto Sans CJK SC"/>
                <w:color w:val="000000"/>
              </w:rPr>
              <w:t>10</w:t>
            </w:r>
          </w:p>
        </w:tc>
        <w:tc>
          <w:tcPr>
            <w:tcW w:type="dxa" w:w="1626"/>
            <w:vAlign w:val="center"/>
            <w:tcMar>
              <w:top w:w="70" w:type="dxa"/>
              <w:left w:w="70" w:type="dxa"/>
              <w:bottom w:w="70" w:type="dxa"/>
              <w:right w:w="70" w:type="dxa"/>
            </w:tcMar>
          </w:tcPr>
          <w:p>
            <w:pPr>
              <w:pStyle w:val="TableText"/>
              <w:keepNext/>
              <w:jc w:val="center"/>
            </w:pPr>
            <w:r>
              <w:rPr>
                <w:rFonts w:eastAsia="Noto Sans CJK SC"/>
                <w:color w:val="000000"/>
              </w:rPr>
              <w:t>40</w:t>
            </w:r>
          </w:p>
        </w:tc>
        <w:tc>
          <w:tcPr>
            <w:tcW w:type="dxa" w:w="1746"/>
            <w:vAlign w:val="center"/>
            <w:tcMar>
              <w:top w:w="70" w:type="dxa"/>
              <w:left w:w="70" w:type="dxa"/>
              <w:bottom w:w="70" w:type="dxa"/>
              <w:right w:w="70" w:type="dxa"/>
            </w:tcMar>
          </w:tcPr>
          <w:p>
            <w:pPr>
              <w:pStyle w:val="TableText"/>
              <w:keepNext/>
              <w:jc w:val="center"/>
            </w:pPr>
            <w:r>
              <w:rPr>
                <w:rFonts w:eastAsia="Noto Sans CJK SC"/>
                <w:color w:val="000000"/>
              </w:rPr>
              <w:t>40</w:t>
            </w:r>
          </w:p>
        </w:tc>
        <w:tc>
          <w:tcPr>
            <w:tcW w:type="dxa" w:w="1275"/>
            <w:vAlign w:val="center"/>
            <w:tcMar>
              <w:top w:w="70" w:type="dxa"/>
              <w:left w:w="70" w:type="dxa"/>
              <w:bottom w:w="70" w:type="dxa"/>
              <w:right w:w="70" w:type="dxa"/>
            </w:tcMar>
          </w:tcPr>
          <w:p>
            <w:pPr>
              <w:pStyle w:val="TableText"/>
              <w:keepNext/>
              <w:jc w:val="center"/>
            </w:pPr>
            <w:r>
              <w:rPr>
                <w:rFonts w:eastAsia="Noto Sans CJK SC"/>
                <w:color w:val="000000"/>
              </w:rPr>
              <w:t>100%</w:t>
            </w:r>
          </w:p>
        </w:tc>
        <w:tc>
          <w:tcPr>
            <w:tcW w:type="dxa" w:w="1746"/>
            <w:vAlign w:val="center"/>
            <w:tcMar>
              <w:top w:w="70" w:type="dxa"/>
              <w:left w:w="70" w:type="dxa"/>
              <w:bottom w:w="70" w:type="dxa"/>
              <w:right w:w="70" w:type="dxa"/>
            </w:tcMar>
          </w:tcPr>
          <w:p>
            <w:pPr>
              <w:pStyle w:val="TableText"/>
              <w:keepNext/>
              <w:jc w:val="center"/>
            </w:pPr>
            <w:r>
              <w:rPr>
                <w:rFonts w:eastAsia="Noto Sans CJK SC"/>
                <w:color w:val="000000"/>
              </w:rPr>
              <w:t>11</w:t>
            </w:r>
          </w:p>
        </w:tc>
      </w:tr>
    </w:tbl>
    <w:p>
      <w:pPr>
        <w:pStyle w:val="TableNote"/>
      </w:pPr>
      <w:r>
        <w:rPr>
          <w:rFonts w:eastAsia="Noto Sans CJK SC"/>
          <w:color w:val="000000"/>
        </w:rPr>
        <w:t>Source: recorded coding-agent trajectories under the stated sampling and routing protocol. Counts and percentages use the displayed denominators. Submitted denotes exit status; the measured quantities are defined in the column headings.</w:t>
      </w:r>
    </w:p>
    <w:p>
      <w:pPr>
        <w:keepNext/>
        <w:spacing w:after="60"/>
        <w:jc w:val="center"/>
      </w:pPr>
      <w:r>
        <w:drawing>
          <wp:inline xmlns:a="http://schemas.openxmlformats.org/drawingml/2006/main" xmlns:pic="http://schemas.openxmlformats.org/drawingml/2006/picture">
            <wp:extent cx="6086475" cy="3246120"/>
            <wp:docPr id="30" name="Picture 30"/>
            <wp:cNvGraphicFramePr>
              <a:graphicFrameLocks noChangeAspect="1"/>
            </wp:cNvGraphicFramePr>
            <a:graphic>
              <a:graphicData uri="http://schemas.openxmlformats.org/drawingml/2006/picture">
                <pic:pic>
                  <pic:nvPicPr>
                    <pic:cNvPr id="0" name="figure_30.png"/>
                    <pic:cNvPicPr/>
                  </pic:nvPicPr>
                  <pic:blipFill>
                    <a:blip r:embed="rId38"/>
                    <a:stretch>
                      <a:fillRect/>
                    </a:stretch>
                  </pic:blipFill>
                  <pic:spPr>
                    <a:xfrm>
                      <a:off x="0" y="0"/>
                      <a:ext cx="6086475" cy="3246120"/>
                    </a:xfrm>
                    <a:prstGeom prst="rect"/>
                  </pic:spPr>
                </pic:pic>
              </a:graphicData>
            </a:graphic>
          </wp:inline>
        </w:drawing>
      </w:r>
    </w:p>
    <w:p>
      <w:pPr>
        <w:pStyle w:val="Caption"/>
      </w:pPr>
      <w:r>
        <w:rPr>
          <w:rFonts w:eastAsia="Noto Sans CJK SC"/>
          <w:color w:val="000000"/>
        </w:rPr>
        <w:t>Figure 30. Four-command cooldown coverage in all eight Qwen loop tasks. Five tasks have 100% interception, as shown by the task table; pooled coverage is 291/300. The figure gives observed task-level percentages.</w:t>
      </w:r>
    </w:p>
    <w:p>
      <w:pPr>
        <w:pStyle w:val="Heading2"/>
      </w:pPr>
      <w:r>
        <w:rPr>
          <w:rFonts w:eastAsia="Noto Sans CJK SC"/>
          <w:color w:val="000000"/>
        </w:rPr>
        <w:t>18 5 Timing after the first alert</w:t>
      </w:r>
    </w:p>
    <w:p>
      <w:pPr/>
      <w:r>
        <w:rPr>
          <w:rFonts w:eastAsia="Noto Sans CJK SC"/>
          <w:color w:val="000000"/>
        </w:rPr>
        <w:t>The first h = 4 interception occurs one or two steps after the first strong alert in every loop task, with a median delay of one step. Task-level median repeat gaps are one to three steps, and their 90th percentiles are no greater than three. This explains the coverage plateau between h = 4 and h = 8.</w:t>
      </w:r>
    </w:p>
    <w:p>
      <w:pPr>
        <w:keepNext/>
        <w:spacing w:after="60"/>
        <w:jc w:val="center"/>
      </w:pPr>
      <w:r>
        <w:drawing>
          <wp:inline xmlns:a="http://schemas.openxmlformats.org/drawingml/2006/main" xmlns:pic="http://schemas.openxmlformats.org/drawingml/2006/picture">
            <wp:extent cx="6086475" cy="3246120"/>
            <wp:docPr id="31" name="Picture 31"/>
            <wp:cNvGraphicFramePr>
              <a:graphicFrameLocks noChangeAspect="1"/>
            </wp:cNvGraphicFramePr>
            <a:graphic>
              <a:graphicData uri="http://schemas.openxmlformats.org/drawingml/2006/picture">
                <pic:pic>
                  <pic:nvPicPr>
                    <pic:cNvPr id="0" name="figure_31.png"/>
                    <pic:cNvPicPr/>
                  </pic:nvPicPr>
                  <pic:blipFill>
                    <a:blip r:embed="rId39"/>
                    <a:stretch>
                      <a:fillRect/>
                    </a:stretch>
                  </pic:blipFill>
                  <pic:spPr>
                    <a:xfrm>
                      <a:off x="0" y="0"/>
                      <a:ext cx="6086475" cy="3246120"/>
                    </a:xfrm>
                    <a:prstGeom prst="rect"/>
                  </pic:spPr>
                </pic:pic>
              </a:graphicData>
            </a:graphic>
          </wp:inline>
        </w:drawing>
      </w:r>
    </w:p>
    <w:p>
      <w:pPr>
        <w:pStyle w:val="Caption"/>
      </w:pPr>
      <w:r>
        <w:rPr>
          <w:rFonts w:eastAsia="Noto Sans CJK SC"/>
          <w:color w:val="000000"/>
        </w:rPr>
        <w:t>Figure 31. First strong-loop alert and first four-command cooldown interception in the eight Qwen loop tasks. Their separation is one or two steps. The two series show directly observed event times in the recorded trajectories.</w:t>
      </w:r>
    </w:p>
    <w:p>
      <w:pPr>
        <w:pStyle w:val="Heading2"/>
      </w:pPr>
      <w:r>
        <w:rPr>
          <w:rFonts w:eastAsia="Noto Sans CJK SC"/>
          <w:color w:val="000000"/>
        </w:rPr>
        <w:t>18 6 A temporary restriction on a particular route</w:t>
      </w:r>
    </w:p>
    <w:p>
      <w:pPr/>
      <w:r>
        <w:rPr>
          <w:rFonts w:eastAsia="Noto Sans CJK SC"/>
          <w:color w:val="000000"/>
        </w:rPr>
        <w:t>The one-step condition alone would suggest that looping means pressing the same button repeatedly. Real traces also contain short cycles such as A→B→A→B and A→B→C→A. A four-command cooldown gives each recently used operational instance a short interval during which it cannot re-enter execution.</w:t>
      </w:r>
    </w:p>
    <w:p>
      <w:pPr/>
      <w:r>
        <w:rPr>
          <w:rFonts w:eastAsia="Noto Sans CJK SC"/>
          <w:color w:val="000000"/>
        </w:rPr>
        <w:t>The action classes inspect, edit and test remain available, as does the Local-Corrected representation. The agent retains information about where it is and what it has done. Only the particular recently recurrent command is temporarily withheld. In the roundabout analogy, the map remains visible while the just-used return entrance is closed.</w:t>
      </w:r>
    </w:p>
    <w:p>
      <w:pPr/>
      <w:r>
        <w:rPr>
          <w:rFonts w:eastAsia="Noto Sans CJK SC"/>
          <w:color w:val="000000"/>
        </w:rPr>
        <w:t>Regime gating applies that restriction only during strong loops. It preserves all nine Submitted-control edges that an always-on h = 4 rule would block. Diagnosis thus directs a local intervention toward the measured recurrence mechanism.</w:t>
      </w:r>
    </w:p>
    <w:p>
      <w:pPr>
        <w:pStyle w:val="Heading2"/>
      </w:pPr>
      <w:r>
        <w:rPr>
          <w:rFonts w:eastAsia="Noto Sans CJK SC"/>
          <w:color w:val="000000"/>
        </w:rPr>
        <w:t>18 7 Cooldown within the recovery branch</w:t>
      </w:r>
    </w:p>
    <w:p>
      <w:pPr/>
      <w:r>
        <w:rPr>
          <w:rFonts w:eastAsia="Noto Sans CJK SC"/>
          <w:color w:val="000000"/>
        </w:rPr>
        <w:t>1. Normal and warning states retain the existing corrective-optics representation without command cooldown.</w:t>
      </w:r>
    </w:p>
    <w:p>
      <w:pPr/>
      <w:r>
        <w:rPr>
          <w:rFonts w:eastAsia="Noto Sans CJK SC"/>
          <w:color w:val="000000"/>
        </w:rPr>
        <w:t>2. Strong loops retain the Local-Corrected state and activate h = 4 cooldown.</w:t>
      </w:r>
    </w:p>
    <w:p>
      <w:pPr/>
      <w:r>
        <w:rPr>
          <w:rFonts w:eastAsia="Noto Sans CJK SC"/>
          <w:color w:val="000000"/>
        </w:rPr>
        <w:t>3. A candidate present among the previous four executed commands temporarily loses execution eligibility.</w:t>
      </w:r>
    </w:p>
    <w:p>
      <w:pPr/>
      <w:r>
        <w:rPr>
          <w:rFonts w:eastAsia="Noto Sans CJK SC"/>
          <w:color w:val="000000"/>
        </w:rPr>
        <w:t>4. New commands remain available; the cooldown branch can end when its diagnostic condition clears.</w:t>
      </w:r>
    </w:p>
    <w:p>
      <w:pPr/>
      <w:r>
        <w:rPr>
          <w:rFonts w:eastAsia="Noto Sans CJK SC"/>
          <w:color w:val="000000"/>
        </w:rPr>
        <w:t>5. Candidate scarcity after masking is addressed through the topology expansion studied in ASTIG-013B.</w:t>
      </w:r>
    </w:p>
    <w:p>
      <w:pPr>
        <w:pStyle w:val="Heading2"/>
      </w:pPr>
      <w:r>
        <w:rPr>
          <w:rFonts w:eastAsia="Noto Sans CJK SC"/>
          <w:color w:val="000000"/>
        </w:rPr>
        <w:t>18 8 Evidence from edge interception</w:t>
      </w:r>
    </w:p>
    <w:p>
      <w:pPr/>
      <w:r>
        <w:rPr>
          <w:rFonts w:eastAsia="Noto Sans CJK SC"/>
          <w:color w:val="000000"/>
        </w:rPr>
        <w:t>The recorded-trajectory analysis identifies the recurrence edges targeted by the mask: 291/300 at h = 4, with zero gated interventions in 430 Submitted-control states. Increasing h to eight adds 0.67 percentage points. This supplies a compact default horizon for the candidate-recovery studies that follow.</w:t>
      </w:r>
    </w:p>
    <w:p>
      <w:pPr>
        <w:pStyle w:val="Heading1"/>
      </w:pPr>
      <w:r>
        <w:rPr>
          <w:rFonts w:eastAsia="Noto Sans CJK SC"/>
          <w:color w:val="000000"/>
        </w:rPr>
        <w:t>19 ASTIG 013B Expanding the candidate topology</w:t>
      </w:r>
    </w:p>
    <w:p>
      <w:pPr/>
      <w:r>
        <w:rPr>
          <w:rFonts w:eastAsia="Noto Sans CJK SC"/>
          <w:color w:val="000000"/>
        </w:rPr>
        <w:t>After cooldown withdraws recurrent execution edges, recovery needs alternative candidates. ASTIG-013B holds the local representation and loop gate fixed while examining where these candidates occur and how they are ranked.</w:t>
      </w:r>
    </w:p>
    <w:p>
      <w:pPr>
        <w:pStyle w:val="Heading2"/>
      </w:pPr>
      <w:r>
        <w:rPr>
          <w:rFonts w:eastAsia="Noto Sans CJK SC"/>
          <w:color w:val="000000"/>
        </w:rPr>
        <w:t>19 1 Own history and same task external states</w:t>
      </w:r>
    </w:p>
    <w:p>
      <w:pPr/>
      <w:r>
        <w:rPr>
          <w:rFonts w:eastAsia="Noto Sans CJK SC"/>
          <w:color w:val="000000"/>
        </w:rPr>
        <w:t>The study uses the same ten-task, three-model cohort and the 300 gate-positive Qwen states. Each decision has only its previously executed command history. Four-command cooldown removes recent repeats. Work states use the same 512-dimensional hashed prose representation and cosine similarity.</w:t>
      </w:r>
    </w:p>
    <w:p>
      <w:pPr/>
      <w:r>
        <w:rPr>
          <w:rFonts w:eastAsia="Noto Sans CJK SC"/>
          <w:color w:val="000000"/>
        </w:rPr>
        <w:t>The first candidate pool is Qwen’s own task history, searched at k = 2, 4 and 8 after cooldown. The second comprises GPT-5-mini and DeepSeek-v4-flash Submitted states from the same task. External commands must be absent from Qwen’s entire history up to the decision point. They are ranked by cosine similarity. A further probe identifies unseen Edit, Test or Submit candidates and records their rank among unseen external states.</w:t>
      </w:r>
    </w:p>
    <w:p>
      <w:pPr/>
      <w:r>
        <w:rPr>
          <w:rFonts w:eastAsia="Noto Sans CJK SC"/>
          <w:color w:val="000000"/>
        </w:rPr>
        <w:t>This is an offline measurement of candidate availability and ordering using recorded trajectories. Same-task donor traces provide a retrospective candidate pool for testing the control components.</w:t>
      </w:r>
    </w:p>
    <w:p>
      <w:pPr>
        <w:pStyle w:val="Heading2"/>
      </w:pPr>
      <w:r>
        <w:rPr>
          <w:rFonts w:eastAsia="Noto Sans CJK SC"/>
          <w:color w:val="000000"/>
        </w:rPr>
        <w:t>19 2 Expanding local history</w:t>
      </w:r>
    </w:p>
    <w:p>
      <w:pPr>
        <w:pStyle w:val="Caption"/>
        <w:keepNext/>
        <w:spacing w:after="80"/>
      </w:pPr>
      <w:r>
        <w:rPr>
          <w:rFonts w:eastAsia="Noto Sans CJK SC"/>
          <w:color w:val="000000"/>
        </w:rPr>
        <w:t>Table 33. Expanding local history.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2"/>
        <w:gridCol w:w="2894"/>
        <w:gridCol w:w="1194"/>
        <w:gridCol w:w="3073"/>
      </w:tblGrid>
      <w:tr>
        <w:trPr>
          <w:cantSplit/>
          <w:tblHeader/>
        </w:trPr>
        <w:tc>
          <w:tcPr>
            <w:tcW w:type="dxa" w:w="2832"/>
            <w:vAlign w:val="center"/>
            <w:tcMar>
              <w:top w:w="70" w:type="dxa"/>
              <w:left w:w="70" w:type="dxa"/>
              <w:bottom w:w="70" w:type="dxa"/>
              <w:right w:w="70" w:type="dxa"/>
            </w:tcMar>
            <w:shd w:fill="EEEEEE"/>
          </w:tcPr>
          <w:p>
            <w:pPr>
              <w:pStyle w:val="TableText"/>
            </w:pPr>
            <w:r>
              <w:rPr>
                <w:rFonts w:eastAsia="Noto Sans CJK SC"/>
                <w:b/>
                <w:color w:val="000000"/>
              </w:rPr>
              <w:t>Candidate search</w:t>
            </w:r>
          </w:p>
        </w:tc>
        <w:tc>
          <w:tcPr>
            <w:tcW w:type="dxa" w:w="2894"/>
            <w:vAlign w:val="center"/>
            <w:tcMar>
              <w:top w:w="70" w:type="dxa"/>
              <w:left w:w="70" w:type="dxa"/>
              <w:bottom w:w="70" w:type="dxa"/>
              <w:right w:w="70" w:type="dxa"/>
            </w:tcMar>
            <w:shd w:fill="EEEEEE"/>
          </w:tcPr>
          <w:p>
            <w:pPr>
              <w:pStyle w:val="TableText"/>
            </w:pPr>
            <w:r>
              <w:rPr>
                <w:rFonts w:eastAsia="Noto Sans CJK SC"/>
                <w:b/>
                <w:color w:val="000000"/>
              </w:rPr>
              <w:t>Strong-loop states with an admissible candidate</w:t>
            </w:r>
          </w:p>
        </w:tc>
        <w:tc>
          <w:tcPr>
            <w:tcW w:type="dxa" w:w="1194"/>
            <w:vAlign w:val="center"/>
            <w:tcMar>
              <w:top w:w="70" w:type="dxa"/>
              <w:left w:w="70" w:type="dxa"/>
              <w:bottom w:w="70" w:type="dxa"/>
              <w:right w:w="70" w:type="dxa"/>
            </w:tcMar>
            <w:shd w:fill="EEEEEE"/>
          </w:tcPr>
          <w:p>
            <w:pPr>
              <w:pStyle w:val="TableText"/>
              <w:jc w:val="center"/>
            </w:pPr>
            <w:r>
              <w:rPr>
                <w:rFonts w:eastAsia="Noto Sans CJK SC"/>
                <w:b/>
                <w:color w:val="000000"/>
              </w:rPr>
              <w:t>Coverage</w:t>
            </w:r>
          </w:p>
        </w:tc>
        <w:tc>
          <w:tcPr>
            <w:tcW w:type="dxa" w:w="3073"/>
            <w:vAlign w:val="center"/>
            <w:tcMar>
              <w:top w:w="70" w:type="dxa"/>
              <w:left w:w="70" w:type="dxa"/>
              <w:bottom w:w="70" w:type="dxa"/>
              <w:right w:w="70" w:type="dxa"/>
            </w:tcMar>
            <w:shd w:fill="EEEEEE"/>
          </w:tcPr>
          <w:p>
            <w:pPr>
              <w:pStyle w:val="TableText"/>
            </w:pPr>
            <w:r>
              <w:rPr>
                <w:rFonts w:eastAsia="Noto Sans CJK SC"/>
                <w:b/>
                <w:color w:val="000000"/>
              </w:rPr>
              <w:t>States whose nearest candidate is Edit Test or Submit</w:t>
            </w:r>
          </w:p>
        </w:tc>
      </w:tr>
      <w:tr>
        <w:trPr>
          <w:cantSplit/>
        </w:trPr>
        <w:tc>
          <w:tcPr>
            <w:tcW w:type="dxa" w:w="2832"/>
            <w:vAlign w:val="center"/>
            <w:tcMar>
              <w:top w:w="70" w:type="dxa"/>
              <w:left w:w="70" w:type="dxa"/>
              <w:bottom w:w="70" w:type="dxa"/>
              <w:right w:w="70" w:type="dxa"/>
            </w:tcMar>
          </w:tcPr>
          <w:p>
            <w:pPr>
              <w:pStyle w:val="TableText"/>
            </w:pPr>
            <w:r>
              <w:rPr>
                <w:rFonts w:eastAsia="Noto Sans CJK SC"/>
                <w:color w:val="000000"/>
              </w:rPr>
              <w:t>Qwen own-history · k=2</w:t>
            </w:r>
          </w:p>
        </w:tc>
        <w:tc>
          <w:tcPr>
            <w:tcW w:type="dxa" w:w="2894"/>
            <w:vAlign w:val="center"/>
            <w:tcMar>
              <w:top w:w="70" w:type="dxa"/>
              <w:left w:w="70" w:type="dxa"/>
              <w:bottom w:w="70" w:type="dxa"/>
              <w:right w:w="70" w:type="dxa"/>
            </w:tcMar>
          </w:tcPr>
          <w:p>
            <w:pPr>
              <w:pStyle w:val="TableText"/>
              <w:jc w:val="center"/>
            </w:pPr>
            <w:r>
              <w:rPr>
                <w:rFonts w:eastAsia="Noto Sans CJK SC"/>
                <w:color w:val="000000"/>
              </w:rPr>
              <w:t>131 / 300</w:t>
            </w:r>
          </w:p>
        </w:tc>
        <w:tc>
          <w:tcPr>
            <w:tcW w:type="dxa" w:w="1194"/>
            <w:vAlign w:val="center"/>
            <w:tcMar>
              <w:top w:w="70" w:type="dxa"/>
              <w:left w:w="70" w:type="dxa"/>
              <w:bottom w:w="70" w:type="dxa"/>
              <w:right w:w="70" w:type="dxa"/>
            </w:tcMar>
          </w:tcPr>
          <w:p>
            <w:pPr>
              <w:pStyle w:val="TableText"/>
              <w:jc w:val="center"/>
            </w:pPr>
            <w:r>
              <w:rPr>
                <w:rFonts w:eastAsia="Noto Sans CJK SC"/>
                <w:color w:val="000000"/>
              </w:rPr>
              <w:t>43.67%</w:t>
            </w:r>
          </w:p>
        </w:tc>
        <w:tc>
          <w:tcPr>
            <w:tcW w:type="dxa" w:w="3073"/>
            <w:vAlign w:val="center"/>
            <w:tcMar>
              <w:top w:w="70" w:type="dxa"/>
              <w:left w:w="70" w:type="dxa"/>
              <w:bottom w:w="70" w:type="dxa"/>
              <w:right w:w="70" w:type="dxa"/>
            </w:tcMar>
          </w:tcPr>
          <w:p>
            <w:pPr>
              <w:pStyle w:val="TableText"/>
              <w:jc w:val="center"/>
            </w:pPr>
            <w:r>
              <w:rPr>
                <w:rFonts w:eastAsia="Noto Sans CJK SC"/>
                <w:color w:val="000000"/>
              </w:rPr>
              <w:t>6 / 300 (2.00%)</w:t>
            </w:r>
          </w:p>
        </w:tc>
      </w:tr>
      <w:tr>
        <w:trPr>
          <w:cantSplit/>
        </w:trPr>
        <w:tc>
          <w:tcPr>
            <w:tcW w:type="dxa" w:w="2832"/>
            <w:vAlign w:val="center"/>
            <w:tcMar>
              <w:top w:w="70" w:type="dxa"/>
              <w:left w:w="70" w:type="dxa"/>
              <w:bottom w:w="70" w:type="dxa"/>
              <w:right w:w="70" w:type="dxa"/>
            </w:tcMar>
          </w:tcPr>
          <w:p>
            <w:pPr>
              <w:pStyle w:val="TableText"/>
            </w:pPr>
            <w:r>
              <w:rPr>
                <w:rFonts w:eastAsia="Noto Sans CJK SC"/>
                <w:color w:val="000000"/>
              </w:rPr>
              <w:t>Qwen own-history · k=4</w:t>
            </w:r>
          </w:p>
        </w:tc>
        <w:tc>
          <w:tcPr>
            <w:tcW w:type="dxa" w:w="2894"/>
            <w:vAlign w:val="center"/>
            <w:tcMar>
              <w:top w:w="70" w:type="dxa"/>
              <w:left w:w="70" w:type="dxa"/>
              <w:bottom w:w="70" w:type="dxa"/>
              <w:right w:w="70" w:type="dxa"/>
            </w:tcMar>
          </w:tcPr>
          <w:p>
            <w:pPr>
              <w:pStyle w:val="TableText"/>
              <w:jc w:val="center"/>
            </w:pPr>
            <w:r>
              <w:rPr>
                <w:rFonts w:eastAsia="Noto Sans CJK SC"/>
                <w:color w:val="000000"/>
              </w:rPr>
              <w:t>142 / 300</w:t>
            </w:r>
          </w:p>
        </w:tc>
        <w:tc>
          <w:tcPr>
            <w:tcW w:type="dxa" w:w="1194"/>
            <w:vAlign w:val="center"/>
            <w:tcMar>
              <w:top w:w="70" w:type="dxa"/>
              <w:left w:w="70" w:type="dxa"/>
              <w:bottom w:w="70" w:type="dxa"/>
              <w:right w:w="70" w:type="dxa"/>
            </w:tcMar>
          </w:tcPr>
          <w:p>
            <w:pPr>
              <w:pStyle w:val="TableText"/>
              <w:jc w:val="center"/>
            </w:pPr>
            <w:r>
              <w:rPr>
                <w:rFonts w:eastAsia="Noto Sans CJK SC"/>
                <w:color w:val="000000"/>
              </w:rPr>
              <w:t>47.33%</w:t>
            </w:r>
          </w:p>
        </w:tc>
        <w:tc>
          <w:tcPr>
            <w:tcW w:type="dxa" w:w="3073"/>
            <w:vAlign w:val="center"/>
            <w:tcMar>
              <w:top w:w="70" w:type="dxa"/>
              <w:left w:w="70" w:type="dxa"/>
              <w:bottom w:w="70" w:type="dxa"/>
              <w:right w:w="70" w:type="dxa"/>
            </w:tcMar>
          </w:tcPr>
          <w:p>
            <w:pPr>
              <w:pStyle w:val="TableText"/>
              <w:jc w:val="center"/>
            </w:pPr>
            <w:r>
              <w:rPr>
                <w:rFonts w:eastAsia="Noto Sans CJK SC"/>
                <w:color w:val="000000"/>
              </w:rPr>
              <w:t>8 / 300 (2.67%)</w:t>
            </w:r>
          </w:p>
        </w:tc>
      </w:tr>
      <w:tr>
        <w:trPr>
          <w:cantSplit/>
        </w:trPr>
        <w:tc>
          <w:tcPr>
            <w:tcW w:type="dxa" w:w="2832"/>
            <w:vAlign w:val="center"/>
            <w:tcMar>
              <w:top w:w="70" w:type="dxa"/>
              <w:left w:w="70" w:type="dxa"/>
              <w:bottom w:w="70" w:type="dxa"/>
              <w:right w:w="70" w:type="dxa"/>
            </w:tcMar>
          </w:tcPr>
          <w:p>
            <w:pPr>
              <w:pStyle w:val="TableText"/>
            </w:pPr>
            <w:r>
              <w:rPr>
                <w:rFonts w:eastAsia="Noto Sans CJK SC"/>
                <w:color w:val="000000"/>
              </w:rPr>
              <w:t>Qwen own-history · k=8</w:t>
            </w:r>
          </w:p>
        </w:tc>
        <w:tc>
          <w:tcPr>
            <w:tcW w:type="dxa" w:w="2894"/>
            <w:vAlign w:val="center"/>
            <w:tcMar>
              <w:top w:w="70" w:type="dxa"/>
              <w:left w:w="70" w:type="dxa"/>
              <w:bottom w:w="70" w:type="dxa"/>
              <w:right w:w="70" w:type="dxa"/>
            </w:tcMar>
          </w:tcPr>
          <w:p>
            <w:pPr>
              <w:pStyle w:val="TableText"/>
              <w:jc w:val="center"/>
            </w:pPr>
            <w:r>
              <w:rPr>
                <w:rFonts w:eastAsia="Noto Sans CJK SC"/>
                <w:color w:val="000000"/>
              </w:rPr>
              <w:t>178 / 300</w:t>
            </w:r>
          </w:p>
        </w:tc>
        <w:tc>
          <w:tcPr>
            <w:tcW w:type="dxa" w:w="1194"/>
            <w:vAlign w:val="center"/>
            <w:tcMar>
              <w:top w:w="70" w:type="dxa"/>
              <w:left w:w="70" w:type="dxa"/>
              <w:bottom w:w="70" w:type="dxa"/>
              <w:right w:w="70" w:type="dxa"/>
            </w:tcMar>
          </w:tcPr>
          <w:p>
            <w:pPr>
              <w:pStyle w:val="TableText"/>
              <w:jc w:val="center"/>
            </w:pPr>
            <w:r>
              <w:rPr>
                <w:rFonts w:eastAsia="Noto Sans CJK SC"/>
                <w:color w:val="000000"/>
              </w:rPr>
              <w:t>59.33%</w:t>
            </w:r>
          </w:p>
        </w:tc>
        <w:tc>
          <w:tcPr>
            <w:tcW w:type="dxa" w:w="3073"/>
            <w:vAlign w:val="center"/>
            <w:tcMar>
              <w:top w:w="70" w:type="dxa"/>
              <w:left w:w="70" w:type="dxa"/>
              <w:bottom w:w="70" w:type="dxa"/>
              <w:right w:w="70" w:type="dxa"/>
            </w:tcMar>
          </w:tcPr>
          <w:p>
            <w:pPr>
              <w:pStyle w:val="TableText"/>
              <w:jc w:val="center"/>
            </w:pPr>
            <w:r>
              <w:rPr>
                <w:rFonts w:eastAsia="Noto Sans CJK SC"/>
                <w:color w:val="000000"/>
              </w:rPr>
              <w:t>13 / 300 (4.33%)</w:t>
            </w:r>
          </w:p>
        </w:tc>
      </w:tr>
      <w:tr>
        <w:trPr>
          <w:cantSplit/>
        </w:trPr>
        <w:tc>
          <w:tcPr>
            <w:tcW w:type="dxa" w:w="2832"/>
            <w:vAlign w:val="center"/>
            <w:tcMar>
              <w:top w:w="70" w:type="dxa"/>
              <w:left w:w="70" w:type="dxa"/>
              <w:bottom w:w="70" w:type="dxa"/>
              <w:right w:w="70" w:type="dxa"/>
            </w:tcMar>
          </w:tcPr>
          <w:p>
            <w:pPr>
              <w:pStyle w:val="TableText"/>
              <w:keepNext/>
            </w:pPr>
            <w:r>
              <w:rPr>
                <w:rFonts w:eastAsia="Noto Sans CJK SC"/>
                <w:color w:val="000000"/>
              </w:rPr>
              <w:t>Same-task GPT/DeepSeek · unseen exact command</w:t>
            </w:r>
          </w:p>
        </w:tc>
        <w:tc>
          <w:tcPr>
            <w:tcW w:type="dxa" w:w="2894"/>
            <w:vAlign w:val="center"/>
            <w:tcMar>
              <w:top w:w="70" w:type="dxa"/>
              <w:left w:w="70" w:type="dxa"/>
              <w:bottom w:w="70" w:type="dxa"/>
              <w:right w:w="70" w:type="dxa"/>
            </w:tcMar>
          </w:tcPr>
          <w:p>
            <w:pPr>
              <w:pStyle w:val="TableText"/>
              <w:keepNext/>
              <w:jc w:val="center"/>
            </w:pPr>
            <w:r>
              <w:rPr>
                <w:rFonts w:eastAsia="Noto Sans CJK SC"/>
                <w:color w:val="000000"/>
              </w:rPr>
              <w:t>300 / 300</w:t>
            </w:r>
          </w:p>
        </w:tc>
        <w:tc>
          <w:tcPr>
            <w:tcW w:type="dxa" w:w="1194"/>
            <w:vAlign w:val="center"/>
            <w:tcMar>
              <w:top w:w="70" w:type="dxa"/>
              <w:left w:w="70" w:type="dxa"/>
              <w:bottom w:w="70" w:type="dxa"/>
              <w:right w:w="70" w:type="dxa"/>
            </w:tcMar>
          </w:tcPr>
          <w:p>
            <w:pPr>
              <w:pStyle w:val="TableText"/>
              <w:keepNext/>
              <w:jc w:val="center"/>
            </w:pPr>
            <w:r>
              <w:rPr>
                <w:rFonts w:eastAsia="Noto Sans CJK SC"/>
                <w:color w:val="000000"/>
              </w:rPr>
              <w:t>100%</w:t>
            </w:r>
          </w:p>
        </w:tc>
        <w:tc>
          <w:tcPr>
            <w:tcW w:type="dxa" w:w="3073"/>
            <w:vAlign w:val="center"/>
            <w:tcMar>
              <w:top w:w="70" w:type="dxa"/>
              <w:left w:w="70" w:type="dxa"/>
              <w:bottom w:w="70" w:type="dxa"/>
              <w:right w:w="70" w:type="dxa"/>
            </w:tcMar>
          </w:tcPr>
          <w:p>
            <w:pPr>
              <w:pStyle w:val="TableText"/>
              <w:keepNext/>
              <w:jc w:val="center"/>
            </w:pPr>
            <w:r>
              <w:rPr>
                <w:rFonts w:eastAsia="Noto Sans CJK SC"/>
                <w:color w:val="000000"/>
              </w:rPr>
              <w:t>31 / 300 (10.33%)</w:t>
            </w:r>
          </w:p>
        </w:tc>
      </w:tr>
    </w:tbl>
    <w:p>
      <w:pPr>
        <w:pStyle w:val="TableNote"/>
      </w:pPr>
      <w:r>
        <w:rPr>
          <w:rFonts w:eastAsia="Noto Sans CJK SC"/>
          <w:color w:val="000000"/>
        </w:rPr>
        <w:t>Source: recorded coding-agent trajectories under the stated sampling and routing protocol. Counts and percentages use the displayed denominators. Submitted denotes exit status; the measured quantities are defined in the column headings.</w:t>
      </w:r>
    </w:p>
    <w:p>
      <w:pPr/>
      <w:r>
        <w:rPr>
          <w:rFonts w:eastAsia="Noto Sans CJK SC"/>
          <w:color w:val="000000"/>
        </w:rPr>
        <w:t>Expanding own-history search from k = 2 to k = 8 raises availability from 43.67% to 59.33%. More than 40% of the loop states still lack an eligible command among their eight nearest historical states after cooldown.</w:t>
      </w:r>
    </w:p>
    <w:p>
      <w:pPr>
        <w:keepNext/>
        <w:spacing w:after="60"/>
        <w:jc w:val="center"/>
      </w:pPr>
      <w:r>
        <w:drawing>
          <wp:inline xmlns:a="http://schemas.openxmlformats.org/drawingml/2006/main" xmlns:pic="http://schemas.openxmlformats.org/drawingml/2006/picture">
            <wp:extent cx="5193792" cy="3246120"/>
            <wp:docPr id="32" name="Picture 32"/>
            <wp:cNvGraphicFramePr>
              <a:graphicFrameLocks noChangeAspect="1"/>
            </wp:cNvGraphicFramePr>
            <a:graphic>
              <a:graphicData uri="http://schemas.openxmlformats.org/drawingml/2006/picture">
                <pic:pic>
                  <pic:nvPicPr>
                    <pic:cNvPr id="0" name="figure_32.png"/>
                    <pic:cNvPicPr/>
                  </pic:nvPicPr>
                  <pic:blipFill>
                    <a:blip r:embed="rId40"/>
                    <a:stretch>
                      <a:fillRect/>
                    </a:stretch>
                  </pic:blipFill>
                  <pic:spPr>
                    <a:xfrm>
                      <a:off x="0" y="0"/>
                      <a:ext cx="5193792" cy="3246120"/>
                    </a:xfrm>
                    <a:prstGeom prst="rect"/>
                  </pic:spPr>
                </pic:pic>
              </a:graphicData>
            </a:graphic>
          </wp:inline>
        </w:drawing>
      </w:r>
    </w:p>
    <w:p>
      <w:pPr>
        <w:pStyle w:val="Caption"/>
      </w:pPr>
      <w:r>
        <w:rPr>
          <w:rFonts w:eastAsia="Noto Sans CJK SC"/>
          <w:color w:val="000000"/>
        </w:rPr>
        <w:t>Figure 32. Candidate availability after four-command cooldown in 300 Qwen loop states. Own-history searches cover 43.67%, 47.33% and 59.33% at k = 2, 4 and 8. Same-task external traces supply unseen commands and unseen progression-role candidates in all 300 states. Bars measure availability, not live task success.</w:t>
      </w:r>
    </w:p>
    <w:p>
      <w:pPr>
        <w:pStyle w:val="Heading2"/>
      </w:pPr>
      <w:r>
        <w:rPr>
          <w:rFonts w:eastAsia="Noto Sans CJK SC"/>
          <w:color w:val="000000"/>
        </w:rPr>
        <w:t>19 3 Available candidates and their ordering</w:t>
      </w:r>
    </w:p>
    <w:p>
      <w:pPr/>
      <w:r>
        <w:rPr>
          <w:rFonts w:eastAsia="Noto Sans CJK SC"/>
          <w:color w:val="000000"/>
        </w:rPr>
        <w:t>The same-task GPT/DeepSeek pool supplies at least one command absent from Qwen’s previous history in every state. Alternative operations therefore exist in these recorded paths, although they lie outside the current local candidate set.</w:t>
      </w:r>
    </w:p>
    <w:p>
      <w:pPr/>
      <w:r>
        <w:rPr>
          <w:rFonts w:eastAsia="Noto Sans CJK SC"/>
          <w:color w:val="000000"/>
        </w:rPr>
        <w:t>Pure cosine ranking selects an Edit, Test or Submit command in only 31/300 states (10.33%). Most nearest candidates still belong to inspect or execute. Candidate expansion exposes other paths; the ranking rule determines which kind of path receives priority.</w:t>
      </w:r>
    </w:p>
    <w:p>
      <w:pPr>
        <w:pStyle w:val="Heading2"/>
      </w:pPr>
      <w:r>
        <w:rPr>
          <w:rFonts w:eastAsia="Noto Sans CJK SC"/>
          <w:color w:val="000000"/>
        </w:rPr>
        <w:t>19 4 Progression exits beyond the nearest neighbour</w:t>
      </w:r>
    </w:p>
    <w:p>
      <w:pPr/>
      <w:r>
        <w:rPr>
          <w:rFonts w:eastAsia="Noto Sans CJK SC"/>
          <w:color w:val="000000"/>
        </w:rPr>
        <w:t>Adding a functional eligibility condition requires an unseen command with an Edit, Test or Submit role. All 300 strong-loop states then have at least one progression exit in the donor pool.</w:t>
      </w:r>
    </w:p>
    <w:p>
      <w:pPr/>
      <w:r>
        <w:rPr>
          <w:rFonts w:eastAsia="Noto Sans CJK SC"/>
          <w:color w:val="000000"/>
        </w:rPr>
        <w:t>Within-task median ranks of those exits range from second to fifteenth among unseen external candidates. The state-weighted mean rank is approximately 8.77. A useful progression candidate can therefore occur well beyond the state most similar to the current loop.</w:t>
      </w:r>
    </w:p>
    <w:p>
      <w:pPr>
        <w:keepNext/>
        <w:spacing w:after="60"/>
        <w:jc w:val="center"/>
      </w:pPr>
      <w:r>
        <w:drawing>
          <wp:inline xmlns:a="http://schemas.openxmlformats.org/drawingml/2006/main" xmlns:pic="http://schemas.openxmlformats.org/drawingml/2006/picture">
            <wp:extent cx="5193792" cy="3246120"/>
            <wp:docPr id="33" name="Picture 33"/>
            <wp:cNvGraphicFramePr>
              <a:graphicFrameLocks noChangeAspect="1"/>
            </wp:cNvGraphicFramePr>
            <a:graphic>
              <a:graphicData uri="http://schemas.openxmlformats.org/drawingml/2006/picture">
                <pic:pic>
                  <pic:nvPicPr>
                    <pic:cNvPr id="0" name="figure_33.png"/>
                    <pic:cNvPicPr/>
                  </pic:nvPicPr>
                  <pic:blipFill>
                    <a:blip r:embed="rId41"/>
                    <a:stretch>
                      <a:fillRect/>
                    </a:stretch>
                  </pic:blipFill>
                  <pic:spPr>
                    <a:xfrm>
                      <a:off x="0" y="0"/>
                      <a:ext cx="5193792" cy="3246120"/>
                    </a:xfrm>
                    <a:prstGeom prst="rect"/>
                  </pic:spPr>
                </pic:pic>
              </a:graphicData>
            </a:graphic>
          </wp:inline>
        </w:drawing>
      </w:r>
    </w:p>
    <w:p>
      <w:pPr>
        <w:pStyle w:val="Caption"/>
      </w:pPr>
      <w:r>
        <w:rPr>
          <w:rFonts w:eastAsia="Noto Sans CJK SC"/>
          <w:color w:val="000000"/>
        </w:rPr>
        <w:t>Figure 33. Task-level median similarity ranks of unseen progression exits among unseen external candidates. The eight task medians range from 2 to 15; their state-weighted mean rank is about 8.77. Lower rank means greater cosine similarity.</w:t>
      </w:r>
    </w:p>
    <w:p>
      <w:pPr>
        <w:pStyle w:val="Heading2"/>
      </w:pPr>
      <w:r>
        <w:rPr>
          <w:rFonts w:eastAsia="Noto Sans CJK SC"/>
          <w:color w:val="000000"/>
        </w:rPr>
        <w:t>19 5 Functional composition of selected exits</w:t>
      </w:r>
    </w:p>
    <w:p>
      <w:pPr/>
      <w:r>
        <w:rPr>
          <w:rFonts w:eastAsia="Noto Sans CJK SC"/>
          <w:color w:val="000000"/>
        </w:rPr>
        <w:t>Selecting the most similar unseen progression candidate yields 139 Edit, 64 Test and 97 Submit choices. GPT supplies 117 and DeepSeek 183. These are commands recorded under the same task and mini-SWE-agent protocol.</w:t>
      </w:r>
    </w:p>
    <w:p>
      <w:pPr>
        <w:keepNext/>
        <w:spacing w:after="60"/>
        <w:jc w:val="center"/>
      </w:pPr>
      <w:r>
        <w:drawing>
          <wp:inline xmlns:a="http://schemas.openxmlformats.org/drawingml/2006/main" xmlns:pic="http://schemas.openxmlformats.org/drawingml/2006/picture">
            <wp:extent cx="4395787" cy="3246120"/>
            <wp:docPr id="34" name="Picture 34"/>
            <wp:cNvGraphicFramePr>
              <a:graphicFrameLocks noChangeAspect="1"/>
            </wp:cNvGraphicFramePr>
            <a:graphic>
              <a:graphicData uri="http://schemas.openxmlformats.org/drawingml/2006/picture">
                <pic:pic>
                  <pic:nvPicPr>
                    <pic:cNvPr id="0" name="figure_34.png"/>
                    <pic:cNvPicPr/>
                  </pic:nvPicPr>
                  <pic:blipFill>
                    <a:blip r:embed="rId42"/>
                    <a:stretch>
                      <a:fillRect/>
                    </a:stretch>
                  </pic:blipFill>
                  <pic:spPr>
                    <a:xfrm>
                      <a:off x="0" y="0"/>
                      <a:ext cx="4395787" cy="3246120"/>
                    </a:xfrm>
                    <a:prstGeom prst="rect"/>
                  </pic:spPr>
                </pic:pic>
              </a:graphicData>
            </a:graphic>
          </wp:inline>
        </w:drawing>
      </w:r>
    </w:p>
    <w:p>
      <w:pPr>
        <w:pStyle w:val="Caption"/>
      </w:pPr>
      <w:r>
        <w:rPr>
          <w:rFonts w:eastAsia="Noto Sans CJK SC"/>
          <w:color w:val="000000"/>
        </w:rPr>
        <w:t>Figure 34. Roles of the 300 highest-similarity unseen progression candidates: 139 Edit, 64 Test and 97 Submit. These counts describe stage-blind selection from the recorded external pool.</w:t>
      </w:r>
    </w:p>
    <w:p>
      <w:pPr>
        <w:pStyle w:val="Heading2"/>
      </w:pPr>
      <w:r>
        <w:rPr>
          <w:rFonts w:eastAsia="Noto Sans CJK SC"/>
          <w:color w:val="000000"/>
        </w:rPr>
        <w:t>19 6 The role of an exit</w:t>
      </w:r>
    </w:p>
    <w:p>
      <w:pPr/>
      <w:r>
        <w:rPr>
          <w:rFonts w:eastAsia="Noto Sans CJK SC"/>
          <w:color w:val="000000"/>
        </w:rPr>
        <w:t>Cooldown closes a recently used return entrance to the roundabout. Candidate expansion reveals roads from other recorded paths on the same task. Every studied loop state has an unseen progression candidate in that enlarged map.</w:t>
      </w:r>
    </w:p>
    <w:p>
      <w:pPr/>
      <w:r>
        <w:rPr>
          <w:rFonts w:eastAsia="Noto Sans CJK SC"/>
          <w:color w:val="000000"/>
        </w:rPr>
        <w:t>Similarity alone still favours actions resembling those already occurring, such as another inspect or execute operation. A larger map can thus return a path that closely resembles the old route.</w:t>
      </w:r>
    </w:p>
    <w:p>
      <w:pPr/>
      <w:r>
        <w:rPr>
          <w:rFonts w:eastAsia="Noto Sans CJK SC"/>
          <w:color w:val="000000"/>
        </w:rPr>
        <w:t>The components acquire distinct jobs. Topology defines the visible candidates; functional role identifies their contribution to progress; Geometry ranks candidates within the eligible set. In the strong-loop branch, this motivates cooldown, expansion, role filtering and then similarity ranking.</w:t>
      </w:r>
    </w:p>
    <w:p>
      <w:pPr/>
      <w:r>
        <w:rPr>
          <w:rFonts w:eastAsia="Noto Sans CJK SC"/>
          <w:color w:val="000000"/>
        </w:rPr>
        <w:t>Expanding k from two to eight modestly enlarges the same local basin. Connecting an external episode introduces another recorded work path. The availability results lead to the phase question: when is Edit appropriate, when is Test needed, and when is Submit eligible?</w:t>
      </w:r>
    </w:p>
    <w:p>
      <w:pPr>
        <w:pStyle w:val="Heading2"/>
      </w:pPr>
      <w:r>
        <w:rPr>
          <w:rFonts w:eastAsia="Noto Sans CJK SC"/>
          <w:color w:val="000000"/>
        </w:rPr>
        <w:t>19 7 Candidate recovery procedure</w:t>
      </w:r>
    </w:p>
    <w:p>
      <w:pPr/>
      <w:r>
        <w:rPr>
          <w:rFonts w:eastAsia="Noto Sans CJK SC"/>
          <w:color w:val="000000"/>
        </w:rPr>
        <w:t>1. Normal and warning states retain corrective optics while the recurrence gate continues observing.</w:t>
      </w:r>
    </w:p>
    <w:p>
      <w:pPr/>
      <w:r>
        <w:rPr>
          <w:rFonts w:eastAsia="Noto Sans CJK SC"/>
          <w:color w:val="000000"/>
        </w:rPr>
        <w:t>2. A strong loop activates four-command cooldown while retaining the Local-Corrected state.</w:t>
      </w:r>
    </w:p>
    <w:p>
      <w:pPr/>
      <w:r>
        <w:rPr>
          <w:rFonts w:eastAsia="Noto Sans CJK SC"/>
          <w:color w:val="000000"/>
        </w:rPr>
        <w:t>3. Search eligible own-history candidates at k = 2, then k = 4 and k = 8 when necessary.</w:t>
      </w:r>
    </w:p>
    <w:p>
      <w:pPr/>
      <w:r>
        <w:rPr>
          <w:rFonts w:eastAsia="Noto Sans CJK SC"/>
          <w:color w:val="000000"/>
        </w:rPr>
        <w:t>4. If local candidates remain insufficient, consult a same-task or same-mechanism episodic pool and require commands absent from the current model’s history.</w:t>
      </w:r>
    </w:p>
    <w:p>
      <w:pPr/>
      <w:r>
        <w:rPr>
          <w:rFonts w:eastAsia="Noto Sans CJK SC"/>
          <w:color w:val="000000"/>
        </w:rPr>
        <w:t>5. Use progression roles to determine eligibility before similarity ranks the resulting candidates.</w:t>
      </w:r>
    </w:p>
    <w:p>
      <w:pPr/>
      <w:r>
        <w:rPr>
          <w:rFonts w:eastAsia="Noto Sans CJK SC"/>
          <w:color w:val="000000"/>
        </w:rPr>
        <w:t>6. Continue observing recurrence and task state after each selected action; release conditions are refined in ASTIG-013D/E.</w:t>
      </w:r>
    </w:p>
    <w:p>
      <w:pPr>
        <w:pStyle w:val="Heading2"/>
      </w:pPr>
      <w:r>
        <w:rPr>
          <w:rFonts w:eastAsia="Noto Sans CJK SC"/>
          <w:color w:val="000000"/>
        </w:rPr>
        <w:t>19 8 Evidence from candidate availability</w:t>
      </w:r>
    </w:p>
    <w:p>
      <w:pPr/>
      <w:r>
        <w:rPr>
          <w:rFonts w:eastAsia="Noto Sans CJK SC"/>
          <w:color w:val="000000"/>
        </w:rPr>
        <w:t>Own-history expansion supplies a cooldown-eligible candidate in 178/300 states at k = 8. The same-task donor pool supplies unseen commands and unseen progression exits in 300/300. The analysis identifies both candidate scarcity within the local basin and the tendency of similarity ranking to place functional progression farther down the list. It supplies the candidate space for phase-conditioned selection.</w:t>
      </w:r>
    </w:p>
    <w:p>
      <w:pPr>
        <w:pStyle w:val="ListBullet"/>
      </w:pPr>
      <w:r>
        <w:rPr>
          <w:rFonts w:eastAsia="Noto Sans CJK SC"/>
          <w:color w:val="000000"/>
        </w:rPr>
        <w:t>The corresponding evidence files are astig013b_task_results.csv and astig013b_summary.json, with the candidate-availability, progression-rank and progression-class figures.</w:t>
      </w:r>
    </w:p>
    <w:p>
      <w:pPr>
        <w:pStyle w:val="Heading1"/>
      </w:pPr>
      <w:r>
        <w:rPr>
          <w:rFonts w:eastAsia="Noto Sans CJK SC"/>
          <w:color w:val="000000"/>
        </w:rPr>
        <w:t>20 ASTIG 013C Phase conditioned progression routing</w:t>
      </w:r>
    </w:p>
    <w:p>
      <w:pPr/>
      <w:r>
        <w:rPr>
          <w:rFonts w:eastAsia="Noto Sans CJK SC"/>
          <w:color w:val="000000"/>
        </w:rPr>
        <w:t>Edit, Test and Submit are different kinds of exits. A state still inspecting files or awaiting verification can be similar to a recorded Submit state. ASTIG-013C therefore adds observable task phase to progression-role selection while keeping the candidate pool fixed.</w:t>
      </w:r>
    </w:p>
    <w:p>
      <w:pPr>
        <w:pStyle w:val="Heading2"/>
      </w:pPr>
      <w:r>
        <w:rPr>
          <w:rFonts w:eastAsia="Noto Sans CJK SC"/>
          <w:color w:val="000000"/>
        </w:rPr>
        <w:t>20 1 Calibration from Submitted trajectories</w:t>
      </w:r>
    </w:p>
    <w:p>
      <w:pPr/>
      <w:r>
        <w:rPr>
          <w:rFonts w:eastAsia="Noto Sans CJK SC"/>
          <w:color w:val="000000"/>
        </w:rPr>
        <w:t>The phase rule is calibrated on ten GPT and ten DeepSeek Submitted traces. Only actions and observations preceding each final Submit are read. All 20 have a prior Edit and at least one post-edit verification action. Verification includes Test, direct reproduction, diff inspection or another actual check of the modified state.</w:t>
      </w:r>
    </w:p>
    <w:p>
      <w:pPr>
        <w:pStyle w:val="Caption"/>
        <w:keepNext/>
        <w:spacing w:after="80"/>
      </w:pPr>
      <w:r>
        <w:rPr>
          <w:rFonts w:eastAsia="Noto Sans CJK SC"/>
          <w:color w:val="000000"/>
        </w:rPr>
        <w:t>Table 34. Calibration from Submitted trajectories.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62"/>
        <w:gridCol w:w="2145"/>
        <w:gridCol w:w="3787"/>
      </w:tblGrid>
      <w:tr>
        <w:trPr>
          <w:cantSplit/>
          <w:tblHeader/>
        </w:trPr>
        <w:tc>
          <w:tcPr>
            <w:tcW w:type="dxa" w:w="4062"/>
            <w:vAlign w:val="center"/>
            <w:tcMar>
              <w:top w:w="70" w:type="dxa"/>
              <w:left w:w="70" w:type="dxa"/>
              <w:bottom w:w="70" w:type="dxa"/>
              <w:right w:w="70" w:type="dxa"/>
            </w:tcMar>
            <w:shd w:fill="EEEEEE"/>
          </w:tcPr>
          <w:p>
            <w:pPr>
              <w:pStyle w:val="TableText"/>
            </w:pPr>
            <w:r>
              <w:rPr>
                <w:rFonts w:eastAsia="Noto Sans CJK SC"/>
                <w:b/>
                <w:color w:val="000000"/>
              </w:rPr>
              <w:t>Calibration measure</w:t>
            </w:r>
          </w:p>
        </w:tc>
        <w:tc>
          <w:tcPr>
            <w:tcW w:type="dxa" w:w="2145"/>
            <w:vAlign w:val="center"/>
            <w:tcMar>
              <w:top w:w="70" w:type="dxa"/>
              <w:left w:w="70" w:type="dxa"/>
              <w:bottom w:w="70" w:type="dxa"/>
              <w:right w:w="70" w:type="dxa"/>
            </w:tcMar>
            <w:shd w:fill="EEEEEE"/>
          </w:tcPr>
          <w:p>
            <w:pPr>
              <w:pStyle w:val="TableText"/>
              <w:jc w:val="center"/>
            </w:pPr>
            <w:r>
              <w:rPr>
                <w:rFonts w:eastAsia="Noto Sans CJK SC"/>
                <w:b/>
                <w:color w:val="000000"/>
              </w:rPr>
              <w:t>Observed value</w:t>
            </w:r>
          </w:p>
        </w:tc>
        <w:tc>
          <w:tcPr>
            <w:tcW w:type="dxa" w:w="3787"/>
            <w:vAlign w:val="center"/>
            <w:tcMar>
              <w:top w:w="70" w:type="dxa"/>
              <w:left w:w="70" w:type="dxa"/>
              <w:bottom w:w="70" w:type="dxa"/>
              <w:right w:w="70" w:type="dxa"/>
            </w:tcMar>
            <w:shd w:fill="EEEEEE"/>
          </w:tcPr>
          <w:p>
            <w:pPr>
              <w:pStyle w:val="TableText"/>
              <w:jc w:val="center"/>
            </w:pPr>
            <w:r>
              <w:rPr>
                <w:rFonts w:eastAsia="Noto Sans CJK SC"/>
                <w:b/>
                <w:color w:val="000000"/>
              </w:rPr>
              <w:t>Interpretation</w:t>
            </w:r>
          </w:p>
        </w:tc>
      </w:tr>
      <w:tr>
        <w:trPr>
          <w:cantSplit/>
        </w:trPr>
        <w:tc>
          <w:tcPr>
            <w:tcW w:type="dxa" w:w="4062"/>
            <w:vAlign w:val="center"/>
            <w:tcMar>
              <w:top w:w="70" w:type="dxa"/>
              <w:left w:w="70" w:type="dxa"/>
              <w:bottom w:w="70" w:type="dxa"/>
              <w:right w:w="70" w:type="dxa"/>
            </w:tcMar>
          </w:tcPr>
          <w:p>
            <w:pPr>
              <w:pStyle w:val="TableText"/>
            </w:pPr>
            <w:r>
              <w:rPr>
                <w:rFonts w:eastAsia="Noto Sans CJK SC"/>
                <w:color w:val="000000"/>
              </w:rPr>
              <w:t>Edit precedes final Submit</w:t>
            </w:r>
          </w:p>
        </w:tc>
        <w:tc>
          <w:tcPr>
            <w:tcW w:type="dxa" w:w="2145"/>
            <w:vAlign w:val="center"/>
            <w:tcMar>
              <w:top w:w="70" w:type="dxa"/>
              <w:left w:w="70" w:type="dxa"/>
              <w:bottom w:w="70" w:type="dxa"/>
              <w:right w:w="70" w:type="dxa"/>
            </w:tcMar>
          </w:tcPr>
          <w:p>
            <w:pPr>
              <w:pStyle w:val="TableText"/>
              <w:jc w:val="center"/>
            </w:pPr>
            <w:r>
              <w:rPr>
                <w:rFonts w:eastAsia="Noto Sans CJK SC"/>
                <w:color w:val="000000"/>
              </w:rPr>
              <w:t>20 / 20</w:t>
            </w:r>
          </w:p>
        </w:tc>
        <w:tc>
          <w:tcPr>
            <w:tcW w:type="dxa" w:w="3787"/>
            <w:vAlign w:val="center"/>
            <w:tcMar>
              <w:top w:w="70" w:type="dxa"/>
              <w:left w:w="70" w:type="dxa"/>
              <w:bottom w:w="70" w:type="dxa"/>
              <w:right w:w="70" w:type="dxa"/>
            </w:tcMar>
          </w:tcPr>
          <w:p>
            <w:pPr>
              <w:pStyle w:val="TableText"/>
            </w:pPr>
            <w:r>
              <w:rPr>
                <w:rFonts w:eastAsia="Noto Sans CJK SC"/>
                <w:color w:val="000000"/>
              </w:rPr>
              <w:t>Implementation occurred before submission</w:t>
            </w:r>
          </w:p>
        </w:tc>
      </w:tr>
      <w:tr>
        <w:trPr>
          <w:cantSplit/>
        </w:trPr>
        <w:tc>
          <w:tcPr>
            <w:tcW w:type="dxa" w:w="4062"/>
            <w:vAlign w:val="center"/>
            <w:tcMar>
              <w:top w:w="70" w:type="dxa"/>
              <w:left w:w="70" w:type="dxa"/>
              <w:bottom w:w="70" w:type="dxa"/>
              <w:right w:w="70" w:type="dxa"/>
            </w:tcMar>
          </w:tcPr>
          <w:p>
            <w:pPr>
              <w:pStyle w:val="TableText"/>
            </w:pPr>
            <w:r>
              <w:rPr>
                <w:rFonts w:eastAsia="Noto Sans CJK SC"/>
                <w:color w:val="000000"/>
              </w:rPr>
              <w:t>Verification follows Edit</w:t>
            </w:r>
          </w:p>
        </w:tc>
        <w:tc>
          <w:tcPr>
            <w:tcW w:type="dxa" w:w="2145"/>
            <w:vAlign w:val="center"/>
            <w:tcMar>
              <w:top w:w="70" w:type="dxa"/>
              <w:left w:w="70" w:type="dxa"/>
              <w:bottom w:w="70" w:type="dxa"/>
              <w:right w:w="70" w:type="dxa"/>
            </w:tcMar>
          </w:tcPr>
          <w:p>
            <w:pPr>
              <w:pStyle w:val="TableText"/>
              <w:jc w:val="center"/>
            </w:pPr>
            <w:r>
              <w:rPr>
                <w:rFonts w:eastAsia="Noto Sans CJK SC"/>
                <w:color w:val="000000"/>
              </w:rPr>
              <w:t>20 / 20</w:t>
            </w:r>
          </w:p>
        </w:tc>
        <w:tc>
          <w:tcPr>
            <w:tcW w:type="dxa" w:w="3787"/>
            <w:vAlign w:val="center"/>
            <w:tcMar>
              <w:top w:w="70" w:type="dxa"/>
              <w:left w:w="70" w:type="dxa"/>
              <w:bottom w:w="70" w:type="dxa"/>
              <w:right w:w="70" w:type="dxa"/>
            </w:tcMar>
          </w:tcPr>
          <w:p>
            <w:pPr>
              <w:pStyle w:val="TableText"/>
            </w:pPr>
            <w:r>
              <w:rPr>
                <w:rFonts w:eastAsia="Noto Sans CJK SC"/>
                <w:color w:val="000000"/>
              </w:rPr>
              <w:t>The changed state was inspected again</w:t>
            </w:r>
          </w:p>
        </w:tc>
      </w:tr>
      <w:tr>
        <w:trPr>
          <w:cantSplit/>
        </w:trPr>
        <w:tc>
          <w:tcPr>
            <w:tcW w:type="dxa" w:w="4062"/>
            <w:vAlign w:val="center"/>
            <w:tcMar>
              <w:top w:w="70" w:type="dxa"/>
              <w:left w:w="70" w:type="dxa"/>
              <w:bottom w:w="70" w:type="dxa"/>
              <w:right w:w="70" w:type="dxa"/>
            </w:tcMar>
          </w:tcPr>
          <w:p>
            <w:pPr>
              <w:pStyle w:val="TableText"/>
            </w:pPr>
            <w:r>
              <w:rPr>
                <w:rFonts w:eastAsia="Noto Sans CJK SC"/>
                <w:color w:val="000000"/>
              </w:rPr>
              <w:t>A formal Test follows Edit</w:t>
            </w:r>
          </w:p>
        </w:tc>
        <w:tc>
          <w:tcPr>
            <w:tcW w:type="dxa" w:w="2145"/>
            <w:vAlign w:val="center"/>
            <w:tcMar>
              <w:top w:w="70" w:type="dxa"/>
              <w:left w:w="70" w:type="dxa"/>
              <w:bottom w:w="70" w:type="dxa"/>
              <w:right w:w="70" w:type="dxa"/>
            </w:tcMar>
          </w:tcPr>
          <w:p>
            <w:pPr>
              <w:pStyle w:val="TableText"/>
              <w:jc w:val="center"/>
            </w:pPr>
            <w:r>
              <w:rPr>
                <w:rFonts w:eastAsia="Noto Sans CJK SC"/>
                <w:color w:val="000000"/>
              </w:rPr>
              <w:t>12 / 20</w:t>
            </w:r>
          </w:p>
        </w:tc>
        <w:tc>
          <w:tcPr>
            <w:tcW w:type="dxa" w:w="3787"/>
            <w:vAlign w:val="center"/>
            <w:tcMar>
              <w:top w:w="70" w:type="dxa"/>
              <w:left w:w="70" w:type="dxa"/>
              <w:bottom w:w="70" w:type="dxa"/>
              <w:right w:w="70" w:type="dxa"/>
            </w:tcMar>
          </w:tcPr>
          <w:p>
            <w:pPr>
              <w:pStyle w:val="TableText"/>
            </w:pPr>
            <w:r>
              <w:rPr>
                <w:rFonts w:eastAsia="Noto Sans CJK SC"/>
                <w:color w:val="000000"/>
              </w:rPr>
              <w:t>Submitted paths use several verification channels</w:t>
            </w:r>
          </w:p>
        </w:tc>
      </w:tr>
      <w:tr>
        <w:trPr>
          <w:cantSplit/>
        </w:trPr>
        <w:tc>
          <w:tcPr>
            <w:tcW w:type="dxa" w:w="4062"/>
            <w:vAlign w:val="center"/>
            <w:tcMar>
              <w:top w:w="70" w:type="dxa"/>
              <w:left w:w="70" w:type="dxa"/>
              <w:bottom w:w="70" w:type="dxa"/>
              <w:right w:w="70" w:type="dxa"/>
            </w:tcMar>
          </w:tcPr>
          <w:p>
            <w:pPr>
              <w:pStyle w:val="TableText"/>
            </w:pPr>
            <w:r>
              <w:rPr>
                <w:rFonts w:eastAsia="Noto Sans CJK SC"/>
                <w:color w:val="000000"/>
              </w:rPr>
              <w:t>Latest post-edit Test has return code 0</w:t>
            </w:r>
          </w:p>
        </w:tc>
        <w:tc>
          <w:tcPr>
            <w:tcW w:type="dxa" w:w="2145"/>
            <w:vAlign w:val="center"/>
            <w:tcMar>
              <w:top w:w="70" w:type="dxa"/>
              <w:left w:w="70" w:type="dxa"/>
              <w:bottom w:w="70" w:type="dxa"/>
              <w:right w:w="70" w:type="dxa"/>
            </w:tcMar>
          </w:tcPr>
          <w:p>
            <w:pPr>
              <w:pStyle w:val="TableText"/>
              <w:jc w:val="center"/>
            </w:pPr>
            <w:r>
              <w:rPr>
                <w:rFonts w:eastAsia="Noto Sans CJK SC"/>
                <w:color w:val="000000"/>
              </w:rPr>
              <w:t>11 / 20</w:t>
            </w:r>
          </w:p>
        </w:tc>
        <w:tc>
          <w:tcPr>
            <w:tcW w:type="dxa" w:w="3787"/>
            <w:vAlign w:val="center"/>
            <w:tcMar>
              <w:top w:w="70" w:type="dxa"/>
              <w:left w:w="70" w:type="dxa"/>
              <w:bottom w:w="70" w:type="dxa"/>
              <w:right w:w="70" w:type="dxa"/>
            </w:tcMar>
          </w:tcPr>
          <w:p>
            <w:pPr>
              <w:pStyle w:val="TableText"/>
            </w:pPr>
            <w:r>
              <w:rPr>
                <w:rFonts w:eastAsia="Noto Sans CJK SC"/>
                <w:color w:val="000000"/>
              </w:rPr>
              <w:t>A formal test pass is one strong verification channel</w:t>
            </w:r>
          </w:p>
        </w:tc>
      </w:tr>
      <w:tr>
        <w:trPr>
          <w:cantSplit/>
        </w:trPr>
        <w:tc>
          <w:tcPr>
            <w:tcW w:type="dxa" w:w="4062"/>
            <w:vAlign w:val="center"/>
            <w:tcMar>
              <w:top w:w="70" w:type="dxa"/>
              <w:left w:w="70" w:type="dxa"/>
              <w:bottom w:w="70" w:type="dxa"/>
              <w:right w:w="70" w:type="dxa"/>
            </w:tcMar>
          </w:tcPr>
          <w:p>
            <w:pPr>
              <w:pStyle w:val="TableText"/>
              <w:keepNext/>
            </w:pPr>
            <w:r>
              <w:rPr>
                <w:rFonts w:eastAsia="Noto Sans CJK SC"/>
                <w:color w:val="000000"/>
              </w:rPr>
              <w:t>Progression actions retained under stricter phase eligibility</w:t>
            </w:r>
          </w:p>
        </w:tc>
        <w:tc>
          <w:tcPr>
            <w:tcW w:type="dxa" w:w="2145"/>
            <w:vAlign w:val="center"/>
            <w:tcMar>
              <w:top w:w="70" w:type="dxa"/>
              <w:left w:w="70" w:type="dxa"/>
              <w:bottom w:w="70" w:type="dxa"/>
              <w:right w:w="70" w:type="dxa"/>
            </w:tcMar>
          </w:tcPr>
          <w:p>
            <w:pPr>
              <w:pStyle w:val="TableText"/>
              <w:keepNext/>
              <w:jc w:val="center"/>
            </w:pPr>
            <w:r>
              <w:rPr>
                <w:rFonts w:eastAsia="Noto Sans CJK SC"/>
                <w:color w:val="000000"/>
              </w:rPr>
              <w:t>147 / 150 (98.0%)</w:t>
            </w:r>
          </w:p>
        </w:tc>
        <w:tc>
          <w:tcPr>
            <w:tcW w:type="dxa" w:w="3787"/>
            <w:vAlign w:val="center"/>
            <w:tcMar>
              <w:top w:w="70" w:type="dxa"/>
              <w:left w:w="70" w:type="dxa"/>
              <w:bottom w:w="70" w:type="dxa"/>
              <w:right w:w="70" w:type="dxa"/>
            </w:tcMar>
          </w:tcPr>
          <w:p>
            <w:pPr>
              <w:pStyle w:val="TableText"/>
              <w:keepNext/>
            </w:pPr>
            <w:r>
              <w:rPr>
                <w:rFonts w:eastAsia="Noto Sans CJK SC"/>
                <w:color w:val="000000"/>
              </w:rPr>
              <w:t>High compatibility with observed progression grammar</w:t>
            </w:r>
          </w:p>
        </w:tc>
      </w:tr>
    </w:tbl>
    <w:p>
      <w:pPr>
        <w:pStyle w:val="TableNote"/>
      </w:pPr>
      <w:r>
        <w:rPr>
          <w:rFonts w:eastAsia="Noto Sans CJK SC"/>
          <w:color w:val="000000"/>
        </w:rPr>
        <w:t>Source: recorded coding-agent trajectories under the stated sampling and routing protocol. Counts and percentages use the displayed denominators. Submitted denotes exit status; the measured quantities are defined in the column headings.</w:t>
      </w:r>
    </w:p>
    <w:p>
      <w:pPr>
        <w:keepNext/>
        <w:spacing w:after="60"/>
        <w:jc w:val="center"/>
      </w:pPr>
      <w:r>
        <w:drawing>
          <wp:inline xmlns:a="http://schemas.openxmlformats.org/drawingml/2006/main" xmlns:pic="http://schemas.openxmlformats.org/drawingml/2006/picture">
            <wp:extent cx="5306157" cy="3246120"/>
            <wp:docPr id="35" name="Picture 35"/>
            <wp:cNvGraphicFramePr>
              <a:graphicFrameLocks noChangeAspect="1"/>
            </wp:cNvGraphicFramePr>
            <a:graphic>
              <a:graphicData uri="http://schemas.openxmlformats.org/drawingml/2006/picture">
                <pic:pic>
                  <pic:nvPicPr>
                    <pic:cNvPr id="0" name="figure_35.png"/>
                    <pic:cNvPicPr/>
                  </pic:nvPicPr>
                  <pic:blipFill>
                    <a:blip r:embed="rId43"/>
                    <a:stretch>
                      <a:fillRect/>
                    </a:stretch>
                  </pic:blipFill>
                  <pic:spPr>
                    <a:xfrm>
                      <a:off x="0" y="0"/>
                      <a:ext cx="5306157" cy="3246120"/>
                    </a:xfrm>
                    <a:prstGeom prst="rect"/>
                  </pic:spPr>
                </pic:pic>
              </a:graphicData>
            </a:graphic>
          </wp:inline>
        </w:drawing>
      </w:r>
    </w:p>
    <w:p>
      <w:pPr>
        <w:pStyle w:val="Caption"/>
      </w:pPr>
      <w:r>
        <w:rPr>
          <w:rFonts w:eastAsia="Noto Sans CJK SC"/>
          <w:color w:val="000000"/>
        </w:rPr>
        <w:t>Figure 35. Pre-submission observations in 20 GPT/DeepSeek Submitted traces. All have Edit and post-edit verification; 12 have a formal post-edit Test and 11 have a latest Test with return code zero. Bars show trajectory counts.</w:t>
      </w:r>
    </w:p>
    <w:p>
      <w:pPr>
        <w:pStyle w:val="Heading2"/>
      </w:pPr>
      <w:r>
        <w:rPr>
          <w:rFonts w:eastAsia="Noto Sans CJK SC"/>
          <w:color w:val="000000"/>
        </w:rPr>
        <w:t>20 2 Phase from already observed history</w:t>
      </w:r>
    </w:p>
    <w:p>
      <w:pPr/>
      <w:r>
        <w:rPr>
          <w:rFonts w:eastAsia="Noto Sans CJK SC"/>
          <w:color w:val="000000"/>
        </w:rPr>
        <w:t>Four observable phases are defined. PRE_EDIT has no previous Edit. POST_EDIT_UNVERIFIED has an Edit but no subsequent Inspect, Execute or Test verification action. TEST_FAILED has an explicit nonzero return code from the latest post-edit Test. POST_EDIT_VALIDATED has post-edit verification and no active failed-test state. These labels use only executed commands and observations available before the decision. VALIDATED is the operational label under this rule; the quality of environmental validation is examined in ASTIG-013E.</w:t>
      </w:r>
    </w:p>
    <w:p>
      <w:pPr>
        <w:pStyle w:val="Caption"/>
        <w:keepNext/>
        <w:spacing w:after="80"/>
      </w:pPr>
      <w:r>
        <w:rPr>
          <w:rFonts w:eastAsia="Noto Sans CJK SC"/>
          <w:color w:val="000000"/>
        </w:rPr>
        <w:t>Table 35. Phase from already observed history.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72"/>
        <w:gridCol w:w="3700"/>
        <w:gridCol w:w="3322"/>
      </w:tblGrid>
      <w:tr>
        <w:trPr>
          <w:cantSplit/>
          <w:tblHeader/>
        </w:trPr>
        <w:tc>
          <w:tcPr>
            <w:tcW w:type="dxa" w:w="2972"/>
            <w:vAlign w:val="center"/>
            <w:tcMar>
              <w:top w:w="70" w:type="dxa"/>
              <w:left w:w="70" w:type="dxa"/>
              <w:bottom w:w="70" w:type="dxa"/>
              <w:right w:w="70" w:type="dxa"/>
            </w:tcMar>
            <w:shd w:fill="EEEEEE"/>
          </w:tcPr>
          <w:p>
            <w:pPr>
              <w:pStyle w:val="TableText"/>
            </w:pPr>
            <w:r>
              <w:rPr>
                <w:rFonts w:eastAsia="Noto Sans CJK SC"/>
                <w:b/>
                <w:color w:val="000000"/>
              </w:rPr>
              <w:t>Phase</w:t>
            </w:r>
          </w:p>
        </w:tc>
        <w:tc>
          <w:tcPr>
            <w:tcW w:type="dxa" w:w="3700"/>
            <w:vAlign w:val="center"/>
            <w:tcMar>
              <w:top w:w="70" w:type="dxa"/>
              <w:left w:w="70" w:type="dxa"/>
              <w:bottom w:w="70" w:type="dxa"/>
              <w:right w:w="70" w:type="dxa"/>
            </w:tcMar>
            <w:shd w:fill="EEEEEE"/>
          </w:tcPr>
          <w:p>
            <w:pPr>
              <w:pStyle w:val="TableText"/>
            </w:pPr>
            <w:r>
              <w:rPr>
                <w:rFonts w:eastAsia="Noto Sans CJK SC"/>
                <w:b/>
                <w:color w:val="000000"/>
              </w:rPr>
              <w:t>First-priority progression role</w:t>
            </w:r>
          </w:p>
        </w:tc>
        <w:tc>
          <w:tcPr>
            <w:tcW w:type="dxa" w:w="3322"/>
            <w:vAlign w:val="center"/>
            <w:tcMar>
              <w:top w:w="70" w:type="dxa"/>
              <w:left w:w="70" w:type="dxa"/>
              <w:bottom w:w="70" w:type="dxa"/>
              <w:right w:w="70" w:type="dxa"/>
            </w:tcMar>
            <w:shd w:fill="EEEEEE"/>
          </w:tcPr>
          <w:p>
            <w:pPr>
              <w:pStyle w:val="TableText"/>
              <w:jc w:val="center"/>
            </w:pPr>
            <w:r>
              <w:rPr>
                <w:rFonts w:eastAsia="Noto Sans CJK SC"/>
                <w:b/>
                <w:color w:val="000000"/>
              </w:rPr>
              <w:t>Subsequent priority order</w:t>
            </w:r>
          </w:p>
        </w:tc>
      </w:tr>
      <w:tr>
        <w:trPr>
          <w:cantSplit/>
        </w:trPr>
        <w:tc>
          <w:tcPr>
            <w:tcW w:type="dxa" w:w="2972"/>
            <w:vAlign w:val="center"/>
            <w:tcMar>
              <w:top w:w="70" w:type="dxa"/>
              <w:left w:w="70" w:type="dxa"/>
              <w:bottom w:w="70" w:type="dxa"/>
              <w:right w:w="70" w:type="dxa"/>
            </w:tcMar>
          </w:tcPr>
          <w:p>
            <w:pPr>
              <w:pStyle w:val="TableText"/>
            </w:pPr>
            <w:r>
              <w:rPr>
                <w:rFonts w:eastAsia="Noto Sans CJK SC"/>
                <w:color w:val="000000"/>
              </w:rPr>
              <w:t>PRE_EDIT</w:t>
            </w:r>
          </w:p>
        </w:tc>
        <w:tc>
          <w:tcPr>
            <w:tcW w:type="dxa" w:w="3700"/>
            <w:vAlign w:val="center"/>
            <w:tcMar>
              <w:top w:w="70" w:type="dxa"/>
              <w:left w:w="70" w:type="dxa"/>
              <w:bottom w:w="70" w:type="dxa"/>
              <w:right w:w="70" w:type="dxa"/>
            </w:tcMar>
          </w:tcPr>
          <w:p>
            <w:pPr>
              <w:pStyle w:val="TableText"/>
              <w:jc w:val="center"/>
            </w:pPr>
            <w:r>
              <w:rPr>
                <w:rFonts w:eastAsia="Noto Sans CJK SC"/>
                <w:color w:val="000000"/>
              </w:rPr>
              <w:t>Edit</w:t>
            </w:r>
          </w:p>
        </w:tc>
        <w:tc>
          <w:tcPr>
            <w:tcW w:type="dxa" w:w="3322"/>
            <w:vAlign w:val="center"/>
            <w:tcMar>
              <w:top w:w="70" w:type="dxa"/>
              <w:left w:w="70" w:type="dxa"/>
              <w:bottom w:w="70" w:type="dxa"/>
              <w:right w:w="70" w:type="dxa"/>
            </w:tcMar>
          </w:tcPr>
          <w:p>
            <w:pPr>
              <w:pStyle w:val="TableText"/>
              <w:jc w:val="center"/>
            </w:pPr>
            <w:r>
              <w:rPr>
                <w:rFonts w:eastAsia="Noto Sans CJK SC"/>
                <w:color w:val="000000"/>
              </w:rPr>
              <w:t>Test → Submit</w:t>
            </w:r>
          </w:p>
        </w:tc>
      </w:tr>
      <w:tr>
        <w:trPr>
          <w:cantSplit/>
        </w:trPr>
        <w:tc>
          <w:tcPr>
            <w:tcW w:type="dxa" w:w="2972"/>
            <w:vAlign w:val="center"/>
            <w:tcMar>
              <w:top w:w="70" w:type="dxa"/>
              <w:left w:w="70" w:type="dxa"/>
              <w:bottom w:w="70" w:type="dxa"/>
              <w:right w:w="70" w:type="dxa"/>
            </w:tcMar>
          </w:tcPr>
          <w:p>
            <w:pPr>
              <w:pStyle w:val="TableText"/>
            </w:pPr>
            <w:r>
              <w:rPr>
                <w:rFonts w:eastAsia="Noto Sans CJK SC"/>
                <w:color w:val="000000"/>
              </w:rPr>
              <w:t>POST_EDIT_UNVERIFIED</w:t>
            </w:r>
          </w:p>
        </w:tc>
        <w:tc>
          <w:tcPr>
            <w:tcW w:type="dxa" w:w="3700"/>
            <w:vAlign w:val="center"/>
            <w:tcMar>
              <w:top w:w="70" w:type="dxa"/>
              <w:left w:w="70" w:type="dxa"/>
              <w:bottom w:w="70" w:type="dxa"/>
              <w:right w:w="70" w:type="dxa"/>
            </w:tcMar>
          </w:tcPr>
          <w:p>
            <w:pPr>
              <w:pStyle w:val="TableText"/>
              <w:jc w:val="center"/>
            </w:pPr>
            <w:r>
              <w:rPr>
                <w:rFonts w:eastAsia="Noto Sans CJK SC"/>
                <w:color w:val="000000"/>
              </w:rPr>
              <w:t>Test</w:t>
            </w:r>
          </w:p>
        </w:tc>
        <w:tc>
          <w:tcPr>
            <w:tcW w:type="dxa" w:w="3322"/>
            <w:vAlign w:val="center"/>
            <w:tcMar>
              <w:top w:w="70" w:type="dxa"/>
              <w:left w:w="70" w:type="dxa"/>
              <w:bottom w:w="70" w:type="dxa"/>
              <w:right w:w="70" w:type="dxa"/>
            </w:tcMar>
          </w:tcPr>
          <w:p>
            <w:pPr>
              <w:pStyle w:val="TableText"/>
              <w:jc w:val="center"/>
            </w:pPr>
            <w:r>
              <w:rPr>
                <w:rFonts w:eastAsia="Noto Sans CJK SC"/>
                <w:color w:val="000000"/>
              </w:rPr>
              <w:t>Edit → Submit</w:t>
            </w:r>
          </w:p>
        </w:tc>
      </w:tr>
      <w:tr>
        <w:trPr>
          <w:cantSplit/>
        </w:trPr>
        <w:tc>
          <w:tcPr>
            <w:tcW w:type="dxa" w:w="2972"/>
            <w:vAlign w:val="center"/>
            <w:tcMar>
              <w:top w:w="70" w:type="dxa"/>
              <w:left w:w="70" w:type="dxa"/>
              <w:bottom w:w="70" w:type="dxa"/>
              <w:right w:w="70" w:type="dxa"/>
            </w:tcMar>
          </w:tcPr>
          <w:p>
            <w:pPr>
              <w:pStyle w:val="TableText"/>
            </w:pPr>
            <w:r>
              <w:rPr>
                <w:rFonts w:eastAsia="Noto Sans CJK SC"/>
                <w:color w:val="000000"/>
              </w:rPr>
              <w:t>TEST_FAILED</w:t>
            </w:r>
          </w:p>
        </w:tc>
        <w:tc>
          <w:tcPr>
            <w:tcW w:type="dxa" w:w="3700"/>
            <w:vAlign w:val="center"/>
            <w:tcMar>
              <w:top w:w="70" w:type="dxa"/>
              <w:left w:w="70" w:type="dxa"/>
              <w:bottom w:w="70" w:type="dxa"/>
              <w:right w:w="70" w:type="dxa"/>
            </w:tcMar>
          </w:tcPr>
          <w:p>
            <w:pPr>
              <w:pStyle w:val="TableText"/>
              <w:jc w:val="center"/>
            </w:pPr>
            <w:r>
              <w:rPr>
                <w:rFonts w:eastAsia="Noto Sans CJK SC"/>
                <w:color w:val="000000"/>
              </w:rPr>
              <w:t>Edit</w:t>
            </w:r>
          </w:p>
        </w:tc>
        <w:tc>
          <w:tcPr>
            <w:tcW w:type="dxa" w:w="3322"/>
            <w:vAlign w:val="center"/>
            <w:tcMar>
              <w:top w:w="70" w:type="dxa"/>
              <w:left w:w="70" w:type="dxa"/>
              <w:bottom w:w="70" w:type="dxa"/>
              <w:right w:w="70" w:type="dxa"/>
            </w:tcMar>
          </w:tcPr>
          <w:p>
            <w:pPr>
              <w:pStyle w:val="TableText"/>
              <w:jc w:val="center"/>
            </w:pPr>
            <w:r>
              <w:rPr>
                <w:rFonts w:eastAsia="Noto Sans CJK SC"/>
                <w:color w:val="000000"/>
              </w:rPr>
              <w:t>Test → Submit</w:t>
            </w:r>
          </w:p>
        </w:tc>
      </w:tr>
      <w:tr>
        <w:trPr>
          <w:cantSplit/>
        </w:trPr>
        <w:tc>
          <w:tcPr>
            <w:tcW w:type="dxa" w:w="2972"/>
            <w:vAlign w:val="center"/>
            <w:tcMar>
              <w:top w:w="70" w:type="dxa"/>
              <w:left w:w="70" w:type="dxa"/>
              <w:bottom w:w="70" w:type="dxa"/>
              <w:right w:w="70" w:type="dxa"/>
            </w:tcMar>
          </w:tcPr>
          <w:p>
            <w:pPr>
              <w:pStyle w:val="TableText"/>
              <w:keepNext/>
            </w:pPr>
            <w:r>
              <w:rPr>
                <w:rFonts w:eastAsia="Noto Sans CJK SC"/>
                <w:color w:val="000000"/>
              </w:rPr>
              <w:t>POST_EDIT_VALIDATED</w:t>
            </w:r>
          </w:p>
        </w:tc>
        <w:tc>
          <w:tcPr>
            <w:tcW w:type="dxa" w:w="3700"/>
            <w:vAlign w:val="center"/>
            <w:tcMar>
              <w:top w:w="70" w:type="dxa"/>
              <w:left w:w="70" w:type="dxa"/>
              <w:bottom w:w="70" w:type="dxa"/>
              <w:right w:w="70" w:type="dxa"/>
            </w:tcMar>
          </w:tcPr>
          <w:p>
            <w:pPr>
              <w:pStyle w:val="TableText"/>
              <w:keepNext/>
              <w:jc w:val="center"/>
            </w:pPr>
            <w:r>
              <w:rPr>
                <w:rFonts w:eastAsia="Noto Sans CJK SC"/>
                <w:color w:val="000000"/>
              </w:rPr>
              <w:t>Submit</w:t>
            </w:r>
          </w:p>
        </w:tc>
        <w:tc>
          <w:tcPr>
            <w:tcW w:type="dxa" w:w="3322"/>
            <w:vAlign w:val="center"/>
            <w:tcMar>
              <w:top w:w="70" w:type="dxa"/>
              <w:left w:w="70" w:type="dxa"/>
              <w:bottom w:w="70" w:type="dxa"/>
              <w:right w:w="70" w:type="dxa"/>
            </w:tcMar>
          </w:tcPr>
          <w:p>
            <w:pPr>
              <w:pStyle w:val="TableText"/>
              <w:keepNext/>
              <w:jc w:val="center"/>
            </w:pPr>
            <w:r>
              <w:rPr>
                <w:rFonts w:eastAsia="Noto Sans CJK SC"/>
                <w:color w:val="000000"/>
              </w:rPr>
              <w:t>Test → Edit</w:t>
            </w:r>
          </w:p>
        </w:tc>
      </w:tr>
    </w:tbl>
    <w:p>
      <w:pPr>
        <w:pStyle w:val="TableNote"/>
      </w:pPr>
      <w:r>
        <w:rPr>
          <w:rFonts w:eastAsia="Noto Sans CJK SC"/>
          <w:color w:val="000000"/>
        </w:rPr>
        <w:t>Source: recorded coding-agent trajectories under the stated sampling and routing protocol. Counts and percentages use the displayed denominators. Submitted denotes exit status; the measured quantities are defined in the column headings.</w:t>
      </w:r>
    </w:p>
    <w:p>
      <w:pPr>
        <w:pStyle w:val="Heading2"/>
      </w:pPr>
      <w:r>
        <w:rPr>
          <w:rFonts w:eastAsia="Noto Sans CJK SC"/>
          <w:color w:val="000000"/>
        </w:rPr>
        <w:t>20 3 Phase distribution within the loop cohort</w:t>
      </w:r>
    </w:p>
    <w:p>
      <w:pPr/>
      <w:r>
        <w:rPr>
          <w:rFonts w:eastAsia="Noto Sans CJK SC"/>
          <w:color w:val="000000"/>
        </w:rPr>
        <w:t>The 300 gate-positive states comprise 112 PRE_EDIT, 113 POST_EDIT_UNVERIFIED and 75 POST_EDIT_VALIDATED states. None is TEST_FAILED under the observed rule. Loop diagnosis alone therefore does not specify whether the next progression role should be Edit, Test or Submit.</w:t>
      </w:r>
    </w:p>
    <w:p>
      <w:pPr>
        <w:keepNext/>
        <w:spacing w:after="60"/>
        <w:jc w:val="center"/>
      </w:pPr>
      <w:r>
        <w:drawing>
          <wp:inline xmlns:a="http://schemas.openxmlformats.org/drawingml/2006/main" xmlns:pic="http://schemas.openxmlformats.org/drawingml/2006/picture">
            <wp:extent cx="5306157" cy="3246120"/>
            <wp:docPr id="36" name="Picture 36"/>
            <wp:cNvGraphicFramePr>
              <a:graphicFrameLocks noChangeAspect="1"/>
            </wp:cNvGraphicFramePr>
            <a:graphic>
              <a:graphicData uri="http://schemas.openxmlformats.org/drawingml/2006/picture">
                <pic:pic>
                  <pic:nvPicPr>
                    <pic:cNvPr id="0" name="figure_36.png"/>
                    <pic:cNvPicPr/>
                  </pic:nvPicPr>
                  <pic:blipFill>
                    <a:blip r:embed="rId44"/>
                    <a:stretch>
                      <a:fillRect/>
                    </a:stretch>
                  </pic:blipFill>
                  <pic:spPr>
                    <a:xfrm>
                      <a:off x="0" y="0"/>
                      <a:ext cx="5306157" cy="3246120"/>
                    </a:xfrm>
                    <a:prstGeom prst="rect"/>
                  </pic:spPr>
                </pic:pic>
              </a:graphicData>
            </a:graphic>
          </wp:inline>
        </w:drawing>
      </w:r>
    </w:p>
    <w:p>
      <w:pPr>
        <w:pStyle w:val="Caption"/>
      </w:pPr>
      <w:r>
        <w:rPr>
          <w:rFonts w:eastAsia="Noto Sans CJK SC"/>
          <w:color w:val="000000"/>
        </w:rPr>
        <w:t>Figure 36. Observable phase among 300 Qwen strong-loop decisions: 112 pre-edit, 113 edited but unverified and 75 edited with recorded validation. The percentages are 37.3%, 37.7% and 25.0%.</w:t>
      </w:r>
    </w:p>
    <w:p>
      <w:pPr>
        <w:pStyle w:val="Heading2"/>
      </w:pPr>
      <w:r>
        <w:rPr>
          <w:rFonts w:eastAsia="Noto Sans CJK SC"/>
          <w:color w:val="000000"/>
        </w:rPr>
        <w:t>20 4 Candidate availability after applying phase</w:t>
      </w:r>
    </w:p>
    <w:p>
      <w:pPr/>
      <w:r>
        <w:rPr>
          <w:rFonts w:eastAsia="Noto Sans CJK SC"/>
          <w:color w:val="000000"/>
        </w:rPr>
        <w:t>For every Qwen loop state, the same-task donor pool supplies at least one unseen Edit, Test and Submit command. The first-priority role for the current phase is therefore available in all 300 states. Phase conditioning preserves candidate coverage in this pool.</w:t>
      </w:r>
    </w:p>
    <w:p>
      <w:pPr>
        <w:pStyle w:val="Caption"/>
        <w:keepNext/>
        <w:spacing w:after="80"/>
      </w:pPr>
      <w:r>
        <w:rPr>
          <w:rFonts w:eastAsia="Noto Sans CJK SC"/>
          <w:color w:val="000000"/>
        </w:rPr>
        <w:t>Table 36. Candidate availability after applying phase.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2"/>
        <w:gridCol w:w="4081"/>
        <w:gridCol w:w="1951"/>
      </w:tblGrid>
      <w:tr>
        <w:trPr>
          <w:cantSplit/>
          <w:tblHeader/>
        </w:trPr>
        <w:tc>
          <w:tcPr>
            <w:tcW w:type="dxa" w:w="3962"/>
            <w:vAlign w:val="center"/>
            <w:tcMar>
              <w:top w:w="70" w:type="dxa"/>
              <w:left w:w="70" w:type="dxa"/>
              <w:bottom w:w="70" w:type="dxa"/>
              <w:right w:w="70" w:type="dxa"/>
            </w:tcMar>
            <w:shd w:fill="EEEEEE"/>
          </w:tcPr>
          <w:p>
            <w:pPr>
              <w:pStyle w:val="TableText"/>
            </w:pPr>
            <w:r>
              <w:rPr>
                <w:rFonts w:eastAsia="Noto Sans CJK SC"/>
                <w:b/>
                <w:color w:val="000000"/>
              </w:rPr>
              <w:t>Unseen external role</w:t>
            </w:r>
          </w:p>
        </w:tc>
        <w:tc>
          <w:tcPr>
            <w:tcW w:type="dxa" w:w="4081"/>
            <w:vAlign w:val="center"/>
            <w:tcMar>
              <w:top w:w="70" w:type="dxa"/>
              <w:left w:w="70" w:type="dxa"/>
              <w:bottom w:w="70" w:type="dxa"/>
              <w:right w:w="70" w:type="dxa"/>
            </w:tcMar>
            <w:shd w:fill="EEEEEE"/>
          </w:tcPr>
          <w:p>
            <w:pPr>
              <w:pStyle w:val="TableText"/>
            </w:pPr>
            <w:r>
              <w:rPr>
                <w:rFonts w:eastAsia="Noto Sans CJK SC"/>
                <w:b/>
                <w:color w:val="000000"/>
              </w:rPr>
              <w:t>Strong-loop states with a candidate</w:t>
            </w:r>
          </w:p>
        </w:tc>
        <w:tc>
          <w:tcPr>
            <w:tcW w:type="dxa" w:w="1951"/>
            <w:vAlign w:val="center"/>
            <w:tcMar>
              <w:top w:w="70" w:type="dxa"/>
              <w:left w:w="70" w:type="dxa"/>
              <w:bottom w:w="70" w:type="dxa"/>
              <w:right w:w="70" w:type="dxa"/>
            </w:tcMar>
            <w:shd w:fill="EEEEEE"/>
          </w:tcPr>
          <w:p>
            <w:pPr>
              <w:pStyle w:val="TableText"/>
              <w:jc w:val="center"/>
            </w:pPr>
            <w:r>
              <w:rPr>
                <w:rFonts w:eastAsia="Noto Sans CJK SC"/>
                <w:b/>
                <w:color w:val="000000"/>
              </w:rPr>
              <w:t>Coverage</w:t>
            </w:r>
          </w:p>
        </w:tc>
      </w:tr>
      <w:tr>
        <w:trPr>
          <w:cantSplit/>
        </w:trPr>
        <w:tc>
          <w:tcPr>
            <w:tcW w:type="dxa" w:w="3962"/>
            <w:vAlign w:val="center"/>
            <w:tcMar>
              <w:top w:w="70" w:type="dxa"/>
              <w:left w:w="70" w:type="dxa"/>
              <w:bottom w:w="70" w:type="dxa"/>
              <w:right w:w="70" w:type="dxa"/>
            </w:tcMar>
          </w:tcPr>
          <w:p>
            <w:pPr>
              <w:pStyle w:val="TableText"/>
            </w:pPr>
            <w:r>
              <w:rPr>
                <w:rFonts w:eastAsia="Noto Sans CJK SC"/>
                <w:color w:val="000000"/>
              </w:rPr>
              <w:t>Edit</w:t>
            </w:r>
          </w:p>
        </w:tc>
        <w:tc>
          <w:tcPr>
            <w:tcW w:type="dxa" w:w="4081"/>
            <w:vAlign w:val="center"/>
            <w:tcMar>
              <w:top w:w="70" w:type="dxa"/>
              <w:left w:w="70" w:type="dxa"/>
              <w:bottom w:w="70" w:type="dxa"/>
              <w:right w:w="70" w:type="dxa"/>
            </w:tcMar>
          </w:tcPr>
          <w:p>
            <w:pPr>
              <w:pStyle w:val="TableText"/>
              <w:jc w:val="center"/>
            </w:pPr>
            <w:r>
              <w:rPr>
                <w:rFonts w:eastAsia="Noto Sans CJK SC"/>
                <w:color w:val="000000"/>
              </w:rPr>
              <w:t>300 / 300</w:t>
            </w:r>
          </w:p>
        </w:tc>
        <w:tc>
          <w:tcPr>
            <w:tcW w:type="dxa" w:w="1951"/>
            <w:vAlign w:val="center"/>
            <w:tcMar>
              <w:top w:w="70" w:type="dxa"/>
              <w:left w:w="70" w:type="dxa"/>
              <w:bottom w:w="70" w:type="dxa"/>
              <w:right w:w="70" w:type="dxa"/>
            </w:tcMar>
          </w:tcPr>
          <w:p>
            <w:pPr>
              <w:pStyle w:val="TableText"/>
              <w:jc w:val="center"/>
            </w:pPr>
            <w:r>
              <w:rPr>
                <w:rFonts w:eastAsia="Noto Sans CJK SC"/>
                <w:color w:val="000000"/>
              </w:rPr>
              <w:t>100%</w:t>
            </w:r>
          </w:p>
        </w:tc>
      </w:tr>
      <w:tr>
        <w:trPr>
          <w:cantSplit/>
        </w:trPr>
        <w:tc>
          <w:tcPr>
            <w:tcW w:type="dxa" w:w="3962"/>
            <w:vAlign w:val="center"/>
            <w:tcMar>
              <w:top w:w="70" w:type="dxa"/>
              <w:left w:w="70" w:type="dxa"/>
              <w:bottom w:w="70" w:type="dxa"/>
              <w:right w:w="70" w:type="dxa"/>
            </w:tcMar>
          </w:tcPr>
          <w:p>
            <w:pPr>
              <w:pStyle w:val="TableText"/>
            </w:pPr>
            <w:r>
              <w:rPr>
                <w:rFonts w:eastAsia="Noto Sans CJK SC"/>
                <w:color w:val="000000"/>
              </w:rPr>
              <w:t>Test</w:t>
            </w:r>
          </w:p>
        </w:tc>
        <w:tc>
          <w:tcPr>
            <w:tcW w:type="dxa" w:w="4081"/>
            <w:vAlign w:val="center"/>
            <w:tcMar>
              <w:top w:w="70" w:type="dxa"/>
              <w:left w:w="70" w:type="dxa"/>
              <w:bottom w:w="70" w:type="dxa"/>
              <w:right w:w="70" w:type="dxa"/>
            </w:tcMar>
          </w:tcPr>
          <w:p>
            <w:pPr>
              <w:pStyle w:val="TableText"/>
              <w:jc w:val="center"/>
            </w:pPr>
            <w:r>
              <w:rPr>
                <w:rFonts w:eastAsia="Noto Sans CJK SC"/>
                <w:color w:val="000000"/>
              </w:rPr>
              <w:t>300 / 300</w:t>
            </w:r>
          </w:p>
        </w:tc>
        <w:tc>
          <w:tcPr>
            <w:tcW w:type="dxa" w:w="1951"/>
            <w:vAlign w:val="center"/>
            <w:tcMar>
              <w:top w:w="70" w:type="dxa"/>
              <w:left w:w="70" w:type="dxa"/>
              <w:bottom w:w="70" w:type="dxa"/>
              <w:right w:w="70" w:type="dxa"/>
            </w:tcMar>
          </w:tcPr>
          <w:p>
            <w:pPr>
              <w:pStyle w:val="TableText"/>
              <w:jc w:val="center"/>
            </w:pPr>
            <w:r>
              <w:rPr>
                <w:rFonts w:eastAsia="Noto Sans CJK SC"/>
                <w:color w:val="000000"/>
              </w:rPr>
              <w:t>100%</w:t>
            </w:r>
          </w:p>
        </w:tc>
      </w:tr>
      <w:tr>
        <w:trPr>
          <w:cantSplit/>
        </w:trPr>
        <w:tc>
          <w:tcPr>
            <w:tcW w:type="dxa" w:w="3962"/>
            <w:vAlign w:val="center"/>
            <w:tcMar>
              <w:top w:w="70" w:type="dxa"/>
              <w:left w:w="70" w:type="dxa"/>
              <w:bottom w:w="70" w:type="dxa"/>
              <w:right w:w="70" w:type="dxa"/>
            </w:tcMar>
          </w:tcPr>
          <w:p>
            <w:pPr>
              <w:pStyle w:val="TableText"/>
            </w:pPr>
            <w:r>
              <w:rPr>
                <w:rFonts w:eastAsia="Noto Sans CJK SC"/>
                <w:color w:val="000000"/>
              </w:rPr>
              <w:t>Submit</w:t>
            </w:r>
          </w:p>
        </w:tc>
        <w:tc>
          <w:tcPr>
            <w:tcW w:type="dxa" w:w="4081"/>
            <w:vAlign w:val="center"/>
            <w:tcMar>
              <w:top w:w="70" w:type="dxa"/>
              <w:left w:w="70" w:type="dxa"/>
              <w:bottom w:w="70" w:type="dxa"/>
              <w:right w:w="70" w:type="dxa"/>
            </w:tcMar>
          </w:tcPr>
          <w:p>
            <w:pPr>
              <w:pStyle w:val="TableText"/>
              <w:jc w:val="center"/>
            </w:pPr>
            <w:r>
              <w:rPr>
                <w:rFonts w:eastAsia="Noto Sans CJK SC"/>
                <w:color w:val="000000"/>
              </w:rPr>
              <w:t>300 / 300</w:t>
            </w:r>
          </w:p>
        </w:tc>
        <w:tc>
          <w:tcPr>
            <w:tcW w:type="dxa" w:w="1951"/>
            <w:vAlign w:val="center"/>
            <w:tcMar>
              <w:top w:w="70" w:type="dxa"/>
              <w:left w:w="70" w:type="dxa"/>
              <w:bottom w:w="70" w:type="dxa"/>
              <w:right w:w="70" w:type="dxa"/>
            </w:tcMar>
          </w:tcPr>
          <w:p>
            <w:pPr>
              <w:pStyle w:val="TableText"/>
              <w:jc w:val="center"/>
            </w:pPr>
            <w:r>
              <w:rPr>
                <w:rFonts w:eastAsia="Noto Sans CJK SC"/>
                <w:color w:val="000000"/>
              </w:rPr>
              <w:t>100%</w:t>
            </w:r>
          </w:p>
        </w:tc>
      </w:tr>
      <w:tr>
        <w:trPr>
          <w:cantSplit/>
        </w:trPr>
        <w:tc>
          <w:tcPr>
            <w:tcW w:type="dxa" w:w="3962"/>
            <w:vAlign w:val="center"/>
            <w:tcMar>
              <w:top w:w="70" w:type="dxa"/>
              <w:left w:w="70" w:type="dxa"/>
              <w:bottom w:w="70" w:type="dxa"/>
              <w:right w:w="70" w:type="dxa"/>
            </w:tcMar>
          </w:tcPr>
          <w:p>
            <w:pPr>
              <w:pStyle w:val="TableText"/>
              <w:keepNext/>
            </w:pPr>
            <w:r>
              <w:rPr>
                <w:rFonts w:eastAsia="Noto Sans CJK SC"/>
                <w:color w:val="000000"/>
              </w:rPr>
              <w:t>Current phase first-priority role</w:t>
            </w:r>
          </w:p>
        </w:tc>
        <w:tc>
          <w:tcPr>
            <w:tcW w:type="dxa" w:w="4081"/>
            <w:vAlign w:val="center"/>
            <w:tcMar>
              <w:top w:w="70" w:type="dxa"/>
              <w:left w:w="70" w:type="dxa"/>
              <w:bottom w:w="70" w:type="dxa"/>
              <w:right w:w="70" w:type="dxa"/>
            </w:tcMar>
          </w:tcPr>
          <w:p>
            <w:pPr>
              <w:pStyle w:val="TableText"/>
              <w:keepNext/>
              <w:jc w:val="center"/>
            </w:pPr>
            <w:r>
              <w:rPr>
                <w:rFonts w:eastAsia="Noto Sans CJK SC"/>
                <w:color w:val="000000"/>
              </w:rPr>
              <w:t>300 / 300</w:t>
            </w:r>
          </w:p>
        </w:tc>
        <w:tc>
          <w:tcPr>
            <w:tcW w:type="dxa" w:w="1951"/>
            <w:vAlign w:val="center"/>
            <w:tcMar>
              <w:top w:w="70" w:type="dxa"/>
              <w:left w:w="70" w:type="dxa"/>
              <w:bottom w:w="70" w:type="dxa"/>
              <w:right w:w="70" w:type="dxa"/>
            </w:tcMar>
          </w:tcPr>
          <w:p>
            <w:pPr>
              <w:pStyle w:val="TableText"/>
              <w:keepNext/>
              <w:jc w:val="center"/>
            </w:pPr>
            <w:r>
              <w:rPr>
                <w:rFonts w:eastAsia="Noto Sans CJK SC"/>
                <w:color w:val="000000"/>
              </w:rPr>
              <w:t>100%</w:t>
            </w:r>
          </w:p>
        </w:tc>
      </w:tr>
    </w:tbl>
    <w:p>
      <w:pPr>
        <w:pStyle w:val="TableNote"/>
      </w:pPr>
      <w:r>
        <w:rPr>
          <w:rFonts w:eastAsia="Noto Sans CJK SC"/>
          <w:color w:val="000000"/>
        </w:rPr>
        <w:t>Source: recorded coding-agent trajectories under the stated sampling and routing protocol. Counts and percentages use the displayed denominators. Submitted denotes exit status; the measured quantities are defined in the column headings.</w:t>
      </w:r>
    </w:p>
    <w:p>
      <w:pPr>
        <w:pStyle w:val="Heading2"/>
      </w:pPr>
      <w:r>
        <w:rPr>
          <w:rFonts w:eastAsia="Noto Sans CJK SC"/>
          <w:color w:val="000000"/>
        </w:rPr>
        <w:t>20 5 A lower bound on premature submission</w:t>
      </w:r>
    </w:p>
    <w:p>
      <w:pPr/>
      <w:r>
        <w:rPr>
          <w:rFonts w:eastAsia="Noto Sans CJK SC"/>
          <w:color w:val="000000"/>
        </w:rPr>
        <w:t>The stage-blind ASTIG-013B selection contains 139 Edit, 64 Test and 97 Submit choices. Aligning its task-level counts with the phase counts gives a strict lower bound without recomputing similarity: at least 76 Submit choices occur outside POST_EDIT_VALIDATED. Thus at least 76/97, or 78.35%, are premature under the phase rule. Candidate relevance by itself does not supply submission eligibility.</w:t>
      </w:r>
    </w:p>
    <w:p>
      <w:pPr>
        <w:pStyle w:val="Caption"/>
        <w:keepNext/>
        <w:spacing w:after="80"/>
      </w:pPr>
      <w:r>
        <w:rPr>
          <w:rFonts w:eastAsia="Noto Sans CJK SC"/>
          <w:color w:val="000000"/>
        </w:rPr>
        <w:t>Table 37. A lower bound on premature submission.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5"/>
        <w:gridCol w:w="2369"/>
        <w:gridCol w:w="2582"/>
        <w:gridCol w:w="3078"/>
      </w:tblGrid>
      <w:tr>
        <w:trPr>
          <w:cantSplit/>
          <w:tblHeader/>
        </w:trPr>
        <w:tc>
          <w:tcPr>
            <w:tcW w:type="dxa" w:w="1965"/>
            <w:vAlign w:val="center"/>
            <w:tcMar>
              <w:top w:w="70" w:type="dxa"/>
              <w:left w:w="70" w:type="dxa"/>
              <w:bottom w:w="70" w:type="dxa"/>
              <w:right w:w="70" w:type="dxa"/>
            </w:tcMar>
            <w:shd w:fill="EEEEEE"/>
          </w:tcPr>
          <w:p>
            <w:pPr>
              <w:pStyle w:val="TableText"/>
            </w:pPr>
            <w:r>
              <w:rPr>
                <w:rFonts w:eastAsia="Noto Sans CJK SC"/>
                <w:b/>
                <w:color w:val="000000"/>
              </w:rPr>
              <w:t>Task</w:t>
            </w:r>
          </w:p>
        </w:tc>
        <w:tc>
          <w:tcPr>
            <w:tcW w:type="dxa" w:w="2369"/>
            <w:vAlign w:val="center"/>
            <w:tcMar>
              <w:top w:w="70" w:type="dxa"/>
              <w:left w:w="70" w:type="dxa"/>
              <w:bottom w:w="70" w:type="dxa"/>
              <w:right w:w="70" w:type="dxa"/>
            </w:tcMar>
            <w:shd w:fill="EEEEEE"/>
          </w:tcPr>
          <w:p>
            <w:pPr>
              <w:pStyle w:val="TableText"/>
              <w:jc w:val="center"/>
            </w:pPr>
            <w:r>
              <w:rPr>
                <w:rFonts w:eastAsia="Noto Sans CJK SC"/>
                <w:b/>
                <w:color w:val="000000"/>
              </w:rPr>
              <w:t>Role-only Submit</w:t>
            </w:r>
          </w:p>
        </w:tc>
        <w:tc>
          <w:tcPr>
            <w:tcW w:type="dxa" w:w="2582"/>
            <w:vAlign w:val="center"/>
            <w:tcMar>
              <w:top w:w="70" w:type="dxa"/>
              <w:left w:w="70" w:type="dxa"/>
              <w:bottom w:w="70" w:type="dxa"/>
              <w:right w:w="70" w:type="dxa"/>
            </w:tcMar>
            <w:shd w:fill="EEEEEE"/>
          </w:tcPr>
          <w:p>
            <w:pPr>
              <w:pStyle w:val="TableText"/>
              <w:jc w:val="center"/>
            </w:pPr>
            <w:r>
              <w:rPr>
                <w:rFonts w:eastAsia="Noto Sans CJK SC"/>
                <w:b/>
                <w:color w:val="000000"/>
              </w:rPr>
              <w:t>Submit-ready states</w:t>
            </w:r>
          </w:p>
        </w:tc>
        <w:tc>
          <w:tcPr>
            <w:tcW w:type="dxa" w:w="3078"/>
            <w:vAlign w:val="center"/>
            <w:tcMar>
              <w:top w:w="70" w:type="dxa"/>
              <w:left w:w="70" w:type="dxa"/>
              <w:bottom w:w="70" w:type="dxa"/>
              <w:right w:w="70" w:type="dxa"/>
            </w:tcMar>
            <w:shd w:fill="EEEEEE"/>
          </w:tcPr>
          <w:p>
            <w:pPr>
              <w:pStyle w:val="TableText"/>
              <w:jc w:val="center"/>
            </w:pPr>
            <w:r>
              <w:rPr>
                <w:rFonts w:eastAsia="Noto Sans CJK SC"/>
                <w:b/>
                <w:color w:val="000000"/>
              </w:rPr>
              <w:t>Guaranteed premature Submit</w:t>
            </w:r>
          </w:p>
        </w:tc>
      </w:tr>
      <w:tr>
        <w:trPr>
          <w:cantSplit/>
        </w:trPr>
        <w:tc>
          <w:tcPr>
            <w:tcW w:type="dxa" w:w="1965"/>
            <w:vAlign w:val="center"/>
            <w:tcMar>
              <w:top w:w="70" w:type="dxa"/>
              <w:left w:w="70" w:type="dxa"/>
              <w:bottom w:w="70" w:type="dxa"/>
              <w:right w:w="70" w:type="dxa"/>
            </w:tcMar>
          </w:tcPr>
          <w:p>
            <w:pPr>
              <w:pStyle w:val="TableText"/>
            </w:pPr>
            <w:r>
              <w:rPr>
                <w:rFonts w:eastAsia="Noto Sans CJK SC"/>
                <w:color w:val="000000"/>
              </w:rPr>
              <w:t>sympy-20154</w:t>
            </w:r>
          </w:p>
        </w:tc>
        <w:tc>
          <w:tcPr>
            <w:tcW w:type="dxa" w:w="2369"/>
            <w:vAlign w:val="center"/>
            <w:tcMar>
              <w:top w:w="70" w:type="dxa"/>
              <w:left w:w="70" w:type="dxa"/>
              <w:bottom w:w="70" w:type="dxa"/>
              <w:right w:w="70" w:type="dxa"/>
            </w:tcMar>
          </w:tcPr>
          <w:p>
            <w:pPr>
              <w:pStyle w:val="TableText"/>
              <w:jc w:val="center"/>
            </w:pPr>
            <w:r>
              <w:rPr>
                <w:rFonts w:eastAsia="Noto Sans CJK SC"/>
                <w:color w:val="000000"/>
              </w:rPr>
              <w:t>35</w:t>
            </w:r>
          </w:p>
        </w:tc>
        <w:tc>
          <w:tcPr>
            <w:tcW w:type="dxa" w:w="2582"/>
            <w:vAlign w:val="center"/>
            <w:tcMar>
              <w:top w:w="70" w:type="dxa"/>
              <w:left w:w="70" w:type="dxa"/>
              <w:bottom w:w="70" w:type="dxa"/>
              <w:right w:w="70" w:type="dxa"/>
            </w:tcMar>
          </w:tcPr>
          <w:p>
            <w:pPr>
              <w:pStyle w:val="TableText"/>
              <w:jc w:val="center"/>
            </w:pPr>
            <w:r>
              <w:rPr>
                <w:rFonts w:eastAsia="Noto Sans CJK SC"/>
                <w:color w:val="000000"/>
              </w:rPr>
              <w:t>1</w:t>
            </w:r>
          </w:p>
        </w:tc>
        <w:tc>
          <w:tcPr>
            <w:tcW w:type="dxa" w:w="3078"/>
            <w:vAlign w:val="center"/>
            <w:tcMar>
              <w:top w:w="70" w:type="dxa"/>
              <w:left w:w="70" w:type="dxa"/>
              <w:bottom w:w="70" w:type="dxa"/>
              <w:right w:w="70" w:type="dxa"/>
            </w:tcMar>
          </w:tcPr>
          <w:p>
            <w:pPr>
              <w:pStyle w:val="TableText"/>
              <w:jc w:val="center"/>
            </w:pPr>
            <w:r>
              <w:rPr>
                <w:rFonts w:eastAsia="Noto Sans CJK SC"/>
                <w:color w:val="000000"/>
              </w:rPr>
              <w:t>≥34</w:t>
            </w:r>
          </w:p>
        </w:tc>
      </w:tr>
      <w:tr>
        <w:trPr>
          <w:cantSplit/>
        </w:trPr>
        <w:tc>
          <w:tcPr>
            <w:tcW w:type="dxa" w:w="1965"/>
            <w:vAlign w:val="center"/>
            <w:tcMar>
              <w:top w:w="70" w:type="dxa"/>
              <w:left w:w="70" w:type="dxa"/>
              <w:bottom w:w="70" w:type="dxa"/>
              <w:right w:w="70" w:type="dxa"/>
            </w:tcMar>
          </w:tcPr>
          <w:p>
            <w:pPr>
              <w:pStyle w:val="TableText"/>
            </w:pPr>
            <w:r>
              <w:rPr>
                <w:rFonts w:eastAsia="Noto Sans CJK SC"/>
                <w:color w:val="000000"/>
              </w:rPr>
              <w:t>sympy-24562</w:t>
            </w:r>
          </w:p>
        </w:tc>
        <w:tc>
          <w:tcPr>
            <w:tcW w:type="dxa" w:w="2369"/>
            <w:vAlign w:val="center"/>
            <w:tcMar>
              <w:top w:w="70" w:type="dxa"/>
              <w:left w:w="70" w:type="dxa"/>
              <w:bottom w:w="70" w:type="dxa"/>
              <w:right w:w="70" w:type="dxa"/>
            </w:tcMar>
          </w:tcPr>
          <w:p>
            <w:pPr>
              <w:pStyle w:val="TableText"/>
              <w:jc w:val="center"/>
            </w:pPr>
            <w:r>
              <w:rPr>
                <w:rFonts w:eastAsia="Noto Sans CJK SC"/>
                <w:color w:val="000000"/>
              </w:rPr>
              <w:t>0</w:t>
            </w:r>
          </w:p>
        </w:tc>
        <w:tc>
          <w:tcPr>
            <w:tcW w:type="dxa" w:w="2582"/>
            <w:vAlign w:val="center"/>
            <w:tcMar>
              <w:top w:w="70" w:type="dxa"/>
              <w:left w:w="70" w:type="dxa"/>
              <w:bottom w:w="70" w:type="dxa"/>
              <w:right w:w="70" w:type="dxa"/>
            </w:tcMar>
          </w:tcPr>
          <w:p>
            <w:pPr>
              <w:pStyle w:val="TableText"/>
              <w:jc w:val="center"/>
            </w:pPr>
            <w:r>
              <w:rPr>
                <w:rFonts w:eastAsia="Noto Sans CJK SC"/>
                <w:color w:val="000000"/>
              </w:rPr>
              <w:t>0</w:t>
            </w:r>
          </w:p>
        </w:tc>
        <w:tc>
          <w:tcPr>
            <w:tcW w:type="dxa" w:w="3078"/>
            <w:vAlign w:val="center"/>
            <w:tcMar>
              <w:top w:w="70" w:type="dxa"/>
              <w:left w:w="70" w:type="dxa"/>
              <w:bottom w:w="70" w:type="dxa"/>
              <w:right w:w="70" w:type="dxa"/>
            </w:tcMar>
          </w:tcPr>
          <w:p>
            <w:pPr>
              <w:pStyle w:val="TableText"/>
              <w:jc w:val="center"/>
            </w:pPr>
            <w:r>
              <w:rPr>
                <w:rFonts w:eastAsia="Noto Sans CJK SC"/>
                <w:color w:val="000000"/>
              </w:rPr>
              <w:t>0</w:t>
            </w:r>
          </w:p>
        </w:tc>
      </w:tr>
      <w:tr>
        <w:trPr>
          <w:cantSplit/>
        </w:trPr>
        <w:tc>
          <w:tcPr>
            <w:tcW w:type="dxa" w:w="1965"/>
            <w:vAlign w:val="center"/>
            <w:tcMar>
              <w:top w:w="70" w:type="dxa"/>
              <w:left w:w="70" w:type="dxa"/>
              <w:bottom w:w="70" w:type="dxa"/>
              <w:right w:w="70" w:type="dxa"/>
            </w:tcMar>
          </w:tcPr>
          <w:p>
            <w:pPr>
              <w:pStyle w:val="TableText"/>
            </w:pPr>
            <w:r>
              <w:rPr>
                <w:rFonts w:eastAsia="Noto Sans CJK SC"/>
                <w:color w:val="000000"/>
              </w:rPr>
              <w:t>sympy-13757</w:t>
            </w:r>
          </w:p>
        </w:tc>
        <w:tc>
          <w:tcPr>
            <w:tcW w:type="dxa" w:w="2369"/>
            <w:vAlign w:val="center"/>
            <w:tcMar>
              <w:top w:w="70" w:type="dxa"/>
              <w:left w:w="70" w:type="dxa"/>
              <w:bottom w:w="70" w:type="dxa"/>
              <w:right w:w="70" w:type="dxa"/>
            </w:tcMar>
          </w:tcPr>
          <w:p>
            <w:pPr>
              <w:pStyle w:val="TableText"/>
              <w:jc w:val="center"/>
            </w:pPr>
            <w:r>
              <w:rPr>
                <w:rFonts w:eastAsia="Noto Sans CJK SC"/>
                <w:color w:val="000000"/>
              </w:rPr>
              <w:t>0</w:t>
            </w:r>
          </w:p>
        </w:tc>
        <w:tc>
          <w:tcPr>
            <w:tcW w:type="dxa" w:w="2582"/>
            <w:vAlign w:val="center"/>
            <w:tcMar>
              <w:top w:w="70" w:type="dxa"/>
              <w:left w:w="70" w:type="dxa"/>
              <w:bottom w:w="70" w:type="dxa"/>
              <w:right w:w="70" w:type="dxa"/>
            </w:tcMar>
          </w:tcPr>
          <w:p>
            <w:pPr>
              <w:pStyle w:val="TableText"/>
              <w:jc w:val="center"/>
            </w:pPr>
            <w:r>
              <w:rPr>
                <w:rFonts w:eastAsia="Noto Sans CJK SC"/>
                <w:color w:val="000000"/>
              </w:rPr>
              <w:t>0</w:t>
            </w:r>
          </w:p>
        </w:tc>
        <w:tc>
          <w:tcPr>
            <w:tcW w:type="dxa" w:w="3078"/>
            <w:vAlign w:val="center"/>
            <w:tcMar>
              <w:top w:w="70" w:type="dxa"/>
              <w:left w:w="70" w:type="dxa"/>
              <w:bottom w:w="70" w:type="dxa"/>
              <w:right w:w="70" w:type="dxa"/>
            </w:tcMar>
          </w:tcPr>
          <w:p>
            <w:pPr>
              <w:pStyle w:val="TableText"/>
              <w:jc w:val="center"/>
            </w:pPr>
            <w:r>
              <w:rPr>
                <w:rFonts w:eastAsia="Noto Sans CJK SC"/>
                <w:color w:val="000000"/>
              </w:rPr>
              <w:t>0</w:t>
            </w:r>
          </w:p>
        </w:tc>
      </w:tr>
      <w:tr>
        <w:trPr>
          <w:cantSplit/>
        </w:trPr>
        <w:tc>
          <w:tcPr>
            <w:tcW w:type="dxa" w:w="1965"/>
            <w:vAlign w:val="center"/>
            <w:tcMar>
              <w:top w:w="70" w:type="dxa"/>
              <w:left w:w="70" w:type="dxa"/>
              <w:bottom w:w="70" w:type="dxa"/>
              <w:right w:w="70" w:type="dxa"/>
            </w:tcMar>
          </w:tcPr>
          <w:p>
            <w:pPr>
              <w:pStyle w:val="TableText"/>
            </w:pPr>
            <w:r>
              <w:rPr>
                <w:rFonts w:eastAsia="Noto Sans CJK SC"/>
                <w:color w:val="000000"/>
              </w:rPr>
              <w:t>sympy-23950</w:t>
            </w:r>
          </w:p>
        </w:tc>
        <w:tc>
          <w:tcPr>
            <w:tcW w:type="dxa" w:w="2369"/>
            <w:vAlign w:val="center"/>
            <w:tcMar>
              <w:top w:w="70" w:type="dxa"/>
              <w:left w:w="70" w:type="dxa"/>
              <w:bottom w:w="70" w:type="dxa"/>
              <w:right w:w="70" w:type="dxa"/>
            </w:tcMar>
          </w:tcPr>
          <w:p>
            <w:pPr>
              <w:pStyle w:val="TableText"/>
              <w:jc w:val="center"/>
            </w:pPr>
            <w:r>
              <w:rPr>
                <w:rFonts w:eastAsia="Noto Sans CJK SC"/>
                <w:color w:val="000000"/>
              </w:rPr>
              <w:t>0</w:t>
            </w:r>
          </w:p>
        </w:tc>
        <w:tc>
          <w:tcPr>
            <w:tcW w:type="dxa" w:w="2582"/>
            <w:vAlign w:val="center"/>
            <w:tcMar>
              <w:top w:w="70" w:type="dxa"/>
              <w:left w:w="70" w:type="dxa"/>
              <w:bottom w:w="70" w:type="dxa"/>
              <w:right w:w="70" w:type="dxa"/>
            </w:tcMar>
          </w:tcPr>
          <w:p>
            <w:pPr>
              <w:pStyle w:val="TableText"/>
              <w:jc w:val="center"/>
            </w:pPr>
            <w:r>
              <w:rPr>
                <w:rFonts w:eastAsia="Noto Sans CJK SC"/>
                <w:color w:val="000000"/>
              </w:rPr>
              <w:t>18</w:t>
            </w:r>
          </w:p>
        </w:tc>
        <w:tc>
          <w:tcPr>
            <w:tcW w:type="dxa" w:w="3078"/>
            <w:vAlign w:val="center"/>
            <w:tcMar>
              <w:top w:w="70" w:type="dxa"/>
              <w:left w:w="70" w:type="dxa"/>
              <w:bottom w:w="70" w:type="dxa"/>
              <w:right w:w="70" w:type="dxa"/>
            </w:tcMar>
          </w:tcPr>
          <w:p>
            <w:pPr>
              <w:pStyle w:val="TableText"/>
              <w:jc w:val="center"/>
            </w:pPr>
            <w:r>
              <w:rPr>
                <w:rFonts w:eastAsia="Noto Sans CJK SC"/>
                <w:color w:val="000000"/>
              </w:rPr>
              <w:t>0</w:t>
            </w:r>
          </w:p>
        </w:tc>
      </w:tr>
      <w:tr>
        <w:trPr>
          <w:cantSplit/>
        </w:trPr>
        <w:tc>
          <w:tcPr>
            <w:tcW w:type="dxa" w:w="1965"/>
            <w:vAlign w:val="center"/>
            <w:tcMar>
              <w:top w:w="70" w:type="dxa"/>
              <w:left w:w="70" w:type="dxa"/>
              <w:bottom w:w="70" w:type="dxa"/>
              <w:right w:w="70" w:type="dxa"/>
            </w:tcMar>
          </w:tcPr>
          <w:p>
            <w:pPr>
              <w:pStyle w:val="TableText"/>
            </w:pPr>
            <w:r>
              <w:rPr>
                <w:rFonts w:eastAsia="Noto Sans CJK SC"/>
                <w:color w:val="000000"/>
              </w:rPr>
              <w:t>sympy-24661</w:t>
            </w:r>
          </w:p>
        </w:tc>
        <w:tc>
          <w:tcPr>
            <w:tcW w:type="dxa" w:w="2369"/>
            <w:vAlign w:val="center"/>
            <w:tcMar>
              <w:top w:w="70" w:type="dxa"/>
              <w:left w:w="70" w:type="dxa"/>
              <w:bottom w:w="70" w:type="dxa"/>
              <w:right w:w="70" w:type="dxa"/>
            </w:tcMar>
          </w:tcPr>
          <w:p>
            <w:pPr>
              <w:pStyle w:val="TableText"/>
              <w:jc w:val="center"/>
            </w:pPr>
            <w:r>
              <w:rPr>
                <w:rFonts w:eastAsia="Noto Sans CJK SC"/>
                <w:color w:val="000000"/>
              </w:rPr>
              <w:t>21</w:t>
            </w:r>
          </w:p>
        </w:tc>
        <w:tc>
          <w:tcPr>
            <w:tcW w:type="dxa" w:w="2582"/>
            <w:vAlign w:val="center"/>
            <w:tcMar>
              <w:top w:w="70" w:type="dxa"/>
              <w:left w:w="70" w:type="dxa"/>
              <w:bottom w:w="70" w:type="dxa"/>
              <w:right w:w="70" w:type="dxa"/>
            </w:tcMar>
          </w:tcPr>
          <w:p>
            <w:pPr>
              <w:pStyle w:val="TableText"/>
              <w:jc w:val="center"/>
            </w:pPr>
            <w:r>
              <w:rPr>
                <w:rFonts w:eastAsia="Noto Sans CJK SC"/>
                <w:color w:val="000000"/>
              </w:rPr>
              <w:t>20</w:t>
            </w:r>
          </w:p>
        </w:tc>
        <w:tc>
          <w:tcPr>
            <w:tcW w:type="dxa" w:w="3078"/>
            <w:vAlign w:val="center"/>
            <w:tcMar>
              <w:top w:w="70" w:type="dxa"/>
              <w:left w:w="70" w:type="dxa"/>
              <w:bottom w:w="70" w:type="dxa"/>
              <w:right w:w="70" w:type="dxa"/>
            </w:tcMar>
          </w:tcPr>
          <w:p>
            <w:pPr>
              <w:pStyle w:val="TableText"/>
              <w:jc w:val="center"/>
            </w:pPr>
            <w:r>
              <w:rPr>
                <w:rFonts w:eastAsia="Noto Sans CJK SC"/>
                <w:color w:val="000000"/>
              </w:rPr>
              <w:t>≥1</w:t>
            </w:r>
          </w:p>
        </w:tc>
      </w:tr>
      <w:tr>
        <w:trPr>
          <w:cantSplit/>
        </w:trPr>
        <w:tc>
          <w:tcPr>
            <w:tcW w:type="dxa" w:w="1965"/>
            <w:vAlign w:val="center"/>
            <w:tcMar>
              <w:top w:w="70" w:type="dxa"/>
              <w:left w:w="70" w:type="dxa"/>
              <w:bottom w:w="70" w:type="dxa"/>
              <w:right w:w="70" w:type="dxa"/>
            </w:tcMar>
          </w:tcPr>
          <w:p>
            <w:pPr>
              <w:pStyle w:val="TableText"/>
            </w:pPr>
            <w:r>
              <w:rPr>
                <w:rFonts w:eastAsia="Noto Sans CJK SC"/>
                <w:color w:val="000000"/>
              </w:rPr>
              <w:t>sympy-13551</w:t>
            </w:r>
          </w:p>
        </w:tc>
        <w:tc>
          <w:tcPr>
            <w:tcW w:type="dxa" w:w="2369"/>
            <w:vAlign w:val="center"/>
            <w:tcMar>
              <w:top w:w="70" w:type="dxa"/>
              <w:left w:w="70" w:type="dxa"/>
              <w:bottom w:w="70" w:type="dxa"/>
              <w:right w:w="70" w:type="dxa"/>
            </w:tcMar>
          </w:tcPr>
          <w:p>
            <w:pPr>
              <w:pStyle w:val="TableText"/>
              <w:jc w:val="center"/>
            </w:pPr>
            <w:r>
              <w:rPr>
                <w:rFonts w:eastAsia="Noto Sans CJK SC"/>
                <w:color w:val="000000"/>
              </w:rPr>
              <w:t>0</w:t>
            </w:r>
          </w:p>
        </w:tc>
        <w:tc>
          <w:tcPr>
            <w:tcW w:type="dxa" w:w="2582"/>
            <w:vAlign w:val="center"/>
            <w:tcMar>
              <w:top w:w="70" w:type="dxa"/>
              <w:left w:w="70" w:type="dxa"/>
              <w:bottom w:w="70" w:type="dxa"/>
              <w:right w:w="70" w:type="dxa"/>
            </w:tcMar>
          </w:tcPr>
          <w:p>
            <w:pPr>
              <w:pStyle w:val="TableText"/>
              <w:jc w:val="center"/>
            </w:pPr>
            <w:r>
              <w:rPr>
                <w:rFonts w:eastAsia="Noto Sans CJK SC"/>
                <w:color w:val="000000"/>
              </w:rPr>
              <w:t>36</w:t>
            </w:r>
          </w:p>
        </w:tc>
        <w:tc>
          <w:tcPr>
            <w:tcW w:type="dxa" w:w="3078"/>
            <w:vAlign w:val="center"/>
            <w:tcMar>
              <w:top w:w="70" w:type="dxa"/>
              <w:left w:w="70" w:type="dxa"/>
              <w:bottom w:w="70" w:type="dxa"/>
              <w:right w:w="70" w:type="dxa"/>
            </w:tcMar>
          </w:tcPr>
          <w:p>
            <w:pPr>
              <w:pStyle w:val="TableText"/>
              <w:jc w:val="center"/>
            </w:pPr>
            <w:r>
              <w:rPr>
                <w:rFonts w:eastAsia="Noto Sans CJK SC"/>
                <w:color w:val="000000"/>
              </w:rPr>
              <w:t>0</w:t>
            </w:r>
          </w:p>
        </w:tc>
      </w:tr>
      <w:tr>
        <w:trPr>
          <w:cantSplit/>
        </w:trPr>
        <w:tc>
          <w:tcPr>
            <w:tcW w:type="dxa" w:w="1965"/>
            <w:vAlign w:val="center"/>
            <w:tcMar>
              <w:top w:w="70" w:type="dxa"/>
              <w:left w:w="70" w:type="dxa"/>
              <w:bottom w:w="70" w:type="dxa"/>
              <w:right w:w="70" w:type="dxa"/>
            </w:tcMar>
          </w:tcPr>
          <w:p>
            <w:pPr>
              <w:pStyle w:val="TableText"/>
            </w:pPr>
            <w:r>
              <w:rPr>
                <w:rFonts w:eastAsia="Noto Sans CJK SC"/>
                <w:color w:val="000000"/>
              </w:rPr>
              <w:t>sympy-22914</w:t>
            </w:r>
          </w:p>
        </w:tc>
        <w:tc>
          <w:tcPr>
            <w:tcW w:type="dxa" w:w="2369"/>
            <w:vAlign w:val="center"/>
            <w:tcMar>
              <w:top w:w="70" w:type="dxa"/>
              <w:left w:w="70" w:type="dxa"/>
              <w:bottom w:w="70" w:type="dxa"/>
              <w:right w:w="70" w:type="dxa"/>
            </w:tcMar>
          </w:tcPr>
          <w:p>
            <w:pPr>
              <w:pStyle w:val="TableText"/>
              <w:jc w:val="center"/>
            </w:pPr>
            <w:r>
              <w:rPr>
                <w:rFonts w:eastAsia="Noto Sans CJK SC"/>
                <w:color w:val="000000"/>
              </w:rPr>
              <w:t>38</w:t>
            </w:r>
          </w:p>
        </w:tc>
        <w:tc>
          <w:tcPr>
            <w:tcW w:type="dxa" w:w="2582"/>
            <w:vAlign w:val="center"/>
            <w:tcMar>
              <w:top w:w="70" w:type="dxa"/>
              <w:left w:w="70" w:type="dxa"/>
              <w:bottom w:w="70" w:type="dxa"/>
              <w:right w:w="70" w:type="dxa"/>
            </w:tcMar>
          </w:tcPr>
          <w:p>
            <w:pPr>
              <w:pStyle w:val="TableText"/>
              <w:jc w:val="center"/>
            </w:pPr>
            <w:r>
              <w:rPr>
                <w:rFonts w:eastAsia="Noto Sans CJK SC"/>
                <w:color w:val="000000"/>
              </w:rPr>
              <w:t>0</w:t>
            </w:r>
          </w:p>
        </w:tc>
        <w:tc>
          <w:tcPr>
            <w:tcW w:type="dxa" w:w="3078"/>
            <w:vAlign w:val="center"/>
            <w:tcMar>
              <w:top w:w="70" w:type="dxa"/>
              <w:left w:w="70" w:type="dxa"/>
              <w:bottom w:w="70" w:type="dxa"/>
              <w:right w:w="70" w:type="dxa"/>
            </w:tcMar>
          </w:tcPr>
          <w:p>
            <w:pPr>
              <w:pStyle w:val="TableText"/>
              <w:jc w:val="center"/>
            </w:pPr>
            <w:r>
              <w:rPr>
                <w:rFonts w:eastAsia="Noto Sans CJK SC"/>
                <w:color w:val="000000"/>
              </w:rPr>
              <w:t>38</w:t>
            </w:r>
          </w:p>
        </w:tc>
      </w:tr>
      <w:tr>
        <w:trPr>
          <w:cantSplit/>
        </w:trPr>
        <w:tc>
          <w:tcPr>
            <w:tcW w:type="dxa" w:w="1965"/>
            <w:vAlign w:val="center"/>
            <w:tcMar>
              <w:top w:w="70" w:type="dxa"/>
              <w:left w:w="70" w:type="dxa"/>
              <w:bottom w:w="70" w:type="dxa"/>
              <w:right w:w="70" w:type="dxa"/>
            </w:tcMar>
          </w:tcPr>
          <w:p>
            <w:pPr>
              <w:pStyle w:val="TableText"/>
            </w:pPr>
            <w:r>
              <w:rPr>
                <w:rFonts w:eastAsia="Noto Sans CJK SC"/>
                <w:color w:val="000000"/>
              </w:rPr>
              <w:t>sympy-19346</w:t>
            </w:r>
          </w:p>
        </w:tc>
        <w:tc>
          <w:tcPr>
            <w:tcW w:type="dxa" w:w="2369"/>
            <w:vAlign w:val="center"/>
            <w:tcMar>
              <w:top w:w="70" w:type="dxa"/>
              <w:left w:w="70" w:type="dxa"/>
              <w:bottom w:w="70" w:type="dxa"/>
              <w:right w:w="70" w:type="dxa"/>
            </w:tcMar>
          </w:tcPr>
          <w:p>
            <w:pPr>
              <w:pStyle w:val="TableText"/>
              <w:jc w:val="center"/>
            </w:pPr>
            <w:r>
              <w:rPr>
                <w:rFonts w:eastAsia="Noto Sans CJK SC"/>
                <w:color w:val="000000"/>
              </w:rPr>
              <w:t>3</w:t>
            </w:r>
          </w:p>
        </w:tc>
        <w:tc>
          <w:tcPr>
            <w:tcW w:type="dxa" w:w="2582"/>
            <w:vAlign w:val="center"/>
            <w:tcMar>
              <w:top w:w="70" w:type="dxa"/>
              <w:left w:w="70" w:type="dxa"/>
              <w:bottom w:w="70" w:type="dxa"/>
              <w:right w:w="70" w:type="dxa"/>
            </w:tcMar>
          </w:tcPr>
          <w:p>
            <w:pPr>
              <w:pStyle w:val="TableText"/>
              <w:jc w:val="center"/>
            </w:pPr>
            <w:r>
              <w:rPr>
                <w:rFonts w:eastAsia="Noto Sans CJK SC"/>
                <w:color w:val="000000"/>
              </w:rPr>
              <w:t>0</w:t>
            </w:r>
          </w:p>
        </w:tc>
        <w:tc>
          <w:tcPr>
            <w:tcW w:type="dxa" w:w="3078"/>
            <w:vAlign w:val="center"/>
            <w:tcMar>
              <w:top w:w="70" w:type="dxa"/>
              <w:left w:w="70" w:type="dxa"/>
              <w:bottom w:w="70" w:type="dxa"/>
              <w:right w:w="70" w:type="dxa"/>
            </w:tcMar>
          </w:tcPr>
          <w:p>
            <w:pPr>
              <w:pStyle w:val="TableText"/>
              <w:jc w:val="center"/>
            </w:pPr>
            <w:r>
              <w:rPr>
                <w:rFonts w:eastAsia="Noto Sans CJK SC"/>
                <w:color w:val="000000"/>
              </w:rPr>
              <w:t>3</w:t>
            </w:r>
          </w:p>
        </w:tc>
      </w:tr>
      <w:tr>
        <w:trPr>
          <w:cantSplit/>
        </w:trPr>
        <w:tc>
          <w:tcPr>
            <w:tcW w:type="dxa" w:w="1965"/>
            <w:vAlign w:val="center"/>
            <w:tcMar>
              <w:top w:w="70" w:type="dxa"/>
              <w:left w:w="70" w:type="dxa"/>
              <w:bottom w:w="70" w:type="dxa"/>
              <w:right w:w="70" w:type="dxa"/>
            </w:tcMar>
          </w:tcPr>
          <w:p>
            <w:pPr>
              <w:pStyle w:val="TableText"/>
              <w:keepNext/>
            </w:pPr>
            <w:r>
              <w:rPr>
                <w:rFonts w:eastAsia="Noto Sans CJK SC"/>
                <w:color w:val="000000"/>
              </w:rPr>
              <w:t>Total</w:t>
            </w:r>
          </w:p>
        </w:tc>
        <w:tc>
          <w:tcPr>
            <w:tcW w:type="dxa" w:w="2369"/>
            <w:vAlign w:val="center"/>
            <w:tcMar>
              <w:top w:w="70" w:type="dxa"/>
              <w:left w:w="70" w:type="dxa"/>
              <w:bottom w:w="70" w:type="dxa"/>
              <w:right w:w="70" w:type="dxa"/>
            </w:tcMar>
          </w:tcPr>
          <w:p>
            <w:pPr>
              <w:pStyle w:val="TableText"/>
              <w:keepNext/>
              <w:jc w:val="center"/>
            </w:pPr>
            <w:r>
              <w:rPr>
                <w:rFonts w:eastAsia="Noto Sans CJK SC"/>
                <w:color w:val="000000"/>
              </w:rPr>
              <w:t>97</w:t>
            </w:r>
          </w:p>
        </w:tc>
        <w:tc>
          <w:tcPr>
            <w:tcW w:type="dxa" w:w="2582"/>
            <w:vAlign w:val="center"/>
            <w:tcMar>
              <w:top w:w="70" w:type="dxa"/>
              <w:left w:w="70" w:type="dxa"/>
              <w:bottom w:w="70" w:type="dxa"/>
              <w:right w:w="70" w:type="dxa"/>
            </w:tcMar>
          </w:tcPr>
          <w:p>
            <w:pPr>
              <w:pStyle w:val="TableText"/>
              <w:keepNext/>
              <w:jc w:val="center"/>
            </w:pPr>
            <w:r>
              <w:rPr>
                <w:rFonts w:eastAsia="Noto Sans CJK SC"/>
                <w:color w:val="000000"/>
              </w:rPr>
              <w:t>75</w:t>
            </w:r>
          </w:p>
        </w:tc>
        <w:tc>
          <w:tcPr>
            <w:tcW w:type="dxa" w:w="3078"/>
            <w:vAlign w:val="center"/>
            <w:tcMar>
              <w:top w:w="70" w:type="dxa"/>
              <w:left w:w="70" w:type="dxa"/>
              <w:bottom w:w="70" w:type="dxa"/>
              <w:right w:w="70" w:type="dxa"/>
            </w:tcMar>
          </w:tcPr>
          <w:p>
            <w:pPr>
              <w:pStyle w:val="TableText"/>
              <w:keepNext/>
              <w:jc w:val="center"/>
            </w:pPr>
            <w:r>
              <w:rPr>
                <w:rFonts w:eastAsia="Noto Sans CJK SC"/>
                <w:color w:val="000000"/>
              </w:rPr>
              <w:t>≥76</w:t>
            </w:r>
          </w:p>
        </w:tc>
      </w:tr>
    </w:tbl>
    <w:p>
      <w:pPr>
        <w:pStyle w:val="TableNote"/>
      </w:pPr>
      <w:r>
        <w:rPr>
          <w:rFonts w:eastAsia="Noto Sans CJK SC"/>
          <w:color w:val="000000"/>
        </w:rPr>
        <w:t>Source: recorded coding-agent trajectories under the stated sampling and routing protocol. Counts and percentages use the displayed denominators. Submitted denotes exit status; the measured quantities are defined in the column headings.</w:t>
      </w:r>
    </w:p>
    <w:p>
      <w:pPr>
        <w:keepNext/>
        <w:spacing w:after="60"/>
        <w:jc w:val="center"/>
      </w:pPr>
      <w:r>
        <w:drawing>
          <wp:inline xmlns:a="http://schemas.openxmlformats.org/drawingml/2006/main" xmlns:pic="http://schemas.openxmlformats.org/drawingml/2006/picture">
            <wp:extent cx="5512279" cy="3246120"/>
            <wp:docPr id="37" name="Picture 37"/>
            <wp:cNvGraphicFramePr>
              <a:graphicFrameLocks noChangeAspect="1"/>
            </wp:cNvGraphicFramePr>
            <a:graphic>
              <a:graphicData uri="http://schemas.openxmlformats.org/drawingml/2006/picture">
                <pic:pic>
                  <pic:nvPicPr>
                    <pic:cNvPr id="0" name="figure_37.png"/>
                    <pic:cNvPicPr/>
                  </pic:nvPicPr>
                  <pic:blipFill>
                    <a:blip r:embed="rId45"/>
                    <a:stretch>
                      <a:fillRect/>
                    </a:stretch>
                  </pic:blipFill>
                  <pic:spPr>
                    <a:xfrm>
                      <a:off x="0" y="0"/>
                      <a:ext cx="5512279" cy="3246120"/>
                    </a:xfrm>
                    <a:prstGeom prst="rect"/>
                  </pic:spPr>
                </pic:pic>
              </a:graphicData>
            </a:graphic>
          </wp:inline>
        </w:drawing>
      </w:r>
    </w:p>
    <w:p>
      <w:pPr>
        <w:pStyle w:val="Caption"/>
      </w:pPr>
      <w:r>
        <w:rPr>
          <w:rFonts w:eastAsia="Noto Sans CJK SC"/>
          <w:color w:val="000000"/>
        </w:rPr>
        <w:t>Figure 37. Task-level lower bounds on premature stage-blind Submit selections. Within each task, max(0, Submit selections − submit-ready states) gives a guaranteed count. The bounds total at least 76 of the 97 Submit choices. The figure compares role-only Submit counts with these lower bounds.</w:t>
      </w:r>
    </w:p>
    <w:p>
      <w:pPr>
        <w:pStyle w:val="Heading2"/>
      </w:pPr>
      <w:r>
        <w:rPr>
          <w:rFonts w:eastAsia="Noto Sans CJK SC"/>
          <w:color w:val="000000"/>
        </w:rPr>
        <w:t>20 6 Phase before role and similarity</w:t>
      </w:r>
    </w:p>
    <w:p>
      <w:pPr/>
      <w:r>
        <w:rPr>
          <w:rFonts w:eastAsia="Noto Sans CJK SC"/>
          <w:color w:val="000000"/>
        </w:rPr>
        <w:t>Because each role is available in every state, assigning PRE_EDIT to Edit, POST_EDIT_UNVERIFIED to Test and POST_EDIT_VALIDATED to Submit yields 112 Edit, 113 Test and 75 Submit slots. Compared with the stage-blind 139/64/97 distribution, Test gains 49 slots and Submit is tied to the 75 currently eligible states. Similarity remains responsible for selecting a particular candidate within the phase-eligible role.</w:t>
      </w:r>
    </w:p>
    <w:p>
      <w:pPr>
        <w:keepNext/>
        <w:spacing w:after="60"/>
        <w:jc w:val="center"/>
      </w:pPr>
      <w:r>
        <w:drawing>
          <wp:inline xmlns:a="http://schemas.openxmlformats.org/drawingml/2006/main" xmlns:pic="http://schemas.openxmlformats.org/drawingml/2006/picture">
            <wp:extent cx="5306157" cy="3246120"/>
            <wp:docPr id="38" name="Picture 38"/>
            <wp:cNvGraphicFramePr>
              <a:graphicFrameLocks noChangeAspect="1"/>
            </wp:cNvGraphicFramePr>
            <a:graphic>
              <a:graphicData uri="http://schemas.openxmlformats.org/drawingml/2006/picture">
                <pic:pic>
                  <pic:nvPicPr>
                    <pic:cNvPr id="0" name="figure_38.png"/>
                    <pic:cNvPicPr/>
                  </pic:nvPicPr>
                  <pic:blipFill>
                    <a:blip r:embed="rId46"/>
                    <a:stretch>
                      <a:fillRect/>
                    </a:stretch>
                  </pic:blipFill>
                  <pic:spPr>
                    <a:xfrm>
                      <a:off x="0" y="0"/>
                      <a:ext cx="5306157" cy="3246120"/>
                    </a:xfrm>
                    <a:prstGeom prst="rect"/>
                  </pic:spPr>
                </pic:pic>
              </a:graphicData>
            </a:graphic>
          </wp:inline>
        </w:drawing>
      </w:r>
    </w:p>
    <w:p>
      <w:pPr>
        <w:pStyle w:val="Caption"/>
      </w:pPr>
      <w:r>
        <w:rPr>
          <w:rFonts w:eastAsia="Noto Sans CJK SC"/>
          <w:color w:val="000000"/>
        </w:rPr>
        <w:t>Figure 38. Aggregate role allocation with and without phase conditioning. Stage-blind selection gives 139/64/97 Edit/Test/Submit choices; phase-first allocation gives 112/113/75. The latter follows the observed phase rule and availability results.</w:t>
      </w:r>
    </w:p>
    <w:p>
      <w:pPr>
        <w:pStyle w:val="Heading2"/>
      </w:pPr>
      <w:r>
        <w:rPr>
          <w:rFonts w:eastAsia="Noto Sans CJK SC"/>
          <w:color w:val="000000"/>
        </w:rPr>
        <w:t>20 7 Traffic signals for the available exits</w:t>
      </w:r>
    </w:p>
    <w:p>
      <w:pPr/>
      <w:r>
        <w:rPr>
          <w:rFonts w:eastAsia="Noto Sans CJK SC"/>
          <w:color w:val="000000"/>
        </w:rPr>
        <w:t>Cooldown closes the return entrance, topology expansion connects other roads, and phase assigns traffic signals to Edit, Test and Submit. All are progression roles, but each belongs to a different stage of work.</w:t>
      </w:r>
    </w:p>
    <w:p>
      <w:pPr/>
      <w:r>
        <w:rPr>
          <w:rFonts w:eastAsia="Noto Sans CJK SC"/>
          <w:color w:val="000000"/>
        </w:rPr>
        <w:t>Task sympy-20154 illustrates the issue. Of its 37 strong-loop states, 36 are POST_EDIT_UNVERIFIED and only one is submit-ready. Stage-blind selection nevertheless assigns 35 Submit candidates. Even without knowing which individual states received them, at least 34 must be premature. Cosine distance measures similarity; the phase rule supplies permission to submit.</w:t>
      </w:r>
    </w:p>
    <w:p>
      <w:pPr/>
      <w:r>
        <w:rPr>
          <w:rFonts w:eastAsia="Noto Sans CJK SC"/>
          <w:color w:val="000000"/>
        </w:rPr>
        <w:t>Topology makes candidate paths visible. Phase determines which roles are eligible now. Progression role describes what the candidate does, and Geometry ranks compatible candidates. This ordering puts the submission check at the eligibility layer.</w:t>
      </w:r>
    </w:p>
    <w:p>
      <w:pPr>
        <w:pStyle w:val="Heading2"/>
      </w:pPr>
      <w:r>
        <w:rPr>
          <w:rFonts w:eastAsia="Noto Sans CJK SC"/>
          <w:color w:val="000000"/>
        </w:rPr>
        <w:t>20 8 Phase conditioned recovery procedure</w:t>
      </w:r>
    </w:p>
    <w:p>
      <w:pPr/>
      <w:r>
        <w:rPr>
          <w:rFonts w:eastAsia="Noto Sans CJK SC"/>
          <w:color w:val="000000"/>
        </w:rPr>
        <w:t>1. Retain corrective optics in normal and warning regimes while monitoring recurrence.</w:t>
      </w:r>
    </w:p>
    <w:p>
      <w:pPr/>
      <w:r>
        <w:rPr>
          <w:rFonts w:eastAsia="Noto Sans CJK SC"/>
          <w:color w:val="000000"/>
        </w:rPr>
        <w:t>2. In a strong loop, retain local representation and activate h = 4 cooldown.</w:t>
      </w:r>
    </w:p>
    <w:p>
      <w:pPr/>
      <w:r>
        <w:rPr>
          <w:rFonts w:eastAsia="Noto Sans CJK SC"/>
          <w:color w:val="000000"/>
        </w:rPr>
        <w:t>3. Expand own-history search through k = 2, 4 and 8, then use the external episodic pool when required.</w:t>
      </w:r>
    </w:p>
    <w:p>
      <w:pPr/>
      <w:r>
        <w:rPr>
          <w:rFonts w:eastAsia="Noto Sans CJK SC"/>
          <w:color w:val="000000"/>
        </w:rPr>
        <w:t>4. Infer PRE_EDIT, POST_EDIT_UNVERIFIED, TEST_FAILED or POST_EDIT_VALIDATED from executed actions and observations.</w:t>
      </w:r>
    </w:p>
    <w:p>
      <w:pPr/>
      <w:r>
        <w:rPr>
          <w:rFonts w:eastAsia="Noto Sans CJK SC"/>
          <w:color w:val="000000"/>
        </w:rPr>
        <w:t>5. Assign role priority from phase; Submit receives first priority after post-edit validation.</w:t>
      </w:r>
    </w:p>
    <w:p>
      <w:pPr/>
      <w:r>
        <w:rPr>
          <w:rFonts w:eastAsia="Noto Sans CJK SC"/>
          <w:color w:val="000000"/>
        </w:rPr>
        <w:t>6. Rank specific candidates within the eligible role by similarity or Geometry.</w:t>
      </w:r>
    </w:p>
    <w:p>
      <w:pPr/>
      <w:r>
        <w:rPr>
          <w:rFonts w:eastAsia="Noto Sans CJK SC"/>
          <w:color w:val="000000"/>
        </w:rPr>
        <w:t>7. Reassess recurrence and phase after execution, using the recovery-release logic developed below.</w:t>
      </w:r>
    </w:p>
    <w:p>
      <w:pPr/>
      <w:r>
        <w:rPr>
          <w:rFonts w:eastAsia="Noto Sans CJK SC"/>
          <w:color w:val="000000"/>
        </w:rPr>
        <w:t>The resulting order is Loop Gate → Cooldown → Topology Expansion → Phase → Progression Role → Similarity/Geometry.</w:t>
      </w:r>
    </w:p>
    <w:p>
      <w:pPr>
        <w:pStyle w:val="Heading2"/>
      </w:pPr>
      <w:r>
        <w:rPr>
          <w:rFonts w:eastAsia="Noto Sans CJK SC"/>
          <w:color w:val="000000"/>
        </w:rPr>
        <w:t>20 9 Evidence from phase routing</w:t>
      </w:r>
    </w:p>
    <w:p>
      <w:pPr/>
      <w:r>
        <w:rPr>
          <w:rFonts w:eastAsia="Noto Sans CJK SC"/>
          <w:color w:val="000000"/>
        </w:rPr>
        <w:t>Twenty Submitted donor traces calibrate the post-edit verification rule. The eight Qwen limit-exceeded traces supply 300 loop states, distributed 112/113/75 across the observed phases. All three progression roles are available in each state. Combining phase counts with the archived role selections establishes at least 76 premature Submit choices among 97. These measurements support placing phase eligibility before similarity ranking.</w:t>
      </w:r>
    </w:p>
    <w:p>
      <w:pPr>
        <w:pStyle w:val="Heading1"/>
      </w:pPr>
      <w:r>
        <w:rPr>
          <w:rFonts w:eastAsia="Noto Sans CJK SC"/>
          <w:color w:val="000000"/>
        </w:rPr>
        <w:t>21 ASTIG 013D Duration of recovery control</w:t>
      </w:r>
    </w:p>
    <w:p>
      <w:pPr/>
      <w:r>
        <w:rPr>
          <w:rFonts w:eastAsia="Noto Sans CJK SC"/>
          <w:color w:val="000000"/>
        </w:rPr>
        <w:t>ASTIG-013D asks when control can be returned after selecting an eligible new path. It uses the same 300 Qwen loop states and recorded GPT/DeepSeek Submitted paths in two replay designs. One follows the selected donor state’s actual subsequent commands. The other splices one to five donor commands into the Qwen stream and then deliberately resumes Qwen’s originally recorded future, recomputing recurrence. This separates candidate escape from clearance of the diagnostic state.</w:t>
      </w:r>
    </w:p>
    <w:p>
      <w:pPr>
        <w:pStyle w:val="Heading2"/>
      </w:pPr>
      <w:r>
        <w:rPr>
          <w:rFonts w:eastAsia="Noto Sans CJK SC"/>
          <w:color w:val="000000"/>
        </w:rPr>
        <w:t>21 1 Robustness to an uncompressed representation</w:t>
      </w:r>
    </w:p>
    <w:p>
      <w:pPr/>
      <w:r>
        <w:rPr>
          <w:rFonts w:eastAsia="Noto Sans CJK SC"/>
          <w:color w:val="000000"/>
        </w:rPr>
        <w:t>The new ranking uses exact sparse word counts with log1p weights and cosine similarity, replacing the 512-dimensional hash. The loop gate, cooldown, external pool, full-history novelty condition and phase rule stay fixed. Only within-role similarity geometry changes.</w:t>
      </w:r>
    </w:p>
    <w:p>
      <w:pPr>
        <w:pStyle w:val="Caption"/>
        <w:keepNext/>
        <w:spacing w:after="80"/>
      </w:pPr>
      <w:r>
        <w:rPr>
          <w:rFonts w:eastAsia="Noto Sans CJK SC"/>
          <w:color w:val="000000"/>
        </w:rPr>
        <w:t>Table 38. Robustness to an uncompressed representation.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1"/>
        <w:gridCol w:w="1981"/>
        <w:gridCol w:w="2938"/>
        <w:gridCol w:w="2344"/>
      </w:tblGrid>
      <w:tr>
        <w:trPr>
          <w:cantSplit/>
          <w:tblHeader/>
        </w:trPr>
        <w:tc>
          <w:tcPr>
            <w:tcW w:type="dxa" w:w="2731"/>
            <w:vAlign w:val="center"/>
            <w:tcMar>
              <w:top w:w="70" w:type="dxa"/>
              <w:left w:w="70" w:type="dxa"/>
              <w:bottom w:w="70" w:type="dxa"/>
              <w:right w:w="70" w:type="dxa"/>
            </w:tcMar>
            <w:shd w:fill="EEEEEE"/>
          </w:tcPr>
          <w:p>
            <w:pPr>
              <w:pStyle w:val="TableText"/>
            </w:pPr>
            <w:r>
              <w:rPr>
                <w:rFonts w:eastAsia="Noto Sans CJK SC"/>
                <w:b/>
                <w:color w:val="000000"/>
              </w:rPr>
              <w:t>Ranking strategy</w:t>
            </w:r>
          </w:p>
        </w:tc>
        <w:tc>
          <w:tcPr>
            <w:tcW w:type="dxa" w:w="1981"/>
            <w:vAlign w:val="center"/>
            <w:tcMar>
              <w:top w:w="70" w:type="dxa"/>
              <w:left w:w="70" w:type="dxa"/>
              <w:bottom w:w="70" w:type="dxa"/>
              <w:right w:w="70" w:type="dxa"/>
            </w:tcMar>
            <w:shd w:fill="EEEEEE"/>
          </w:tcPr>
          <w:p>
            <w:pPr>
              <w:pStyle w:val="TableText"/>
              <w:jc w:val="center"/>
            </w:pPr>
            <w:r>
              <w:rPr>
                <w:rFonts w:eastAsia="Noto Sans CJK SC"/>
                <w:b/>
                <w:color w:val="000000"/>
              </w:rPr>
              <w:t>Edit / Test / Submit</w:t>
            </w:r>
          </w:p>
        </w:tc>
        <w:tc>
          <w:tcPr>
            <w:tcW w:type="dxa" w:w="2938"/>
            <w:vAlign w:val="center"/>
            <w:tcMar>
              <w:top w:w="70" w:type="dxa"/>
              <w:left w:w="70" w:type="dxa"/>
              <w:bottom w:w="70" w:type="dxa"/>
              <w:right w:w="70" w:type="dxa"/>
            </w:tcMar>
            <w:shd w:fill="EEEEEE"/>
          </w:tcPr>
          <w:p>
            <w:pPr>
              <w:pStyle w:val="TableText"/>
            </w:pPr>
            <w:r>
              <w:rPr>
                <w:rFonts w:eastAsia="Noto Sans CJK SC"/>
                <w:b/>
                <w:color w:val="000000"/>
              </w:rPr>
              <w:t>Current first-priority role matched</w:t>
            </w:r>
          </w:p>
        </w:tc>
        <w:tc>
          <w:tcPr>
            <w:tcW w:type="dxa" w:w="2344"/>
            <w:vAlign w:val="center"/>
            <w:tcMar>
              <w:top w:w="70" w:type="dxa"/>
              <w:left w:w="70" w:type="dxa"/>
              <w:bottom w:w="70" w:type="dxa"/>
              <w:right w:w="70" w:type="dxa"/>
            </w:tcMar>
            <w:shd w:fill="EEEEEE"/>
          </w:tcPr>
          <w:p>
            <w:pPr>
              <w:pStyle w:val="TableText"/>
              <w:jc w:val="center"/>
            </w:pPr>
            <w:r>
              <w:rPr>
                <w:rFonts w:eastAsia="Noto Sans CJK SC"/>
                <w:b/>
                <w:color w:val="000000"/>
              </w:rPr>
              <w:t>Premature Submit choices</w:t>
            </w:r>
          </w:p>
        </w:tc>
      </w:tr>
      <w:tr>
        <w:trPr>
          <w:cantSplit/>
        </w:trPr>
        <w:tc>
          <w:tcPr>
            <w:tcW w:type="dxa" w:w="2731"/>
            <w:vAlign w:val="center"/>
            <w:tcMar>
              <w:top w:w="70" w:type="dxa"/>
              <w:left w:w="70" w:type="dxa"/>
              <w:bottom w:w="70" w:type="dxa"/>
              <w:right w:w="70" w:type="dxa"/>
            </w:tcMar>
          </w:tcPr>
          <w:p>
            <w:pPr>
              <w:pStyle w:val="TableText"/>
            </w:pPr>
            <w:r>
              <w:rPr>
                <w:rFonts w:eastAsia="Noto Sans CJK SC"/>
                <w:color w:val="000000"/>
              </w:rPr>
              <w:t>013B stage-blind · 512D hashed</w:t>
            </w:r>
          </w:p>
        </w:tc>
        <w:tc>
          <w:tcPr>
            <w:tcW w:type="dxa" w:w="1981"/>
            <w:vAlign w:val="center"/>
            <w:tcMar>
              <w:top w:w="70" w:type="dxa"/>
              <w:left w:w="70" w:type="dxa"/>
              <w:bottom w:w="70" w:type="dxa"/>
              <w:right w:w="70" w:type="dxa"/>
            </w:tcMar>
          </w:tcPr>
          <w:p>
            <w:pPr>
              <w:pStyle w:val="TableText"/>
              <w:jc w:val="center"/>
            </w:pPr>
            <w:r>
              <w:rPr>
                <w:rFonts w:eastAsia="Noto Sans CJK SC"/>
                <w:color w:val="000000"/>
              </w:rPr>
              <w:t>139 / 64 / 97</w:t>
            </w:r>
          </w:p>
        </w:tc>
        <w:tc>
          <w:tcPr>
            <w:tcW w:type="dxa" w:w="2938"/>
            <w:vAlign w:val="center"/>
            <w:tcMar>
              <w:top w:w="70" w:type="dxa"/>
              <w:left w:w="70" w:type="dxa"/>
              <w:bottom w:w="70" w:type="dxa"/>
              <w:right w:w="70" w:type="dxa"/>
            </w:tcMar>
          </w:tcPr>
          <w:p>
            <w:pPr>
              <w:pStyle w:val="TableText"/>
            </w:pPr>
            <w:r>
              <w:rPr>
                <w:rFonts w:eastAsia="Noto Sans CJK SC"/>
                <w:color w:val="000000"/>
              </w:rPr>
              <w:t>No statewise re-labelling in this comparison</w:t>
            </w:r>
          </w:p>
        </w:tc>
        <w:tc>
          <w:tcPr>
            <w:tcW w:type="dxa" w:w="2344"/>
            <w:vAlign w:val="center"/>
            <w:tcMar>
              <w:top w:w="70" w:type="dxa"/>
              <w:left w:w="70" w:type="dxa"/>
              <w:bottom w:w="70" w:type="dxa"/>
              <w:right w:w="70" w:type="dxa"/>
            </w:tcMar>
          </w:tcPr>
          <w:p>
            <w:pPr>
              <w:pStyle w:val="TableText"/>
              <w:jc w:val="center"/>
            </w:pPr>
            <w:r>
              <w:rPr>
                <w:rFonts w:eastAsia="Noto Sans CJK SC"/>
                <w:color w:val="000000"/>
              </w:rPr>
              <w:t>At least 76/97 premature</w:t>
            </w:r>
          </w:p>
        </w:tc>
      </w:tr>
      <w:tr>
        <w:trPr>
          <w:cantSplit/>
        </w:trPr>
        <w:tc>
          <w:tcPr>
            <w:tcW w:type="dxa" w:w="2731"/>
            <w:vAlign w:val="center"/>
            <w:tcMar>
              <w:top w:w="70" w:type="dxa"/>
              <w:left w:w="70" w:type="dxa"/>
              <w:bottom w:w="70" w:type="dxa"/>
              <w:right w:w="70" w:type="dxa"/>
            </w:tcMar>
          </w:tcPr>
          <w:p>
            <w:pPr>
              <w:pStyle w:val="TableText"/>
            </w:pPr>
            <w:r>
              <w:rPr>
                <w:rFonts w:eastAsia="Noto Sans CJK SC"/>
                <w:color w:val="000000"/>
              </w:rPr>
              <w:t>013D stage-blind · exact sparse cosine</w:t>
            </w:r>
          </w:p>
        </w:tc>
        <w:tc>
          <w:tcPr>
            <w:tcW w:type="dxa" w:w="1981"/>
            <w:vAlign w:val="center"/>
            <w:tcMar>
              <w:top w:w="70" w:type="dxa"/>
              <w:left w:w="70" w:type="dxa"/>
              <w:bottom w:w="70" w:type="dxa"/>
              <w:right w:w="70" w:type="dxa"/>
            </w:tcMar>
          </w:tcPr>
          <w:p>
            <w:pPr>
              <w:pStyle w:val="TableText"/>
              <w:jc w:val="center"/>
            </w:pPr>
            <w:r>
              <w:rPr>
                <w:rFonts w:eastAsia="Noto Sans CJK SC"/>
                <w:color w:val="000000"/>
              </w:rPr>
              <w:t>236 / 21 / 43</w:t>
            </w:r>
          </w:p>
        </w:tc>
        <w:tc>
          <w:tcPr>
            <w:tcW w:type="dxa" w:w="2938"/>
            <w:vAlign w:val="center"/>
            <w:tcMar>
              <w:top w:w="70" w:type="dxa"/>
              <w:left w:w="70" w:type="dxa"/>
              <w:bottom w:w="70" w:type="dxa"/>
              <w:right w:w="70" w:type="dxa"/>
            </w:tcMar>
          </w:tcPr>
          <w:p>
            <w:pPr>
              <w:pStyle w:val="TableText"/>
              <w:jc w:val="center"/>
            </w:pPr>
            <w:r>
              <w:rPr>
                <w:rFonts w:eastAsia="Noto Sans CJK SC"/>
                <w:color w:val="000000"/>
              </w:rPr>
              <w:t>74/300 = 24.67%</w:t>
            </w:r>
          </w:p>
        </w:tc>
        <w:tc>
          <w:tcPr>
            <w:tcW w:type="dxa" w:w="2344"/>
            <w:vAlign w:val="center"/>
            <w:tcMar>
              <w:top w:w="70" w:type="dxa"/>
              <w:left w:w="70" w:type="dxa"/>
              <w:bottom w:w="70" w:type="dxa"/>
              <w:right w:w="70" w:type="dxa"/>
            </w:tcMar>
          </w:tcPr>
          <w:p>
            <w:pPr>
              <w:pStyle w:val="TableText"/>
              <w:jc w:val="center"/>
            </w:pPr>
            <w:r>
              <w:rPr>
                <w:rFonts w:eastAsia="Noto Sans CJK SC"/>
                <w:color w:val="000000"/>
              </w:rPr>
              <w:t>42/43 = 97.67% premature</w:t>
            </w:r>
          </w:p>
        </w:tc>
      </w:tr>
      <w:tr>
        <w:trPr>
          <w:cantSplit/>
        </w:trPr>
        <w:tc>
          <w:tcPr>
            <w:tcW w:type="dxa" w:w="2731"/>
            <w:vAlign w:val="center"/>
            <w:tcMar>
              <w:top w:w="70" w:type="dxa"/>
              <w:left w:w="70" w:type="dxa"/>
              <w:bottom w:w="70" w:type="dxa"/>
              <w:right w:w="70" w:type="dxa"/>
            </w:tcMar>
          </w:tcPr>
          <w:p>
            <w:pPr>
              <w:pStyle w:val="TableText"/>
              <w:keepNext/>
            </w:pPr>
            <w:r>
              <w:rPr>
                <w:rFonts w:eastAsia="Noto Sans CJK SC"/>
                <w:color w:val="000000"/>
              </w:rPr>
              <w:t>013D Phase → Role → sparse cosine</w:t>
            </w:r>
          </w:p>
        </w:tc>
        <w:tc>
          <w:tcPr>
            <w:tcW w:type="dxa" w:w="1981"/>
            <w:vAlign w:val="center"/>
            <w:tcMar>
              <w:top w:w="70" w:type="dxa"/>
              <w:left w:w="70" w:type="dxa"/>
              <w:bottom w:w="70" w:type="dxa"/>
              <w:right w:w="70" w:type="dxa"/>
            </w:tcMar>
          </w:tcPr>
          <w:p>
            <w:pPr>
              <w:pStyle w:val="TableText"/>
              <w:keepNext/>
              <w:jc w:val="center"/>
            </w:pPr>
            <w:r>
              <w:rPr>
                <w:rFonts w:eastAsia="Noto Sans CJK SC"/>
                <w:color w:val="000000"/>
              </w:rPr>
              <w:t>112 / 113 / 75</w:t>
            </w:r>
          </w:p>
        </w:tc>
        <w:tc>
          <w:tcPr>
            <w:tcW w:type="dxa" w:w="2938"/>
            <w:vAlign w:val="center"/>
            <w:tcMar>
              <w:top w:w="70" w:type="dxa"/>
              <w:left w:w="70" w:type="dxa"/>
              <w:bottom w:w="70" w:type="dxa"/>
              <w:right w:w="70" w:type="dxa"/>
            </w:tcMar>
          </w:tcPr>
          <w:p>
            <w:pPr>
              <w:pStyle w:val="TableText"/>
              <w:keepNext/>
              <w:jc w:val="center"/>
            </w:pPr>
            <w:r>
              <w:rPr>
                <w:rFonts w:eastAsia="Noto Sans CJK SC"/>
                <w:color w:val="000000"/>
              </w:rPr>
              <w:t>300/300 = 100%</w:t>
            </w:r>
          </w:p>
        </w:tc>
        <w:tc>
          <w:tcPr>
            <w:tcW w:type="dxa" w:w="2344"/>
            <w:vAlign w:val="center"/>
            <w:tcMar>
              <w:top w:w="70" w:type="dxa"/>
              <w:left w:w="70" w:type="dxa"/>
              <w:bottom w:w="70" w:type="dxa"/>
              <w:right w:w="70" w:type="dxa"/>
            </w:tcMar>
          </w:tcPr>
          <w:p>
            <w:pPr>
              <w:pStyle w:val="TableText"/>
              <w:keepNext/>
              <w:jc w:val="center"/>
            </w:pPr>
            <w:r>
              <w:rPr>
                <w:rFonts w:eastAsia="Noto Sans CJK SC"/>
                <w:color w:val="000000"/>
              </w:rPr>
              <w:t>0 under the eligibility rule</w:t>
            </w:r>
          </w:p>
        </w:tc>
      </w:tr>
    </w:tbl>
    <w:p>
      <w:pPr>
        <w:pStyle w:val="TableNote"/>
      </w:pPr>
      <w:r>
        <w:rPr>
          <w:rFonts w:eastAsia="Noto Sans CJK SC"/>
          <w:color w:val="000000"/>
        </w:rPr>
        <w:t>Source: controlled replay on 300 strong-loop states. Horizons are command steps. Release and phase progression are replay outcomes under the stated donor-continuation protocol.</w:t>
      </w:r>
    </w:p>
    <w:p>
      <w:pPr/>
      <w:r>
        <w:rPr>
          <w:rFonts w:eastAsia="Noto Sans CJK SC"/>
          <w:color w:val="000000"/>
        </w:rPr>
        <w:t>Changing the geometry shifts stage-blind role counts from 139/64/97 to 236/21/43. Only 74/300 choices match the current first-priority role, and 42 of 43 Submit choices are premature. Phase-first routing retains 300/300 role matches. The geometry affects which wrong-stage candidate ranks highest; the phase rule determines which roles are permitted.</w:t>
      </w:r>
    </w:p>
    <w:p>
      <w:pPr>
        <w:keepNext/>
        <w:spacing w:after="60"/>
        <w:jc w:val="center"/>
      </w:pPr>
      <w:r>
        <w:drawing>
          <wp:inline xmlns:a="http://schemas.openxmlformats.org/drawingml/2006/main" xmlns:pic="http://schemas.openxmlformats.org/drawingml/2006/picture">
            <wp:extent cx="5311832" cy="3246120"/>
            <wp:docPr id="39" name="Picture 39"/>
            <wp:cNvGraphicFramePr>
              <a:graphicFrameLocks noChangeAspect="1"/>
            </wp:cNvGraphicFramePr>
            <a:graphic>
              <a:graphicData uri="http://schemas.openxmlformats.org/drawingml/2006/picture">
                <pic:pic>
                  <pic:nvPicPr>
                    <pic:cNvPr id="0" name="figure_39.png"/>
                    <pic:cNvPicPr/>
                  </pic:nvPicPr>
                  <pic:blipFill>
                    <a:blip r:embed="rId47"/>
                    <a:stretch>
                      <a:fillRect/>
                    </a:stretch>
                  </pic:blipFill>
                  <pic:spPr>
                    <a:xfrm>
                      <a:off x="0" y="0"/>
                      <a:ext cx="5311832" cy="3246120"/>
                    </a:xfrm>
                    <a:prstGeom prst="rect"/>
                  </pic:spPr>
                </pic:pic>
              </a:graphicData>
            </a:graphic>
          </wp:inline>
        </w:drawing>
      </w:r>
    </w:p>
    <w:p>
      <w:pPr>
        <w:pStyle w:val="Caption"/>
      </w:pPr>
      <w:r>
        <w:rPr>
          <w:rFonts w:eastAsia="Noto Sans CJK SC"/>
          <w:color w:val="000000"/>
        </w:rPr>
        <w:t>Figure 39. First-priority role agreement after replacing hashed geometry with exact sparse cosine. Stage-blind selection agrees in 74/300 states (24.67%), while phase-first routing agrees in 300/300. These values measure compliance with the defined phase rule.</w:t>
      </w:r>
    </w:p>
    <w:p>
      <w:pPr>
        <w:pStyle w:val="Heading2"/>
      </w:pPr>
      <w:r>
        <w:rPr>
          <w:rFonts w:eastAsia="Noto Sans CJK SC"/>
          <w:color w:val="000000"/>
        </w:rPr>
        <w:t>21 2 Continuation along recorded donor paths</w:t>
      </w:r>
    </w:p>
    <w:p>
      <w:pPr/>
      <w:r>
        <w:rPr>
          <w:rFonts w:eastAsia="Noto Sans CJK SC"/>
          <w:color w:val="000000"/>
        </w:rPr>
        <w:t>For each loop state, phase opens its first-priority role, and sparse cosine selects the most similar donor state. Up to five subsequent recorded commands are then followed. The selected paths come from GPT in 151 states and DeepSeek in 149.</w:t>
      </w:r>
    </w:p>
    <w:p>
      <w:pPr>
        <w:pStyle w:val="Caption"/>
        <w:keepNext/>
        <w:spacing w:after="80"/>
      </w:pPr>
      <w:r>
        <w:rPr>
          <w:rFonts w:eastAsia="Noto Sans CJK SC"/>
          <w:color w:val="000000"/>
        </w:rPr>
        <w:t>Table 39. Continuation along recorded donor paths.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21"/>
        <w:gridCol w:w="1860"/>
        <w:gridCol w:w="4412"/>
      </w:tblGrid>
      <w:tr>
        <w:trPr>
          <w:cantSplit/>
          <w:tblHeader/>
        </w:trPr>
        <w:tc>
          <w:tcPr>
            <w:tcW w:type="dxa" w:w="3721"/>
            <w:vAlign w:val="center"/>
            <w:tcMar>
              <w:top w:w="70" w:type="dxa"/>
              <w:left w:w="70" w:type="dxa"/>
              <w:bottom w:w="70" w:type="dxa"/>
              <w:right w:w="70" w:type="dxa"/>
            </w:tcMar>
            <w:shd w:fill="EEEEEE"/>
          </w:tcPr>
          <w:p>
            <w:pPr>
              <w:pStyle w:val="TableText"/>
            </w:pPr>
            <w:r>
              <w:rPr>
                <w:rFonts w:eastAsia="Noto Sans CJK SC"/>
                <w:b/>
                <w:color w:val="000000"/>
              </w:rPr>
              <w:t>Replay measure</w:t>
            </w:r>
          </w:p>
        </w:tc>
        <w:tc>
          <w:tcPr>
            <w:tcW w:type="dxa" w:w="1860"/>
            <w:vAlign w:val="center"/>
            <w:tcMar>
              <w:top w:w="70" w:type="dxa"/>
              <w:left w:w="70" w:type="dxa"/>
              <w:bottom w:w="70" w:type="dxa"/>
              <w:right w:w="70" w:type="dxa"/>
            </w:tcMar>
            <w:shd w:fill="EEEEEE"/>
          </w:tcPr>
          <w:p>
            <w:pPr>
              <w:pStyle w:val="TableText"/>
              <w:jc w:val="center"/>
            </w:pPr>
            <w:r>
              <w:rPr>
                <w:rFonts w:eastAsia="Noto Sans CJK SC"/>
                <w:b/>
                <w:color w:val="000000"/>
              </w:rPr>
              <w:t>Result</w:t>
            </w:r>
          </w:p>
        </w:tc>
        <w:tc>
          <w:tcPr>
            <w:tcW w:type="dxa" w:w="4412"/>
            <w:vAlign w:val="center"/>
            <w:tcMar>
              <w:top w:w="70" w:type="dxa"/>
              <w:left w:w="70" w:type="dxa"/>
              <w:bottom w:w="70" w:type="dxa"/>
              <w:right w:w="70" w:type="dxa"/>
            </w:tcMar>
            <w:shd w:fill="EEEEEE"/>
          </w:tcPr>
          <w:p>
            <w:pPr>
              <w:pStyle w:val="TableText"/>
              <w:jc w:val="center"/>
            </w:pPr>
            <w:r>
              <w:rPr>
                <w:rFonts w:eastAsia="Noto Sans CJK SC"/>
                <w:b/>
                <w:color w:val="000000"/>
              </w:rPr>
              <w:t>Interpretation</w:t>
            </w:r>
          </w:p>
        </w:tc>
      </w:tr>
      <w:tr>
        <w:trPr>
          <w:cantSplit/>
        </w:trPr>
        <w:tc>
          <w:tcPr>
            <w:tcW w:type="dxa" w:w="3721"/>
            <w:vAlign w:val="center"/>
            <w:tcMar>
              <w:top w:w="70" w:type="dxa"/>
              <w:left w:w="70" w:type="dxa"/>
              <w:bottom w:w="70" w:type="dxa"/>
              <w:right w:w="70" w:type="dxa"/>
            </w:tcMar>
          </w:tcPr>
          <w:p>
            <w:pPr>
              <w:pStyle w:val="TableText"/>
            </w:pPr>
            <w:r>
              <w:rPr>
                <w:rFonts w:eastAsia="Noto Sans CJK SC"/>
                <w:color w:val="000000"/>
              </w:rPr>
              <w:t>Current phase milestone reached within three steps</w:t>
            </w:r>
          </w:p>
        </w:tc>
        <w:tc>
          <w:tcPr>
            <w:tcW w:type="dxa" w:w="1860"/>
            <w:vAlign w:val="center"/>
            <w:tcMar>
              <w:top w:w="70" w:type="dxa"/>
              <w:left w:w="70" w:type="dxa"/>
              <w:bottom w:w="70" w:type="dxa"/>
              <w:right w:w="70" w:type="dxa"/>
            </w:tcMar>
          </w:tcPr>
          <w:p>
            <w:pPr>
              <w:pStyle w:val="TableText"/>
              <w:jc w:val="center"/>
            </w:pPr>
            <w:r>
              <w:rPr>
                <w:rFonts w:eastAsia="Noto Sans CJK SC"/>
                <w:color w:val="000000"/>
              </w:rPr>
              <w:t>300/300</w:t>
            </w:r>
          </w:p>
        </w:tc>
        <w:tc>
          <w:tcPr>
            <w:tcW w:type="dxa" w:w="4412"/>
            <w:vAlign w:val="center"/>
            <w:tcMar>
              <w:top w:w="70" w:type="dxa"/>
              <w:left w:w="70" w:type="dxa"/>
              <w:bottom w:w="70" w:type="dxa"/>
              <w:right w:w="70" w:type="dxa"/>
            </w:tcMar>
          </w:tcPr>
          <w:p>
            <w:pPr>
              <w:pStyle w:val="TableText"/>
            </w:pPr>
            <w:r>
              <w:rPr>
                <w:rFonts w:eastAsia="Noto Sans CJK SC"/>
                <w:color w:val="000000"/>
              </w:rPr>
              <w:t>Edit proceeds to verification; unverified states receive Test; validated states can Submit</w:t>
            </w:r>
          </w:p>
        </w:tc>
      </w:tr>
      <w:tr>
        <w:trPr>
          <w:cantSplit/>
        </w:trPr>
        <w:tc>
          <w:tcPr>
            <w:tcW w:type="dxa" w:w="3721"/>
            <w:vAlign w:val="center"/>
            <w:tcMar>
              <w:top w:w="70" w:type="dxa"/>
              <w:left w:w="70" w:type="dxa"/>
              <w:bottom w:w="70" w:type="dxa"/>
              <w:right w:w="70" w:type="dxa"/>
            </w:tcMar>
          </w:tcPr>
          <w:p>
            <w:pPr>
              <w:pStyle w:val="TableText"/>
            </w:pPr>
            <w:r>
              <w:rPr>
                <w:rFonts w:eastAsia="Noto Sans CJK SC"/>
                <w:color w:val="000000"/>
              </w:rPr>
              <w:t>Encounter with the prior four-command cooldown within five steps</w:t>
            </w:r>
          </w:p>
        </w:tc>
        <w:tc>
          <w:tcPr>
            <w:tcW w:type="dxa" w:w="1860"/>
            <w:vAlign w:val="center"/>
            <w:tcMar>
              <w:top w:w="70" w:type="dxa"/>
              <w:left w:w="70" w:type="dxa"/>
              <w:bottom w:w="70" w:type="dxa"/>
              <w:right w:w="70" w:type="dxa"/>
            </w:tcMar>
          </w:tcPr>
          <w:p>
            <w:pPr>
              <w:pStyle w:val="TableText"/>
              <w:jc w:val="center"/>
            </w:pPr>
            <w:r>
              <w:rPr>
                <w:rFonts w:eastAsia="Noto Sans CJK SC"/>
                <w:color w:val="000000"/>
              </w:rPr>
              <w:t>0/300</w:t>
            </w:r>
          </w:p>
        </w:tc>
        <w:tc>
          <w:tcPr>
            <w:tcW w:type="dxa" w:w="4412"/>
            <w:vAlign w:val="center"/>
            <w:tcMar>
              <w:top w:w="70" w:type="dxa"/>
              <w:left w:w="70" w:type="dxa"/>
              <w:bottom w:w="70" w:type="dxa"/>
              <w:right w:w="70" w:type="dxa"/>
            </w:tcMar>
          </w:tcPr>
          <w:p>
            <w:pPr>
              <w:pStyle w:val="TableText"/>
            </w:pPr>
            <w:r>
              <w:rPr>
                <w:rFonts w:eastAsia="Noto Sans CJK SC"/>
                <w:color w:val="000000"/>
              </w:rPr>
              <w:t>The continuation avoids the recently blocked recurrence edges</w:t>
            </w:r>
          </w:p>
        </w:tc>
      </w:tr>
      <w:tr>
        <w:trPr>
          <w:cantSplit/>
        </w:trPr>
        <w:tc>
          <w:tcPr>
            <w:tcW w:type="dxa" w:w="3721"/>
            <w:vAlign w:val="center"/>
            <w:tcMar>
              <w:top w:w="70" w:type="dxa"/>
              <w:left w:w="70" w:type="dxa"/>
              <w:bottom w:w="70" w:type="dxa"/>
              <w:right w:w="70" w:type="dxa"/>
            </w:tcMar>
          </w:tcPr>
          <w:p>
            <w:pPr>
              <w:pStyle w:val="TableText"/>
            </w:pPr>
            <w:r>
              <w:rPr>
                <w:rFonts w:eastAsia="Noto Sans CJK SC"/>
                <w:color w:val="000000"/>
              </w:rPr>
              <w:t>Five-step exact-command novelty against Qwen history</w:t>
            </w:r>
          </w:p>
        </w:tc>
        <w:tc>
          <w:tcPr>
            <w:tcW w:type="dxa" w:w="1860"/>
            <w:vAlign w:val="center"/>
            <w:tcMar>
              <w:top w:w="70" w:type="dxa"/>
              <w:left w:w="70" w:type="dxa"/>
              <w:bottom w:w="70" w:type="dxa"/>
              <w:right w:w="70" w:type="dxa"/>
            </w:tcMar>
          </w:tcPr>
          <w:p>
            <w:pPr>
              <w:pStyle w:val="TableText"/>
              <w:jc w:val="center"/>
            </w:pPr>
            <w:r>
              <w:rPr>
                <w:rFonts w:eastAsia="Noto Sans CJK SC"/>
                <w:color w:val="000000"/>
              </w:rPr>
              <w:t>Mean 100%</w:t>
            </w:r>
          </w:p>
        </w:tc>
        <w:tc>
          <w:tcPr>
            <w:tcW w:type="dxa" w:w="4412"/>
            <w:vAlign w:val="center"/>
            <w:tcMar>
              <w:top w:w="70" w:type="dxa"/>
              <w:left w:w="70" w:type="dxa"/>
              <w:bottom w:w="70" w:type="dxa"/>
              <w:right w:w="70" w:type="dxa"/>
            </w:tcMar>
          </w:tcPr>
          <w:p>
            <w:pPr>
              <w:pStyle w:val="TableText"/>
            </w:pPr>
            <w:r>
              <w:rPr>
                <w:rFonts w:eastAsia="Noto Sans CJK SC"/>
                <w:color w:val="000000"/>
              </w:rPr>
              <w:t>Novel operations continue beyond the first command</w:t>
            </w:r>
          </w:p>
        </w:tc>
      </w:tr>
      <w:tr>
        <w:trPr>
          <w:cantSplit/>
        </w:trPr>
        <w:tc>
          <w:tcPr>
            <w:tcW w:type="dxa" w:w="3721"/>
            <w:vAlign w:val="center"/>
            <w:tcMar>
              <w:top w:w="70" w:type="dxa"/>
              <w:left w:w="70" w:type="dxa"/>
              <w:bottom w:w="70" w:type="dxa"/>
              <w:right w:w="70" w:type="dxa"/>
            </w:tcMar>
          </w:tcPr>
          <w:p>
            <w:pPr>
              <w:pStyle w:val="TableText"/>
            </w:pPr>
            <w:r>
              <w:rPr>
                <w:rFonts w:eastAsia="Noto Sans CJK SC"/>
                <w:color w:val="000000"/>
              </w:rPr>
              <w:t>Progression-role density over three steps</w:t>
            </w:r>
          </w:p>
        </w:tc>
        <w:tc>
          <w:tcPr>
            <w:tcW w:type="dxa" w:w="1860"/>
            <w:vAlign w:val="center"/>
            <w:tcMar>
              <w:top w:w="70" w:type="dxa"/>
              <w:left w:w="70" w:type="dxa"/>
              <w:bottom w:w="70" w:type="dxa"/>
              <w:right w:w="70" w:type="dxa"/>
            </w:tcMar>
          </w:tcPr>
          <w:p>
            <w:pPr>
              <w:pStyle w:val="TableText"/>
              <w:jc w:val="center"/>
            </w:pPr>
            <w:r>
              <w:rPr>
                <w:rFonts w:eastAsia="Noto Sans CJK SC"/>
                <w:color w:val="000000"/>
              </w:rPr>
              <w:t>79.89%</w:t>
            </w:r>
          </w:p>
        </w:tc>
        <w:tc>
          <w:tcPr>
            <w:tcW w:type="dxa" w:w="4412"/>
            <w:vAlign w:val="center"/>
            <w:tcMar>
              <w:top w:w="70" w:type="dxa"/>
              <w:left w:w="70" w:type="dxa"/>
              <w:bottom w:w="70" w:type="dxa"/>
              <w:right w:w="70" w:type="dxa"/>
            </w:tcMar>
          </w:tcPr>
          <w:p>
            <w:pPr>
              <w:pStyle w:val="TableText"/>
            </w:pPr>
            <w:r>
              <w:rPr>
                <w:rFonts w:eastAsia="Noto Sans CJK SC"/>
                <w:color w:val="000000"/>
              </w:rPr>
              <w:t>Most continuation actions occupy the Edit/Test/Submit chain</w:t>
            </w:r>
          </w:p>
        </w:tc>
      </w:tr>
      <w:tr>
        <w:trPr>
          <w:cantSplit/>
        </w:trPr>
        <w:tc>
          <w:tcPr>
            <w:tcW w:type="dxa" w:w="3721"/>
            <w:vAlign w:val="center"/>
            <w:tcMar>
              <w:top w:w="70" w:type="dxa"/>
              <w:left w:w="70" w:type="dxa"/>
              <w:bottom w:w="70" w:type="dxa"/>
              <w:right w:w="70" w:type="dxa"/>
            </w:tcMar>
          </w:tcPr>
          <w:p>
            <w:pPr>
              <w:pStyle w:val="TableText"/>
            </w:pPr>
            <w:r>
              <w:rPr>
                <w:rFonts w:eastAsia="Noto Sans CJK SC"/>
                <w:color w:val="000000"/>
              </w:rPr>
              <w:t>Progression-role density over five steps</w:t>
            </w:r>
          </w:p>
        </w:tc>
        <w:tc>
          <w:tcPr>
            <w:tcW w:type="dxa" w:w="1860"/>
            <w:vAlign w:val="center"/>
            <w:tcMar>
              <w:top w:w="70" w:type="dxa"/>
              <w:left w:w="70" w:type="dxa"/>
              <w:bottom w:w="70" w:type="dxa"/>
              <w:right w:w="70" w:type="dxa"/>
            </w:tcMar>
          </w:tcPr>
          <w:p>
            <w:pPr>
              <w:pStyle w:val="TableText"/>
              <w:jc w:val="center"/>
            </w:pPr>
            <w:r>
              <w:rPr>
                <w:rFonts w:eastAsia="Noto Sans CJK SC"/>
                <w:color w:val="000000"/>
              </w:rPr>
              <w:t>80.56%</w:t>
            </w:r>
          </w:p>
        </w:tc>
        <w:tc>
          <w:tcPr>
            <w:tcW w:type="dxa" w:w="4412"/>
            <w:vAlign w:val="center"/>
            <w:tcMar>
              <w:top w:w="70" w:type="dxa"/>
              <w:left w:w="70" w:type="dxa"/>
              <w:bottom w:w="70" w:type="dxa"/>
              <w:right w:w="70" w:type="dxa"/>
            </w:tcMar>
          </w:tcPr>
          <w:p>
            <w:pPr>
              <w:pStyle w:val="TableText"/>
            </w:pPr>
            <w:r>
              <w:rPr>
                <w:rFonts w:eastAsia="Noto Sans CJK SC"/>
                <w:color w:val="000000"/>
              </w:rPr>
              <w:t>The donor segment retains progression-role content</w:t>
            </w:r>
          </w:p>
        </w:tc>
      </w:tr>
      <w:tr>
        <w:trPr>
          <w:cantSplit/>
        </w:trPr>
        <w:tc>
          <w:tcPr>
            <w:tcW w:type="dxa" w:w="3721"/>
            <w:vAlign w:val="center"/>
            <w:tcMar>
              <w:top w:w="70" w:type="dxa"/>
              <w:left w:w="70" w:type="dxa"/>
              <w:bottom w:w="70" w:type="dxa"/>
              <w:right w:w="70" w:type="dxa"/>
            </w:tcMar>
          </w:tcPr>
          <w:p>
            <w:pPr>
              <w:pStyle w:val="TableText"/>
              <w:keepNext/>
            </w:pPr>
            <w:r>
              <w:rPr>
                <w:rFonts w:eastAsia="Noto Sans CJK SC"/>
                <w:color w:val="000000"/>
              </w:rPr>
              <w:t>Submit reached within five steps</w:t>
            </w:r>
          </w:p>
        </w:tc>
        <w:tc>
          <w:tcPr>
            <w:tcW w:type="dxa" w:w="1860"/>
            <w:vAlign w:val="center"/>
            <w:tcMar>
              <w:top w:w="70" w:type="dxa"/>
              <w:left w:w="70" w:type="dxa"/>
              <w:bottom w:w="70" w:type="dxa"/>
              <w:right w:w="70" w:type="dxa"/>
            </w:tcMar>
          </w:tcPr>
          <w:p>
            <w:pPr>
              <w:pStyle w:val="TableText"/>
              <w:keepNext/>
              <w:jc w:val="center"/>
            </w:pPr>
            <w:r>
              <w:rPr>
                <w:rFonts w:eastAsia="Noto Sans CJK SC"/>
                <w:color w:val="000000"/>
              </w:rPr>
              <w:t>174/300 = 58.00%</w:t>
            </w:r>
          </w:p>
        </w:tc>
        <w:tc>
          <w:tcPr>
            <w:tcW w:type="dxa" w:w="4412"/>
            <w:vAlign w:val="center"/>
            <w:tcMar>
              <w:top w:w="70" w:type="dxa"/>
              <w:left w:w="70" w:type="dxa"/>
              <w:bottom w:w="70" w:type="dxa"/>
              <w:right w:w="70" w:type="dxa"/>
            </w:tcMar>
          </w:tcPr>
          <w:p>
            <w:pPr>
              <w:pStyle w:val="TableText"/>
              <w:keepNext/>
            </w:pPr>
            <w:r>
              <w:rPr>
                <w:rFonts w:eastAsia="Noto Sans CJK SC"/>
                <w:color w:val="000000"/>
              </w:rPr>
              <w:t>Other states are assessed by recurrence-gate clearance</w:t>
            </w:r>
          </w:p>
        </w:tc>
      </w:tr>
    </w:tbl>
    <w:p>
      <w:pPr>
        <w:pStyle w:val="TableNote"/>
      </w:pPr>
      <w:r>
        <w:rPr>
          <w:rFonts w:eastAsia="Noto Sans CJK SC"/>
          <w:color w:val="000000"/>
        </w:rPr>
        <w:t>Source: controlled replay on 300 strong-loop states. Horizons are command steps. Release and phase progression are replay outcomes under the stated donor-continuation protocol.</w:t>
      </w:r>
    </w:p>
    <w:p>
      <w:pPr/>
      <w:r>
        <w:rPr>
          <w:rFonts w:eastAsia="Noto Sans CJK SC"/>
          <w:color w:val="000000"/>
        </w:rPr>
        <w:t>The selected exits connect to actual recorded continuations. All states reach their current phase milestone within three steps, and the observed five-step segments retain 100% command novelty relative to Qwen’s earlier history. This establishes continuity of the donor work sequence within the replay protocol.</w:t>
      </w:r>
    </w:p>
    <w:p>
      <w:pPr>
        <w:pStyle w:val="Heading2"/>
      </w:pPr>
      <w:r>
        <w:rPr>
          <w:rFonts w:eastAsia="Noto Sans CJK SC"/>
          <w:color w:val="000000"/>
        </w:rPr>
        <w:t>21 3 A single new command followed by the recorded Qwen future</w:t>
      </w:r>
    </w:p>
    <w:p>
      <w:pPr/>
      <w:r>
        <w:rPr>
          <w:rFonts w:eastAsia="Noto Sans CJK SC"/>
          <w:color w:val="000000"/>
        </w:rPr>
        <w:t>A deliberate counterfactual replaces only the current Qwen command with a phase-selected donor command, then returns to the original recorded Qwen future. The W = 8 recurrence diagnostic is recomputed on this hybrid stream.</w:t>
      </w:r>
    </w:p>
    <w:p>
      <w:pPr>
        <w:pStyle w:val="Caption"/>
        <w:keepNext/>
        <w:spacing w:after="80"/>
      </w:pPr>
      <w:r>
        <w:rPr>
          <w:rFonts w:eastAsia="Noto Sans CJK SC"/>
          <w:color w:val="000000"/>
        </w:rPr>
        <w:t>Table 40. A single new command followed by the recorded Qwen future.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724"/>
        <w:gridCol w:w="3269"/>
      </w:tblGrid>
      <w:tr>
        <w:trPr>
          <w:cantSplit/>
          <w:tblHeader/>
        </w:trPr>
        <w:tc>
          <w:tcPr>
            <w:tcW w:type="dxa" w:w="6724"/>
            <w:vAlign w:val="center"/>
            <w:tcMar>
              <w:top w:w="70" w:type="dxa"/>
              <w:left w:w="70" w:type="dxa"/>
              <w:bottom w:w="70" w:type="dxa"/>
              <w:right w:w="70" w:type="dxa"/>
            </w:tcMar>
            <w:shd w:fill="EEEEEE"/>
          </w:tcPr>
          <w:p>
            <w:pPr>
              <w:pStyle w:val="TableText"/>
            </w:pPr>
            <w:r>
              <w:rPr>
                <w:rFonts w:eastAsia="Noto Sans CJK SC"/>
                <w:b/>
                <w:color w:val="000000"/>
              </w:rPr>
              <w:t>Diagnostic after one inserted command</w:t>
            </w:r>
          </w:p>
        </w:tc>
        <w:tc>
          <w:tcPr>
            <w:tcW w:type="dxa" w:w="3269"/>
            <w:vAlign w:val="center"/>
            <w:tcMar>
              <w:top w:w="70" w:type="dxa"/>
              <w:left w:w="70" w:type="dxa"/>
              <w:bottom w:w="70" w:type="dxa"/>
              <w:right w:w="70" w:type="dxa"/>
            </w:tcMar>
            <w:shd w:fill="EEEEEE"/>
          </w:tcPr>
          <w:p>
            <w:pPr>
              <w:pStyle w:val="TableText"/>
              <w:jc w:val="center"/>
            </w:pPr>
            <w:r>
              <w:rPr>
                <w:rFonts w:eastAsia="Noto Sans CJK SC"/>
                <w:b/>
                <w:color w:val="000000"/>
              </w:rPr>
              <w:t>Result</w:t>
            </w:r>
          </w:p>
        </w:tc>
      </w:tr>
      <w:tr>
        <w:trPr>
          <w:cantSplit/>
        </w:trPr>
        <w:tc>
          <w:tcPr>
            <w:tcW w:type="dxa" w:w="6724"/>
            <w:vAlign w:val="center"/>
            <w:tcMar>
              <w:top w:w="70" w:type="dxa"/>
              <w:left w:w="70" w:type="dxa"/>
              <w:bottom w:w="70" w:type="dxa"/>
              <w:right w:w="70" w:type="dxa"/>
            </w:tcMar>
          </w:tcPr>
          <w:p>
            <w:pPr>
              <w:pStyle w:val="TableText"/>
            </w:pPr>
            <w:r>
              <w:rPr>
                <w:rFonts w:eastAsia="Noto Sans CJK SC"/>
                <w:color w:val="000000"/>
              </w:rPr>
              <w:t>Strong-loop gate clears at the next decision</w:t>
            </w:r>
          </w:p>
        </w:tc>
        <w:tc>
          <w:tcPr>
            <w:tcW w:type="dxa" w:w="3269"/>
            <w:vAlign w:val="center"/>
            <w:tcMar>
              <w:top w:w="70" w:type="dxa"/>
              <w:left w:w="70" w:type="dxa"/>
              <w:bottom w:w="70" w:type="dxa"/>
              <w:right w:w="70" w:type="dxa"/>
            </w:tcMar>
          </w:tcPr>
          <w:p>
            <w:pPr>
              <w:pStyle w:val="TableText"/>
              <w:jc w:val="center"/>
            </w:pPr>
            <w:r>
              <w:rPr>
                <w:rFonts w:eastAsia="Noto Sans CJK SC"/>
                <w:color w:val="000000"/>
              </w:rPr>
              <w:t>8/300 = 2.67%</w:t>
            </w:r>
          </w:p>
        </w:tc>
      </w:tr>
      <w:tr>
        <w:trPr>
          <w:cantSplit/>
        </w:trPr>
        <w:tc>
          <w:tcPr>
            <w:tcW w:type="dxa" w:w="6724"/>
            <w:vAlign w:val="center"/>
            <w:tcMar>
              <w:top w:w="70" w:type="dxa"/>
              <w:left w:w="70" w:type="dxa"/>
              <w:bottom w:w="70" w:type="dxa"/>
              <w:right w:w="70" w:type="dxa"/>
            </w:tcMar>
          </w:tcPr>
          <w:p>
            <w:pPr>
              <w:pStyle w:val="TableText"/>
            </w:pPr>
            <w:r>
              <w:rPr>
                <w:rFonts w:eastAsia="Noto Sans CJK SC"/>
                <w:color w:val="000000"/>
              </w:rPr>
              <w:t>Gate stays clear for four consecutive decisions</w:t>
            </w:r>
          </w:p>
        </w:tc>
        <w:tc>
          <w:tcPr>
            <w:tcW w:type="dxa" w:w="3269"/>
            <w:vAlign w:val="center"/>
            <w:tcMar>
              <w:top w:w="70" w:type="dxa"/>
              <w:left w:w="70" w:type="dxa"/>
              <w:bottom w:w="70" w:type="dxa"/>
              <w:right w:w="70" w:type="dxa"/>
            </w:tcMar>
          </w:tcPr>
          <w:p>
            <w:pPr>
              <w:pStyle w:val="TableText"/>
              <w:jc w:val="center"/>
            </w:pPr>
            <w:r>
              <w:rPr>
                <w:rFonts w:eastAsia="Noto Sans CJK SC"/>
                <w:color w:val="000000"/>
              </w:rPr>
              <w:t>2/300 = 0.67%</w:t>
            </w:r>
          </w:p>
        </w:tc>
      </w:tr>
      <w:tr>
        <w:trPr>
          <w:cantSplit/>
        </w:trPr>
        <w:tc>
          <w:tcPr>
            <w:tcW w:type="dxa" w:w="6724"/>
            <w:vAlign w:val="center"/>
            <w:tcMar>
              <w:top w:w="70" w:type="dxa"/>
              <w:left w:w="70" w:type="dxa"/>
              <w:bottom w:w="70" w:type="dxa"/>
              <w:right w:w="70" w:type="dxa"/>
            </w:tcMar>
          </w:tcPr>
          <w:p>
            <w:pPr>
              <w:pStyle w:val="TableText"/>
            </w:pPr>
            <w:r>
              <w:rPr>
                <w:rFonts w:eastAsia="Noto Sans CJK SC"/>
                <w:color w:val="000000"/>
              </w:rPr>
              <w:t>Gate stays clear for eight consecutive decisions</w:t>
            </w:r>
          </w:p>
        </w:tc>
        <w:tc>
          <w:tcPr>
            <w:tcW w:type="dxa" w:w="3269"/>
            <w:vAlign w:val="center"/>
            <w:tcMar>
              <w:top w:w="70" w:type="dxa"/>
              <w:left w:w="70" w:type="dxa"/>
              <w:bottom w:w="70" w:type="dxa"/>
              <w:right w:w="70" w:type="dxa"/>
            </w:tcMar>
          </w:tcPr>
          <w:p>
            <w:pPr>
              <w:pStyle w:val="TableText"/>
              <w:jc w:val="center"/>
            </w:pPr>
            <w:r>
              <w:rPr>
                <w:rFonts w:eastAsia="Noto Sans CJK SC"/>
                <w:color w:val="000000"/>
              </w:rPr>
              <w:t>0/300</w:t>
            </w:r>
          </w:p>
        </w:tc>
      </w:tr>
      <w:tr>
        <w:trPr>
          <w:cantSplit/>
        </w:trPr>
        <w:tc>
          <w:tcPr>
            <w:tcW w:type="dxa" w:w="6724"/>
            <w:vAlign w:val="center"/>
            <w:tcMar>
              <w:top w:w="70" w:type="dxa"/>
              <w:left w:w="70" w:type="dxa"/>
              <w:bottom w:w="70" w:type="dxa"/>
              <w:right w:w="70" w:type="dxa"/>
            </w:tcMar>
          </w:tcPr>
          <w:p>
            <w:pPr>
              <w:pStyle w:val="TableText"/>
            </w:pPr>
            <w:r>
              <w:rPr>
                <w:rFonts w:eastAsia="Noto Sans CJK SC"/>
                <w:color w:val="000000"/>
              </w:rPr>
              <w:t>Mean strong-loop occupancy over the next five decisions</w:t>
            </w:r>
          </w:p>
        </w:tc>
        <w:tc>
          <w:tcPr>
            <w:tcW w:type="dxa" w:w="3269"/>
            <w:vAlign w:val="center"/>
            <w:tcMar>
              <w:top w:w="70" w:type="dxa"/>
              <w:left w:w="70" w:type="dxa"/>
              <w:bottom w:w="70" w:type="dxa"/>
              <w:right w:w="70" w:type="dxa"/>
            </w:tcMar>
          </w:tcPr>
          <w:p>
            <w:pPr>
              <w:pStyle w:val="TableText"/>
              <w:jc w:val="center"/>
            </w:pPr>
            <w:r>
              <w:rPr>
                <w:rFonts w:eastAsia="Noto Sans CJK SC"/>
                <w:color w:val="000000"/>
              </w:rPr>
              <w:t>98.13%</w:t>
            </w:r>
          </w:p>
        </w:tc>
      </w:tr>
      <w:tr>
        <w:trPr>
          <w:cantSplit/>
        </w:trPr>
        <w:tc>
          <w:tcPr>
            <w:tcW w:type="dxa" w:w="6724"/>
            <w:vAlign w:val="center"/>
            <w:tcMar>
              <w:top w:w="70" w:type="dxa"/>
              <w:left w:w="70" w:type="dxa"/>
              <w:bottom w:w="70" w:type="dxa"/>
              <w:right w:w="70" w:type="dxa"/>
            </w:tcMar>
          </w:tcPr>
          <w:p>
            <w:pPr>
              <w:pStyle w:val="TableText"/>
              <w:keepNext/>
            </w:pPr>
            <w:r>
              <w:rPr>
                <w:rFonts w:eastAsia="Noto Sans CJK SC"/>
                <w:color w:val="000000"/>
              </w:rPr>
              <w:t>Mean repeat mass in the W = 8 window at insertion</w:t>
            </w:r>
          </w:p>
        </w:tc>
        <w:tc>
          <w:tcPr>
            <w:tcW w:type="dxa" w:w="3269"/>
            <w:vAlign w:val="center"/>
            <w:tcMar>
              <w:top w:w="70" w:type="dxa"/>
              <w:left w:w="70" w:type="dxa"/>
              <w:bottom w:w="70" w:type="dxa"/>
              <w:right w:w="70" w:type="dxa"/>
            </w:tcMar>
          </w:tcPr>
          <w:p>
            <w:pPr>
              <w:pStyle w:val="TableText"/>
              <w:keepNext/>
              <w:jc w:val="center"/>
            </w:pPr>
            <w:r>
              <w:rPr>
                <w:rFonts w:eastAsia="Noto Sans CJK SC"/>
                <w:color w:val="000000"/>
              </w:rPr>
              <w:t>83.50%</w:t>
            </w:r>
          </w:p>
        </w:tc>
      </w:tr>
    </w:tbl>
    <w:p>
      <w:pPr>
        <w:pStyle w:val="TableNote"/>
      </w:pPr>
      <w:r>
        <w:rPr>
          <w:rFonts w:eastAsia="Noto Sans CJK SC"/>
          <w:color w:val="000000"/>
        </w:rPr>
        <w:t>Source: controlled replay on 300 strong-loop states. Horizons are command steps. Release and phase progression are replay outcomes under the stated donor-continuation protocol.</w:t>
      </w:r>
    </w:p>
    <w:p>
      <w:pPr/>
      <w:r>
        <w:rPr>
          <w:rFonts w:eastAsia="Noto Sans CJK SC"/>
          <w:color w:val="000000"/>
        </w:rPr>
        <w:t>A novel edge and a cleared dynamical state occur on different timescales. The diagnostic window still contains substantial recurrent history after the first inserted command. In the driving analogy, the car may have entered an exit while its recent-motion record remains dominated by circling.</w:t>
      </w:r>
    </w:p>
    <w:p>
      <w:pPr>
        <w:keepNext/>
        <w:spacing w:after="60"/>
        <w:jc w:val="center"/>
      </w:pPr>
      <w:r>
        <w:drawing>
          <wp:inline xmlns:a="http://schemas.openxmlformats.org/drawingml/2006/main" xmlns:pic="http://schemas.openxmlformats.org/drawingml/2006/picture">
            <wp:extent cx="5311832" cy="3246120"/>
            <wp:docPr id="40" name="Picture 40"/>
            <wp:cNvGraphicFramePr>
              <a:graphicFrameLocks noChangeAspect="1"/>
            </wp:cNvGraphicFramePr>
            <a:graphic>
              <a:graphicData uri="http://schemas.openxmlformats.org/drawingml/2006/picture">
                <pic:pic>
                  <pic:nvPicPr>
                    <pic:cNvPr id="0" name="figure_40.png"/>
                    <pic:cNvPicPr/>
                  </pic:nvPicPr>
                  <pic:blipFill>
                    <a:blip r:embed="rId48"/>
                    <a:stretch>
                      <a:fillRect/>
                    </a:stretch>
                  </pic:blipFill>
                  <pic:spPr>
                    <a:xfrm>
                      <a:off x="0" y="0"/>
                      <a:ext cx="5311832" cy="3246120"/>
                    </a:xfrm>
                    <a:prstGeom prst="rect"/>
                  </pic:spPr>
                </pic:pic>
              </a:graphicData>
            </a:graphic>
          </wp:inline>
        </w:drawing>
      </w:r>
    </w:p>
    <w:p>
      <w:pPr>
        <w:pStyle w:val="Caption"/>
      </w:pPr>
      <w:r>
        <w:rPr>
          <w:rFonts w:eastAsia="Noto Sans CJK SC"/>
          <w:color w:val="000000"/>
        </w:rPr>
        <w:t>Figure 40. After one novel command and resumption of the recorded Qwen future, the next gate clears in 8/300 states (2.67%). Mean strong-loop occupancy over the following five decisions is 98.13%. The two bars describe different diagnostic horizons.</w:t>
      </w:r>
    </w:p>
    <w:p>
      <w:pPr>
        <w:pStyle w:val="Heading2"/>
      </w:pPr>
      <w:r>
        <w:rPr>
          <w:rFonts w:eastAsia="Noto Sans CJK SC"/>
          <w:color w:val="000000"/>
        </w:rPr>
        <w:t>21 4 One through five takeover steps</w:t>
      </w:r>
    </w:p>
    <w:p>
      <w:pPr/>
      <w:r>
        <w:rPr>
          <w:rFonts w:eastAsia="Noto Sans CJK SC"/>
          <w:color w:val="000000"/>
        </w:rPr>
        <w:t>The recovery branch next follows one to five commands from the selected recorded donor continuation. Submit terminates the segment. For a nonterminal segment, the stream is reconnected to Qwen’s recorded future and the gate is recomputed. The replay release condition is reaching Submit or clearing recurrence at the end of takeover.</w:t>
      </w:r>
    </w:p>
    <w:p>
      <w:pPr>
        <w:pStyle w:val="Caption"/>
        <w:keepNext/>
        <w:spacing w:after="80"/>
      </w:pPr>
      <w:r>
        <w:rPr>
          <w:rFonts w:eastAsia="Noto Sans CJK SC"/>
          <w:color w:val="000000"/>
        </w:rPr>
        <w:t>Table 41. One through five takeover steps.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7"/>
        <w:gridCol w:w="2489"/>
        <w:gridCol w:w="1281"/>
        <w:gridCol w:w="2218"/>
        <w:gridCol w:w="2299"/>
      </w:tblGrid>
      <w:tr>
        <w:trPr>
          <w:cantSplit/>
          <w:tblHeader/>
        </w:trPr>
        <w:tc>
          <w:tcPr>
            <w:tcW w:type="dxa" w:w="1707"/>
            <w:vAlign w:val="center"/>
            <w:tcMar>
              <w:top w:w="70" w:type="dxa"/>
              <w:left w:w="70" w:type="dxa"/>
              <w:bottom w:w="70" w:type="dxa"/>
              <w:right w:w="70" w:type="dxa"/>
            </w:tcMar>
            <w:shd w:fill="EEEEEE"/>
          </w:tcPr>
          <w:p>
            <w:pPr>
              <w:pStyle w:val="TableText"/>
            </w:pPr>
            <w:r>
              <w:rPr>
                <w:rFonts w:eastAsia="Noto Sans CJK SC"/>
                <w:b/>
                <w:color w:val="000000"/>
              </w:rPr>
              <w:t>Takeover horizon</w:t>
            </w:r>
          </w:p>
        </w:tc>
        <w:tc>
          <w:tcPr>
            <w:tcW w:type="dxa" w:w="2489"/>
            <w:vAlign w:val="center"/>
            <w:tcMar>
              <w:top w:w="70" w:type="dxa"/>
              <w:left w:w="70" w:type="dxa"/>
              <w:bottom w:w="70" w:type="dxa"/>
              <w:right w:w="70" w:type="dxa"/>
            </w:tcMar>
            <w:shd w:fill="EEEEEE"/>
          </w:tcPr>
          <w:p>
            <w:pPr>
              <w:pStyle w:val="TableText"/>
            </w:pPr>
            <w:r>
              <w:rPr>
                <w:rFonts w:eastAsia="Noto Sans CJK SC"/>
                <w:b/>
                <w:color w:val="000000"/>
              </w:rPr>
              <w:t>Cumulative states reaching release</w:t>
            </w:r>
          </w:p>
        </w:tc>
        <w:tc>
          <w:tcPr>
            <w:tcW w:type="dxa" w:w="1281"/>
            <w:vAlign w:val="center"/>
            <w:tcMar>
              <w:top w:w="70" w:type="dxa"/>
              <w:left w:w="70" w:type="dxa"/>
              <w:bottom w:w="70" w:type="dxa"/>
              <w:right w:w="70" w:type="dxa"/>
            </w:tcMar>
            <w:shd w:fill="EEEEEE"/>
          </w:tcPr>
          <w:p>
            <w:pPr>
              <w:pStyle w:val="TableText"/>
              <w:jc w:val="center"/>
            </w:pPr>
            <w:r>
              <w:rPr>
                <w:rFonts w:eastAsia="Noto Sans CJK SC"/>
                <w:b/>
                <w:color w:val="000000"/>
              </w:rPr>
              <w:t>Submitted</w:t>
            </w:r>
          </w:p>
        </w:tc>
        <w:tc>
          <w:tcPr>
            <w:tcW w:type="dxa" w:w="2218"/>
            <w:vAlign w:val="center"/>
            <w:tcMar>
              <w:top w:w="70" w:type="dxa"/>
              <w:left w:w="70" w:type="dxa"/>
              <w:bottom w:w="70" w:type="dxa"/>
              <w:right w:w="70" w:type="dxa"/>
            </w:tcMar>
            <w:shd w:fill="EEEEEE"/>
          </w:tcPr>
          <w:p>
            <w:pPr>
              <w:pStyle w:val="TableText"/>
              <w:jc w:val="center"/>
            </w:pPr>
            <w:r>
              <w:rPr>
                <w:rFonts w:eastAsia="Noto Sans CJK SC"/>
                <w:b/>
                <w:color w:val="000000"/>
              </w:rPr>
              <w:t>Nonterminal with gate clear</w:t>
            </w:r>
          </w:p>
        </w:tc>
        <w:tc>
          <w:tcPr>
            <w:tcW w:type="dxa" w:w="2299"/>
            <w:vAlign w:val="center"/>
            <w:tcMar>
              <w:top w:w="70" w:type="dxa"/>
              <w:left w:w="70" w:type="dxa"/>
              <w:bottom w:w="70" w:type="dxa"/>
              <w:right w:w="70" w:type="dxa"/>
            </w:tcMar>
            <w:shd w:fill="EEEEEE"/>
          </w:tcPr>
          <w:p>
            <w:pPr>
              <w:pStyle w:val="TableText"/>
              <w:jc w:val="center"/>
            </w:pPr>
            <w:r>
              <w:rPr>
                <w:rFonts w:eastAsia="Noto Sans CJK SC"/>
                <w:b/>
                <w:color w:val="000000"/>
              </w:rPr>
              <w:t>First release at this horizon</w:t>
            </w:r>
          </w:p>
        </w:tc>
      </w:tr>
      <w:tr>
        <w:trPr>
          <w:cantSplit/>
        </w:trPr>
        <w:tc>
          <w:tcPr>
            <w:tcW w:type="dxa" w:w="1707"/>
            <w:vAlign w:val="center"/>
            <w:tcMar>
              <w:top w:w="70" w:type="dxa"/>
              <w:left w:w="70" w:type="dxa"/>
              <w:bottom w:w="70" w:type="dxa"/>
              <w:right w:w="70" w:type="dxa"/>
            </w:tcMar>
          </w:tcPr>
          <w:p>
            <w:pPr>
              <w:pStyle w:val="TableText"/>
            </w:pPr>
            <w:r>
              <w:rPr>
                <w:rFonts w:eastAsia="Noto Sans CJK SC"/>
                <w:color w:val="000000"/>
              </w:rPr>
              <w:t>One step</w:t>
            </w:r>
          </w:p>
        </w:tc>
        <w:tc>
          <w:tcPr>
            <w:tcW w:type="dxa" w:w="2489"/>
            <w:vAlign w:val="center"/>
            <w:tcMar>
              <w:top w:w="70" w:type="dxa"/>
              <w:left w:w="70" w:type="dxa"/>
              <w:bottom w:w="70" w:type="dxa"/>
              <w:right w:w="70" w:type="dxa"/>
            </w:tcMar>
          </w:tcPr>
          <w:p>
            <w:pPr>
              <w:pStyle w:val="TableText"/>
              <w:jc w:val="center"/>
            </w:pPr>
            <w:r>
              <w:rPr>
                <w:rFonts w:eastAsia="Noto Sans CJK SC"/>
                <w:color w:val="000000"/>
              </w:rPr>
              <w:t>80/300 = 26.67%</w:t>
            </w:r>
          </w:p>
        </w:tc>
        <w:tc>
          <w:tcPr>
            <w:tcW w:type="dxa" w:w="1281"/>
            <w:vAlign w:val="center"/>
            <w:tcMar>
              <w:top w:w="70" w:type="dxa"/>
              <w:left w:w="70" w:type="dxa"/>
              <w:bottom w:w="70" w:type="dxa"/>
              <w:right w:w="70" w:type="dxa"/>
            </w:tcMar>
          </w:tcPr>
          <w:p>
            <w:pPr>
              <w:pStyle w:val="TableText"/>
              <w:jc w:val="center"/>
            </w:pPr>
            <w:r>
              <w:rPr>
                <w:rFonts w:eastAsia="Noto Sans CJK SC"/>
                <w:color w:val="000000"/>
              </w:rPr>
              <w:t>75</w:t>
            </w:r>
          </w:p>
        </w:tc>
        <w:tc>
          <w:tcPr>
            <w:tcW w:type="dxa" w:w="2218"/>
            <w:vAlign w:val="center"/>
            <w:tcMar>
              <w:top w:w="70" w:type="dxa"/>
              <w:left w:w="70" w:type="dxa"/>
              <w:bottom w:w="70" w:type="dxa"/>
              <w:right w:w="70" w:type="dxa"/>
            </w:tcMar>
          </w:tcPr>
          <w:p>
            <w:pPr>
              <w:pStyle w:val="TableText"/>
              <w:jc w:val="center"/>
            </w:pPr>
            <w:r>
              <w:rPr>
                <w:rFonts w:eastAsia="Noto Sans CJK SC"/>
                <w:color w:val="000000"/>
              </w:rPr>
              <w:t>5</w:t>
            </w:r>
          </w:p>
        </w:tc>
        <w:tc>
          <w:tcPr>
            <w:tcW w:type="dxa" w:w="2299"/>
            <w:vAlign w:val="center"/>
            <w:tcMar>
              <w:top w:w="70" w:type="dxa"/>
              <w:left w:w="70" w:type="dxa"/>
              <w:bottom w:w="70" w:type="dxa"/>
              <w:right w:w="70" w:type="dxa"/>
            </w:tcMar>
          </w:tcPr>
          <w:p>
            <w:pPr>
              <w:pStyle w:val="TableText"/>
              <w:jc w:val="center"/>
            </w:pPr>
            <w:r>
              <w:rPr>
                <w:rFonts w:eastAsia="Noto Sans CJK SC"/>
                <w:color w:val="000000"/>
              </w:rPr>
              <w:t>80</w:t>
            </w:r>
          </w:p>
        </w:tc>
      </w:tr>
      <w:tr>
        <w:trPr>
          <w:cantSplit/>
        </w:trPr>
        <w:tc>
          <w:tcPr>
            <w:tcW w:type="dxa" w:w="1707"/>
            <w:vAlign w:val="center"/>
            <w:tcMar>
              <w:top w:w="70" w:type="dxa"/>
              <w:left w:w="70" w:type="dxa"/>
              <w:bottom w:w="70" w:type="dxa"/>
              <w:right w:w="70" w:type="dxa"/>
            </w:tcMar>
          </w:tcPr>
          <w:p>
            <w:pPr>
              <w:pStyle w:val="TableText"/>
            </w:pPr>
            <w:r>
              <w:rPr>
                <w:rFonts w:eastAsia="Noto Sans CJK SC"/>
                <w:color w:val="000000"/>
              </w:rPr>
              <w:t>Two steps</w:t>
            </w:r>
          </w:p>
        </w:tc>
        <w:tc>
          <w:tcPr>
            <w:tcW w:type="dxa" w:w="2489"/>
            <w:vAlign w:val="center"/>
            <w:tcMar>
              <w:top w:w="70" w:type="dxa"/>
              <w:left w:w="70" w:type="dxa"/>
              <w:bottom w:w="70" w:type="dxa"/>
              <w:right w:w="70" w:type="dxa"/>
            </w:tcMar>
          </w:tcPr>
          <w:p>
            <w:pPr>
              <w:pStyle w:val="TableText"/>
              <w:jc w:val="center"/>
            </w:pPr>
            <w:r>
              <w:rPr>
                <w:rFonts w:eastAsia="Noto Sans CJK SC"/>
                <w:color w:val="000000"/>
              </w:rPr>
              <w:t>102/300 = 34.00%</w:t>
            </w:r>
          </w:p>
        </w:tc>
        <w:tc>
          <w:tcPr>
            <w:tcW w:type="dxa" w:w="1281"/>
            <w:vAlign w:val="center"/>
            <w:tcMar>
              <w:top w:w="70" w:type="dxa"/>
              <w:left w:w="70" w:type="dxa"/>
              <w:bottom w:w="70" w:type="dxa"/>
              <w:right w:w="70" w:type="dxa"/>
            </w:tcMar>
          </w:tcPr>
          <w:p>
            <w:pPr>
              <w:pStyle w:val="TableText"/>
              <w:jc w:val="center"/>
            </w:pPr>
            <w:r>
              <w:rPr>
                <w:rFonts w:eastAsia="Noto Sans CJK SC"/>
                <w:color w:val="000000"/>
              </w:rPr>
              <w:t>95</w:t>
            </w:r>
          </w:p>
        </w:tc>
        <w:tc>
          <w:tcPr>
            <w:tcW w:type="dxa" w:w="2218"/>
            <w:vAlign w:val="center"/>
            <w:tcMar>
              <w:top w:w="70" w:type="dxa"/>
              <w:left w:w="70" w:type="dxa"/>
              <w:bottom w:w="70" w:type="dxa"/>
              <w:right w:w="70" w:type="dxa"/>
            </w:tcMar>
          </w:tcPr>
          <w:p>
            <w:pPr>
              <w:pStyle w:val="TableText"/>
              <w:jc w:val="center"/>
            </w:pPr>
            <w:r>
              <w:rPr>
                <w:rFonts w:eastAsia="Noto Sans CJK SC"/>
                <w:color w:val="000000"/>
              </w:rPr>
              <w:t>7</w:t>
            </w:r>
          </w:p>
        </w:tc>
        <w:tc>
          <w:tcPr>
            <w:tcW w:type="dxa" w:w="2299"/>
            <w:vAlign w:val="center"/>
            <w:tcMar>
              <w:top w:w="70" w:type="dxa"/>
              <w:left w:w="70" w:type="dxa"/>
              <w:bottom w:w="70" w:type="dxa"/>
              <w:right w:w="70" w:type="dxa"/>
            </w:tcMar>
          </w:tcPr>
          <w:p>
            <w:pPr>
              <w:pStyle w:val="TableText"/>
              <w:jc w:val="center"/>
            </w:pPr>
            <w:r>
              <w:rPr>
                <w:rFonts w:eastAsia="Noto Sans CJK SC"/>
                <w:color w:val="000000"/>
              </w:rPr>
              <w:t>22</w:t>
            </w:r>
          </w:p>
        </w:tc>
      </w:tr>
      <w:tr>
        <w:trPr>
          <w:cantSplit/>
        </w:trPr>
        <w:tc>
          <w:tcPr>
            <w:tcW w:type="dxa" w:w="1707"/>
            <w:vAlign w:val="center"/>
            <w:tcMar>
              <w:top w:w="70" w:type="dxa"/>
              <w:left w:w="70" w:type="dxa"/>
              <w:bottom w:w="70" w:type="dxa"/>
              <w:right w:w="70" w:type="dxa"/>
            </w:tcMar>
          </w:tcPr>
          <w:p>
            <w:pPr>
              <w:pStyle w:val="TableText"/>
            </w:pPr>
            <w:r>
              <w:rPr>
                <w:rFonts w:eastAsia="Noto Sans CJK SC"/>
                <w:color w:val="000000"/>
              </w:rPr>
              <w:t>Three steps</w:t>
            </w:r>
          </w:p>
        </w:tc>
        <w:tc>
          <w:tcPr>
            <w:tcW w:type="dxa" w:w="2489"/>
            <w:vAlign w:val="center"/>
            <w:tcMar>
              <w:top w:w="70" w:type="dxa"/>
              <w:left w:w="70" w:type="dxa"/>
              <w:bottom w:w="70" w:type="dxa"/>
              <w:right w:w="70" w:type="dxa"/>
            </w:tcMar>
          </w:tcPr>
          <w:p>
            <w:pPr>
              <w:pStyle w:val="TableText"/>
              <w:jc w:val="center"/>
            </w:pPr>
            <w:r>
              <w:rPr>
                <w:rFonts w:eastAsia="Noto Sans CJK SC"/>
                <w:color w:val="000000"/>
              </w:rPr>
              <w:t>150/300 = 50.00%</w:t>
            </w:r>
          </w:p>
        </w:tc>
        <w:tc>
          <w:tcPr>
            <w:tcW w:type="dxa" w:w="1281"/>
            <w:vAlign w:val="center"/>
            <w:tcMar>
              <w:top w:w="70" w:type="dxa"/>
              <w:left w:w="70" w:type="dxa"/>
              <w:bottom w:w="70" w:type="dxa"/>
              <w:right w:w="70" w:type="dxa"/>
            </w:tcMar>
          </w:tcPr>
          <w:p>
            <w:pPr>
              <w:pStyle w:val="TableText"/>
              <w:jc w:val="center"/>
            </w:pPr>
            <w:r>
              <w:rPr>
                <w:rFonts w:eastAsia="Noto Sans CJK SC"/>
                <w:color w:val="000000"/>
              </w:rPr>
              <w:t>141</w:t>
            </w:r>
          </w:p>
        </w:tc>
        <w:tc>
          <w:tcPr>
            <w:tcW w:type="dxa" w:w="2218"/>
            <w:vAlign w:val="center"/>
            <w:tcMar>
              <w:top w:w="70" w:type="dxa"/>
              <w:left w:w="70" w:type="dxa"/>
              <w:bottom w:w="70" w:type="dxa"/>
              <w:right w:w="70" w:type="dxa"/>
            </w:tcMar>
          </w:tcPr>
          <w:p>
            <w:pPr>
              <w:pStyle w:val="TableText"/>
              <w:jc w:val="center"/>
            </w:pPr>
            <w:r>
              <w:rPr>
                <w:rFonts w:eastAsia="Noto Sans CJK SC"/>
                <w:color w:val="000000"/>
              </w:rPr>
              <w:t>9</w:t>
            </w:r>
          </w:p>
        </w:tc>
        <w:tc>
          <w:tcPr>
            <w:tcW w:type="dxa" w:w="2299"/>
            <w:vAlign w:val="center"/>
            <w:tcMar>
              <w:top w:w="70" w:type="dxa"/>
              <w:left w:w="70" w:type="dxa"/>
              <w:bottom w:w="70" w:type="dxa"/>
              <w:right w:w="70" w:type="dxa"/>
            </w:tcMar>
          </w:tcPr>
          <w:p>
            <w:pPr>
              <w:pStyle w:val="TableText"/>
              <w:jc w:val="center"/>
            </w:pPr>
            <w:r>
              <w:rPr>
                <w:rFonts w:eastAsia="Noto Sans CJK SC"/>
                <w:color w:val="000000"/>
              </w:rPr>
              <w:t>48</w:t>
            </w:r>
          </w:p>
        </w:tc>
      </w:tr>
      <w:tr>
        <w:trPr>
          <w:cantSplit/>
        </w:trPr>
        <w:tc>
          <w:tcPr>
            <w:tcW w:type="dxa" w:w="1707"/>
            <w:vAlign w:val="center"/>
            <w:tcMar>
              <w:top w:w="70" w:type="dxa"/>
              <w:left w:w="70" w:type="dxa"/>
              <w:bottom w:w="70" w:type="dxa"/>
              <w:right w:w="70" w:type="dxa"/>
            </w:tcMar>
          </w:tcPr>
          <w:p>
            <w:pPr>
              <w:pStyle w:val="TableText"/>
            </w:pPr>
            <w:r>
              <w:rPr>
                <w:rFonts w:eastAsia="Noto Sans CJK SC"/>
                <w:color w:val="000000"/>
              </w:rPr>
              <w:t>Four steps</w:t>
            </w:r>
          </w:p>
        </w:tc>
        <w:tc>
          <w:tcPr>
            <w:tcW w:type="dxa" w:w="2489"/>
            <w:vAlign w:val="center"/>
            <w:tcMar>
              <w:top w:w="70" w:type="dxa"/>
              <w:left w:w="70" w:type="dxa"/>
              <w:bottom w:w="70" w:type="dxa"/>
              <w:right w:w="70" w:type="dxa"/>
            </w:tcMar>
          </w:tcPr>
          <w:p>
            <w:pPr>
              <w:pStyle w:val="TableText"/>
              <w:jc w:val="center"/>
            </w:pPr>
            <w:r>
              <w:rPr>
                <w:rFonts w:eastAsia="Noto Sans CJK SC"/>
                <w:color w:val="000000"/>
              </w:rPr>
              <w:t>189/300 = 63.00%</w:t>
            </w:r>
          </w:p>
        </w:tc>
        <w:tc>
          <w:tcPr>
            <w:tcW w:type="dxa" w:w="1281"/>
            <w:vAlign w:val="center"/>
            <w:tcMar>
              <w:top w:w="70" w:type="dxa"/>
              <w:left w:w="70" w:type="dxa"/>
              <w:bottom w:w="70" w:type="dxa"/>
              <w:right w:w="70" w:type="dxa"/>
            </w:tcMar>
          </w:tcPr>
          <w:p>
            <w:pPr>
              <w:pStyle w:val="TableText"/>
              <w:jc w:val="center"/>
            </w:pPr>
            <w:r>
              <w:rPr>
                <w:rFonts w:eastAsia="Noto Sans CJK SC"/>
                <w:color w:val="000000"/>
              </w:rPr>
              <w:t>141</w:t>
            </w:r>
          </w:p>
        </w:tc>
        <w:tc>
          <w:tcPr>
            <w:tcW w:type="dxa" w:w="2218"/>
            <w:vAlign w:val="center"/>
            <w:tcMar>
              <w:top w:w="70" w:type="dxa"/>
              <w:left w:w="70" w:type="dxa"/>
              <w:bottom w:w="70" w:type="dxa"/>
              <w:right w:w="70" w:type="dxa"/>
            </w:tcMar>
          </w:tcPr>
          <w:p>
            <w:pPr>
              <w:pStyle w:val="TableText"/>
              <w:jc w:val="center"/>
            </w:pPr>
            <w:r>
              <w:rPr>
                <w:rFonts w:eastAsia="Noto Sans CJK SC"/>
                <w:color w:val="000000"/>
              </w:rPr>
              <w:t>48</w:t>
            </w:r>
          </w:p>
        </w:tc>
        <w:tc>
          <w:tcPr>
            <w:tcW w:type="dxa" w:w="2299"/>
            <w:vAlign w:val="center"/>
            <w:tcMar>
              <w:top w:w="70" w:type="dxa"/>
              <w:left w:w="70" w:type="dxa"/>
              <w:bottom w:w="70" w:type="dxa"/>
              <w:right w:w="70" w:type="dxa"/>
            </w:tcMar>
          </w:tcPr>
          <w:p>
            <w:pPr>
              <w:pStyle w:val="TableText"/>
              <w:jc w:val="center"/>
            </w:pPr>
            <w:r>
              <w:rPr>
                <w:rFonts w:eastAsia="Noto Sans CJK SC"/>
                <w:color w:val="000000"/>
              </w:rPr>
              <w:t>39</w:t>
            </w:r>
          </w:p>
        </w:tc>
      </w:tr>
      <w:tr>
        <w:trPr>
          <w:cantSplit/>
        </w:trPr>
        <w:tc>
          <w:tcPr>
            <w:tcW w:type="dxa" w:w="1707"/>
            <w:vAlign w:val="center"/>
            <w:tcMar>
              <w:top w:w="70" w:type="dxa"/>
              <w:left w:w="70" w:type="dxa"/>
              <w:bottom w:w="70" w:type="dxa"/>
              <w:right w:w="70" w:type="dxa"/>
            </w:tcMar>
          </w:tcPr>
          <w:p>
            <w:pPr>
              <w:pStyle w:val="TableText"/>
              <w:keepNext/>
            </w:pPr>
            <w:r>
              <w:rPr>
                <w:rFonts w:eastAsia="Noto Sans CJK SC"/>
                <w:color w:val="000000"/>
              </w:rPr>
              <w:t>Five steps</w:t>
            </w:r>
          </w:p>
        </w:tc>
        <w:tc>
          <w:tcPr>
            <w:tcW w:type="dxa" w:w="2489"/>
            <w:vAlign w:val="center"/>
            <w:tcMar>
              <w:top w:w="70" w:type="dxa"/>
              <w:left w:w="70" w:type="dxa"/>
              <w:bottom w:w="70" w:type="dxa"/>
              <w:right w:w="70" w:type="dxa"/>
            </w:tcMar>
          </w:tcPr>
          <w:p>
            <w:pPr>
              <w:pStyle w:val="TableText"/>
              <w:keepNext/>
              <w:jc w:val="center"/>
            </w:pPr>
            <w:r>
              <w:rPr>
                <w:rFonts w:eastAsia="Noto Sans CJK SC"/>
                <w:color w:val="000000"/>
              </w:rPr>
              <w:t>300/300 = 100%</w:t>
            </w:r>
          </w:p>
        </w:tc>
        <w:tc>
          <w:tcPr>
            <w:tcW w:type="dxa" w:w="1281"/>
            <w:vAlign w:val="center"/>
            <w:tcMar>
              <w:top w:w="70" w:type="dxa"/>
              <w:left w:w="70" w:type="dxa"/>
              <w:bottom w:w="70" w:type="dxa"/>
              <w:right w:w="70" w:type="dxa"/>
            </w:tcMar>
          </w:tcPr>
          <w:p>
            <w:pPr>
              <w:pStyle w:val="TableText"/>
              <w:keepNext/>
              <w:jc w:val="center"/>
            </w:pPr>
            <w:r>
              <w:rPr>
                <w:rFonts w:eastAsia="Noto Sans CJK SC"/>
                <w:color w:val="000000"/>
              </w:rPr>
              <w:t>174</w:t>
            </w:r>
          </w:p>
        </w:tc>
        <w:tc>
          <w:tcPr>
            <w:tcW w:type="dxa" w:w="2218"/>
            <w:vAlign w:val="center"/>
            <w:tcMar>
              <w:top w:w="70" w:type="dxa"/>
              <w:left w:w="70" w:type="dxa"/>
              <w:bottom w:w="70" w:type="dxa"/>
              <w:right w:w="70" w:type="dxa"/>
            </w:tcMar>
          </w:tcPr>
          <w:p>
            <w:pPr>
              <w:pStyle w:val="TableText"/>
              <w:keepNext/>
              <w:jc w:val="center"/>
            </w:pPr>
            <w:r>
              <w:rPr>
                <w:rFonts w:eastAsia="Noto Sans CJK SC"/>
                <w:color w:val="000000"/>
              </w:rPr>
              <w:t>126</w:t>
            </w:r>
          </w:p>
        </w:tc>
        <w:tc>
          <w:tcPr>
            <w:tcW w:type="dxa" w:w="2299"/>
            <w:vAlign w:val="center"/>
            <w:tcMar>
              <w:top w:w="70" w:type="dxa"/>
              <w:left w:w="70" w:type="dxa"/>
              <w:bottom w:w="70" w:type="dxa"/>
              <w:right w:w="70" w:type="dxa"/>
            </w:tcMar>
          </w:tcPr>
          <w:p>
            <w:pPr>
              <w:pStyle w:val="TableText"/>
              <w:keepNext/>
              <w:jc w:val="center"/>
            </w:pPr>
            <w:r>
              <w:rPr>
                <w:rFonts w:eastAsia="Noto Sans CJK SC"/>
                <w:color w:val="000000"/>
              </w:rPr>
              <w:t>111</w:t>
            </w:r>
          </w:p>
        </w:tc>
      </w:tr>
    </w:tbl>
    <w:p>
      <w:pPr>
        <w:pStyle w:val="TableNote"/>
      </w:pPr>
      <w:r>
        <w:rPr>
          <w:rFonts w:eastAsia="Noto Sans CJK SC"/>
          <w:color w:val="000000"/>
        </w:rPr>
        <w:t>Source: controlled replay on 300 strong-loop states. Horizons are command steps. Release and phase progression are replay outcomes under the stated donor-continuation protocol.</w:t>
      </w:r>
    </w:p>
    <w:p>
      <w:pPr>
        <w:keepNext/>
        <w:spacing w:after="60"/>
        <w:jc w:val="center"/>
      </w:pPr>
      <w:r>
        <w:drawing>
          <wp:inline xmlns:a="http://schemas.openxmlformats.org/drawingml/2006/main" xmlns:pic="http://schemas.openxmlformats.org/drawingml/2006/picture">
            <wp:extent cx="5311832" cy="3246120"/>
            <wp:docPr id="41" name="Picture 41"/>
            <wp:cNvGraphicFramePr>
              <a:graphicFrameLocks noChangeAspect="1"/>
            </wp:cNvGraphicFramePr>
            <a:graphic>
              <a:graphicData uri="http://schemas.openxmlformats.org/drawingml/2006/picture">
                <pic:pic>
                  <pic:nvPicPr>
                    <pic:cNvPr id="0" name="figure_41.png"/>
                    <pic:cNvPicPr/>
                  </pic:nvPicPr>
                  <pic:blipFill>
                    <a:blip r:embed="rId49"/>
                    <a:stretch>
                      <a:fillRect/>
                    </a:stretch>
                  </pic:blipFill>
                  <pic:spPr>
                    <a:xfrm>
                      <a:off x="0" y="0"/>
                      <a:ext cx="5311832" cy="3246120"/>
                    </a:xfrm>
                    <a:prstGeom prst="rect"/>
                  </pic:spPr>
                </pic:pic>
              </a:graphicData>
            </a:graphic>
          </wp:inline>
        </w:drawing>
      </w:r>
    </w:p>
    <w:p>
      <w:pPr>
        <w:pStyle w:val="Caption"/>
      </w:pPr>
      <w:r>
        <w:rPr>
          <w:rFonts w:eastAsia="Noto Sans CJK SC"/>
          <w:color w:val="000000"/>
        </w:rPr>
        <w:t>Figure 41. Cumulative replay release coverage at takeover horizons of one through five steps. Release means recorded Submit or diagnostic gate clearance. Coverage is 80, 102, 150, 189 and 300 of 300 states. At five steps, 174 are Submitted and 126 nonterminal states have cleared gates.</w:t>
      </w:r>
    </w:p>
    <w:p>
      <w:pPr>
        <w:keepNext/>
        <w:spacing w:after="60"/>
        <w:jc w:val="center"/>
      </w:pPr>
      <w:r>
        <w:drawing>
          <wp:inline xmlns:a="http://schemas.openxmlformats.org/drawingml/2006/main" xmlns:pic="http://schemas.openxmlformats.org/drawingml/2006/picture">
            <wp:extent cx="5311832" cy="3246120"/>
            <wp:docPr id="42" name="Picture 42"/>
            <wp:cNvGraphicFramePr>
              <a:graphicFrameLocks noChangeAspect="1"/>
            </wp:cNvGraphicFramePr>
            <a:graphic>
              <a:graphicData uri="http://schemas.openxmlformats.org/drawingml/2006/picture">
                <pic:pic>
                  <pic:nvPicPr>
                    <pic:cNvPr id="0" name="figure_42.png"/>
                    <pic:cNvPicPr/>
                  </pic:nvPicPr>
                  <pic:blipFill>
                    <a:blip r:embed="rId50"/>
                    <a:stretch>
                      <a:fillRect/>
                    </a:stretch>
                  </pic:blipFill>
                  <pic:spPr>
                    <a:xfrm>
                      <a:off x="0" y="0"/>
                      <a:ext cx="5311832" cy="3246120"/>
                    </a:xfrm>
                    <a:prstGeom prst="rect"/>
                  </pic:spPr>
                </pic:pic>
              </a:graphicData>
            </a:graphic>
          </wp:inline>
        </w:drawing>
      </w:r>
    </w:p>
    <w:p>
      <w:pPr>
        <w:pStyle w:val="Caption"/>
      </w:pPr>
      <w:r>
        <w:rPr>
          <w:rFonts w:eastAsia="Noto Sans CJK SC"/>
          <w:color w:val="000000"/>
        </w:rPr>
        <w:t>Figure 42. Minimum takeover duration needed for the replay release condition. Counts at one through five steps are 80, 22, 48, 39 and 111. The largest group requires five steps under this W = 8 diagnostic.</w:t>
      </w:r>
    </w:p>
    <w:p>
      <w:pPr>
        <w:pStyle w:val="Heading2"/>
      </w:pPr>
      <w:r>
        <w:rPr>
          <w:rFonts w:eastAsia="Noto Sans CJK SC"/>
          <w:color w:val="000000"/>
        </w:rPr>
        <w:t>21 5 Task progress and dynamical memory</w:t>
      </w:r>
    </w:p>
    <w:p>
      <w:pPr/>
      <w:r>
        <w:rPr>
          <w:rFonts w:eastAsia="Noto Sans CJK SC"/>
          <w:color w:val="000000"/>
        </w:rPr>
        <w:t>All current-phase milestones occur within three steps, while diagnostic clearance can take longer. The recurrence gate reads eight recent commands, and the main return cycles span one to four commands. Progress in task phase and dilution of the diagnostic window’s old recurrence are therefore separate events.</w:t>
      </w:r>
    </w:p>
    <w:p>
      <w:pPr/>
      <w:r>
        <w:rPr>
          <w:rFonts w:eastAsia="Noto Sans CJK SC"/>
          <w:color w:val="000000"/>
        </w:rPr>
        <w:t>Within five replay steps, 174 states reach recorded Submit. The other 126 clear the gate by the fifth inserted command. This cohort supports a bounded recovery latch tied to measured release conditions.</w:t>
      </w:r>
    </w:p>
    <w:p>
      <w:pPr>
        <w:pStyle w:val="Heading2"/>
      </w:pPr>
      <w:r>
        <w:rPr>
          <w:rFonts w:eastAsia="Noto Sans CJK SC"/>
          <w:color w:val="000000"/>
        </w:rPr>
        <w:t>21 6 Holding the steering wheel through recovery</w:t>
      </w:r>
    </w:p>
    <w:p>
      <w:pPr/>
      <w:r>
        <w:rPr>
          <w:rFonts w:eastAsia="Noto Sans CJK SC"/>
          <w:color w:val="000000"/>
        </w:rPr>
        <w:t>The preceding studies close a return entrance, extend the map and add phase traffic signals. This study measures how long the steering correction must persist. A driver cannot assume that turning the wheel slightly has already changed the car’s recent dynamical state.</w:t>
      </w:r>
    </w:p>
    <w:p>
      <w:pPr/>
      <w:r>
        <w:rPr>
          <w:rFonts w:eastAsia="Noto Sans CJK SC"/>
          <w:color w:val="000000"/>
        </w:rPr>
        <w:t>The first new edge clears the next gate in only 8/300 cases, whereas up to five steps reach the defined release condition in all 300 replays. Recovery therefore needs hysteresis: entry into the recovery branch and release from it use different state criteria.</w:t>
      </w:r>
    </w:p>
    <w:p>
      <w:pPr/>
      <w:r>
        <w:rPr>
          <w:rFonts w:eastAsia="Noto Sans CJK SC"/>
          <w:color w:val="000000"/>
        </w:rPr>
        <w:t>The number of rapid Submit events is also an inadequate standalone objective. Stage-blind replay can reach Submit before Edit or verification. Phase-first recovery measures ordered progress and uses Submit together with gate clearance to assess release.</w:t>
      </w:r>
    </w:p>
    <w:p>
      <w:pPr>
        <w:pStyle w:val="Heading2"/>
      </w:pPr>
      <w:r>
        <w:rPr>
          <w:rFonts w:eastAsia="Noto Sans CJK SC"/>
          <w:color w:val="000000"/>
        </w:rPr>
        <w:t>21 7 Recovery latch specification</w:t>
      </w:r>
    </w:p>
    <w:p>
      <w:pPr/>
      <w:r>
        <w:rPr>
          <w:rFonts w:eastAsia="Noto Sans CJK SC"/>
          <w:color w:val="000000"/>
        </w:rPr>
        <w:t>1. Maintain corrective optics and recurrence monitoring in normal and warning states.</w:t>
      </w:r>
    </w:p>
    <w:p>
      <w:pPr/>
      <w:r>
        <w:rPr>
          <w:rFonts w:eastAsia="Noto Sans CJK SC"/>
          <w:color w:val="000000"/>
        </w:rPr>
        <w:t>2. In a strong loop, retain the local state and apply four-command cooldown.</w:t>
      </w:r>
    </w:p>
    <w:p>
      <w:pPr/>
      <w:r>
        <w:rPr>
          <w:rFonts w:eastAsia="Noto Sans CJK SC"/>
          <w:color w:val="000000"/>
        </w:rPr>
        <w:t>3. Expand own-history candidates through k = 2, 4 and 8; use the external episodic pool if required.</w:t>
      </w:r>
    </w:p>
    <w:p>
      <w:pPr/>
      <w:r>
        <w:rPr>
          <w:rFonts w:eastAsia="Noto Sans CJK SC"/>
          <w:color w:val="000000"/>
        </w:rPr>
        <w:t>4. Prioritize Edit in PRE_EDIT and TEST_FAILED, Test in POST_EDIT_UNVERIFIED, and Submit in POST_EDIT_VALIDATED.</w:t>
      </w:r>
    </w:p>
    <w:p>
      <w:pPr/>
      <w:r>
        <w:rPr>
          <w:rFonts w:eastAsia="Noto Sans CJK SC"/>
          <w:color w:val="000000"/>
        </w:rPr>
        <w:t>5. Rank candidates only within the currently eligible role.</w:t>
      </w:r>
    </w:p>
    <w:p>
      <w:pPr/>
      <w:r>
        <w:rPr>
          <w:rFonts w:eastAsia="Noto Sans CJK SC"/>
          <w:color w:val="000000"/>
        </w:rPr>
        <w:t>6. Retain recovery control after the first escape command, for up to five commands in the studied prescription.</w:t>
      </w:r>
    </w:p>
    <w:p>
      <w:pPr/>
      <w:r>
        <w:rPr>
          <w:rFonts w:eastAsia="Noto Sans CJK SC"/>
          <w:color w:val="000000"/>
        </w:rPr>
        <w:t>7. Release early at Submit or when the recurrence gate clears.</w:t>
      </w:r>
    </w:p>
    <w:p>
      <w:pPr/>
      <w:r>
        <w:rPr>
          <w:rFonts w:eastAsia="Noto Sans CJK SC"/>
          <w:color w:val="000000"/>
        </w:rPr>
        <w:t>8. If the five-step horizon expires without release, escalate to state reconstruction, reset or a new plan rather than extending this same intervention indefinitely.</w:t>
      </w:r>
    </w:p>
    <w:p>
      <w:pPr/>
      <w:r>
        <w:rPr>
          <w:rFonts w:eastAsia="Noto Sans CJK SC"/>
          <w:color w:val="000000"/>
        </w:rPr>
        <w:t>The sequence is Loop Gate → Cooldown → Topology Expansion → Phase → Role → Geometry → Recovery Latch → Submit or Gate Clear → Normal Operation.</w:t>
      </w:r>
    </w:p>
    <w:p>
      <w:pPr>
        <w:pStyle w:val="Heading2"/>
      </w:pPr>
      <w:r>
        <w:rPr>
          <w:rFonts w:eastAsia="Noto Sans CJK SC"/>
          <w:color w:val="000000"/>
        </w:rPr>
        <w:t>21 8 Evidence from controlled replay</w:t>
      </w:r>
    </w:p>
    <w:p>
      <w:pPr/>
      <w:r>
        <w:rPr>
          <w:rFonts w:eastAsia="Noto Sans CJK SC"/>
          <w:color w:val="000000"/>
        </w:rPr>
        <w:t>The donor continuations, Qwen histories and Qwen futures are recorded trajectories. The replay establishes robustness of phase-first routing to uncompressed geometry, availability of multistep donor continuations, and a release rule with memory. It measures candidate routing and diagnostic dynamics under controlled stream substitution.</w:t>
      </w:r>
    </w:p>
    <w:p>
      <w:pPr/>
      <w:r>
        <w:rPr>
          <w:rFonts w:eastAsia="Noto Sans CJK SC"/>
          <w:color w:val="000000"/>
        </w:rPr>
        <w:t>The study’s measured endpoint is control duration and replay branch exit. A prior live Qwen runner was prepared, but its GPU endpoint returned HTTP 402 before model startup; the working container had CPU execution and no cached 7B weights. Accordingly, this experiment’s results are recorded-path replay outcomes. The following study supplies a separate real-command execution layer.</w:t>
      </w:r>
    </w:p>
    <w:p>
      <w:pPr>
        <w:pStyle w:val="Heading1"/>
      </w:pPr>
      <w:r>
        <w:rPr>
          <w:rFonts w:eastAsia="Noto Sans CJK SC"/>
          <w:color w:val="000000"/>
        </w:rPr>
        <w:t>22 ASTIG 013E Execution and environmental verification</w:t>
      </w:r>
    </w:p>
    <w:p>
      <w:pPr/>
      <w:r>
        <w:rPr>
          <w:rFonts w:eastAsia="Noto Sans CJK SC"/>
          <w:color w:val="000000"/>
        </w:rPr>
        <w:t>ASTIG-013E keeps the gate, cooldown, phase and role rules fixed while executing recorded commands in a real shell. With no cached Qwen-2.5-7B model or SWE-bench Docker runtime in that environment, it executes selected GPT/DeepSeek commands on runnable local SymPy source snapshots. Eight tasks are observed through process return code, output semantics, repository changes and import/smoke/test state.</w:t>
      </w:r>
    </w:p>
    <w:p>
      <w:pPr>
        <w:pStyle w:val="Heading2"/>
      </w:pPr>
      <w:r>
        <w:rPr>
          <w:rFonts w:eastAsia="Noto Sans CJK SC"/>
          <w:color w:val="000000"/>
        </w:rPr>
        <w:t>22 1 Phase selected execution</w:t>
      </w:r>
    </w:p>
    <w:p>
      <w:pPr/>
      <w:r>
        <w:rPr>
          <w:rFonts w:eastAsia="Noto Sans CJK SC"/>
          <w:color w:val="000000"/>
        </w:rPr>
        <w:t>The eight tasks comprise three PRE_EDIT, three POST_EDIT_UNVERIFIED and two POST_EDIT_VALIDATED cases. Commands come from recorded same-task donor traces. Each execution records source-file changes, git diff, importability and a task-relevant smoke check.</w:t>
      </w:r>
    </w:p>
    <w:p>
      <w:pPr>
        <w:pStyle w:val="Caption"/>
        <w:keepNext/>
        <w:spacing w:after="80"/>
      </w:pPr>
      <w:r>
        <w:rPr>
          <w:rFonts w:eastAsia="Noto Sans CJK SC"/>
          <w:color w:val="000000"/>
        </w:rPr>
        <w:t>Table 42. Phase selected execution.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792"/>
        <w:gridCol w:w="3744"/>
        <w:gridCol w:w="2146"/>
      </w:tblGrid>
      <w:tr>
        <w:trPr>
          <w:cantSplit/>
          <w:tblHeader/>
        </w:trPr>
        <w:tc>
          <w:tcPr>
            <w:tcW w:type="dxa" w:w="3312"/>
            <w:vAlign w:val="center"/>
            <w:tcMar>
              <w:top w:w="70" w:type="dxa"/>
              <w:left w:w="70" w:type="dxa"/>
              <w:bottom w:w="70" w:type="dxa"/>
              <w:right w:w="70" w:type="dxa"/>
            </w:tcMar>
            <w:shd w:fill="EEEEEE"/>
          </w:tcPr>
          <w:p>
            <w:pPr>
              <w:pStyle w:val="TableText"/>
            </w:pPr>
            <w:r>
              <w:rPr>
                <w:rFonts w:eastAsia="Noto Sans CJK SC"/>
                <w:b/>
                <w:color w:val="000000"/>
              </w:rPr>
              <w:t>Phase</w:t>
            </w:r>
          </w:p>
        </w:tc>
        <w:tc>
          <w:tcPr>
            <w:tcW w:type="dxa" w:w="792"/>
            <w:vAlign w:val="center"/>
            <w:tcMar>
              <w:top w:w="70" w:type="dxa"/>
              <w:left w:w="70" w:type="dxa"/>
              <w:bottom w:w="70" w:type="dxa"/>
              <w:right w:w="70" w:type="dxa"/>
            </w:tcMar>
            <w:shd w:fill="EEEEEE"/>
          </w:tcPr>
          <w:p>
            <w:pPr>
              <w:pStyle w:val="TableText"/>
              <w:jc w:val="center"/>
            </w:pPr>
            <w:r>
              <w:rPr>
                <w:rFonts w:eastAsia="Noto Sans CJK SC"/>
                <w:b/>
                <w:color w:val="000000"/>
              </w:rPr>
              <w:t>Tasks</w:t>
            </w:r>
          </w:p>
        </w:tc>
        <w:tc>
          <w:tcPr>
            <w:tcW w:type="dxa" w:w="3744"/>
            <w:vAlign w:val="center"/>
            <w:tcMar>
              <w:top w:w="70" w:type="dxa"/>
              <w:left w:w="70" w:type="dxa"/>
              <w:bottom w:w="70" w:type="dxa"/>
              <w:right w:w="70" w:type="dxa"/>
            </w:tcMar>
            <w:shd w:fill="EEEEEE"/>
          </w:tcPr>
          <w:p>
            <w:pPr>
              <w:pStyle w:val="TableText"/>
              <w:jc w:val="center"/>
            </w:pPr>
            <w:r>
              <w:rPr>
                <w:rFonts w:eastAsia="Noto Sans CJK SC"/>
                <w:b/>
                <w:color w:val="000000"/>
              </w:rPr>
              <w:t>Expected side effect</w:t>
            </w:r>
          </w:p>
        </w:tc>
        <w:tc>
          <w:tcPr>
            <w:tcW w:type="dxa" w:w="2146"/>
            <w:vAlign w:val="center"/>
            <w:tcMar>
              <w:top w:w="70" w:type="dxa"/>
              <w:left w:w="70" w:type="dxa"/>
              <w:bottom w:w="70" w:type="dxa"/>
              <w:right w:w="70" w:type="dxa"/>
            </w:tcMar>
            <w:shd w:fill="EEEEEE"/>
          </w:tcPr>
          <w:p>
            <w:pPr>
              <w:pStyle w:val="TableText"/>
              <w:jc w:val="center"/>
            </w:pPr>
            <w:r>
              <w:rPr>
                <w:rFonts w:eastAsia="Noto Sans CJK SC"/>
                <w:b/>
                <w:color w:val="000000"/>
              </w:rPr>
              <w:t>Observed source mutations</w:t>
            </w:r>
          </w:p>
        </w:tc>
      </w:tr>
      <w:tr>
        <w:trPr>
          <w:cantSplit/>
        </w:trPr>
        <w:tc>
          <w:tcPr>
            <w:tcW w:type="dxa" w:w="3312"/>
            <w:vAlign w:val="center"/>
            <w:tcMar>
              <w:top w:w="70" w:type="dxa"/>
              <w:left w:w="70" w:type="dxa"/>
              <w:bottom w:w="70" w:type="dxa"/>
              <w:right w:w="70" w:type="dxa"/>
            </w:tcMar>
          </w:tcPr>
          <w:p>
            <w:pPr>
              <w:pStyle w:val="TableText"/>
            </w:pPr>
            <w:r>
              <w:rPr>
                <w:rFonts w:eastAsia="Noto Sans CJK SC"/>
                <w:color w:val="000000"/>
              </w:rPr>
              <w:t>PRE_EDIT</w:t>
            </w:r>
          </w:p>
        </w:tc>
        <w:tc>
          <w:tcPr>
            <w:tcW w:type="dxa" w:w="792"/>
            <w:vAlign w:val="center"/>
            <w:tcMar>
              <w:top w:w="70" w:type="dxa"/>
              <w:left w:w="70" w:type="dxa"/>
              <w:bottom w:w="70" w:type="dxa"/>
              <w:right w:w="70" w:type="dxa"/>
            </w:tcMar>
          </w:tcPr>
          <w:p>
            <w:pPr>
              <w:pStyle w:val="TableText"/>
              <w:jc w:val="center"/>
            </w:pPr>
            <w:r>
              <w:rPr>
                <w:rFonts w:eastAsia="Noto Sans CJK SC"/>
                <w:color w:val="000000"/>
              </w:rPr>
              <w:t>3</w:t>
            </w:r>
          </w:p>
        </w:tc>
        <w:tc>
          <w:tcPr>
            <w:tcW w:type="dxa" w:w="3744"/>
            <w:vAlign w:val="center"/>
            <w:tcMar>
              <w:top w:w="70" w:type="dxa"/>
              <w:left w:w="70" w:type="dxa"/>
              <w:bottom w:w="70" w:type="dxa"/>
              <w:right w:w="70" w:type="dxa"/>
            </w:tcMar>
          </w:tcPr>
          <w:p>
            <w:pPr>
              <w:pStyle w:val="TableText"/>
              <w:jc w:val="center"/>
            </w:pPr>
            <w:r>
              <w:rPr>
                <w:rFonts w:eastAsia="Noto Sans CJK SC"/>
                <w:color w:val="000000"/>
              </w:rPr>
              <w:t>Edit may modify target source</w:t>
            </w:r>
          </w:p>
        </w:tc>
        <w:tc>
          <w:tcPr>
            <w:tcW w:type="dxa" w:w="2146"/>
            <w:vAlign w:val="center"/>
            <w:tcMar>
              <w:top w:w="70" w:type="dxa"/>
              <w:left w:w="70" w:type="dxa"/>
              <w:bottom w:w="70" w:type="dxa"/>
              <w:right w:w="70" w:type="dxa"/>
            </w:tcMar>
          </w:tcPr>
          <w:p>
            <w:pPr>
              <w:pStyle w:val="TableText"/>
              <w:jc w:val="center"/>
            </w:pPr>
            <w:r>
              <w:rPr>
                <w:rFonts w:eastAsia="Noto Sans CJK SC"/>
                <w:color w:val="000000"/>
              </w:rPr>
              <w:t>3/3</w:t>
            </w:r>
          </w:p>
        </w:tc>
      </w:tr>
      <w:tr>
        <w:trPr>
          <w:cantSplit/>
        </w:trPr>
        <w:tc>
          <w:tcPr>
            <w:tcW w:type="dxa" w:w="3312"/>
            <w:vAlign w:val="center"/>
            <w:tcMar>
              <w:top w:w="70" w:type="dxa"/>
              <w:left w:w="70" w:type="dxa"/>
              <w:bottom w:w="70" w:type="dxa"/>
              <w:right w:w="70" w:type="dxa"/>
            </w:tcMar>
          </w:tcPr>
          <w:p>
            <w:pPr>
              <w:pStyle w:val="TableText"/>
            </w:pPr>
            <w:r>
              <w:rPr>
                <w:rFonts w:eastAsia="Noto Sans CJK SC"/>
                <w:color w:val="000000"/>
              </w:rPr>
              <w:t>POST_EDIT_UNVERIFIED</w:t>
            </w:r>
          </w:p>
        </w:tc>
        <w:tc>
          <w:tcPr>
            <w:tcW w:type="dxa" w:w="792"/>
            <w:vAlign w:val="center"/>
            <w:tcMar>
              <w:top w:w="70" w:type="dxa"/>
              <w:left w:w="70" w:type="dxa"/>
              <w:bottom w:w="70" w:type="dxa"/>
              <w:right w:w="70" w:type="dxa"/>
            </w:tcMar>
          </w:tcPr>
          <w:p>
            <w:pPr>
              <w:pStyle w:val="TableText"/>
              <w:jc w:val="center"/>
            </w:pPr>
            <w:r>
              <w:rPr>
                <w:rFonts w:eastAsia="Noto Sans CJK SC"/>
                <w:color w:val="000000"/>
              </w:rPr>
              <w:t>3</w:t>
            </w:r>
          </w:p>
        </w:tc>
        <w:tc>
          <w:tcPr>
            <w:tcW w:type="dxa" w:w="3744"/>
            <w:vAlign w:val="center"/>
            <w:tcMar>
              <w:top w:w="70" w:type="dxa"/>
              <w:left w:w="70" w:type="dxa"/>
              <w:bottom w:w="70" w:type="dxa"/>
              <w:right w:w="70" w:type="dxa"/>
            </w:tcMar>
          </w:tcPr>
          <w:p>
            <w:pPr>
              <w:pStyle w:val="TableText"/>
            </w:pPr>
            <w:r>
              <w:rPr>
                <w:rFonts w:eastAsia="Noto Sans CJK SC"/>
                <w:color w:val="000000"/>
              </w:rPr>
              <w:t>Test or inspection verifies without modifying source</w:t>
            </w:r>
          </w:p>
        </w:tc>
        <w:tc>
          <w:tcPr>
            <w:tcW w:type="dxa" w:w="2146"/>
            <w:vAlign w:val="center"/>
            <w:tcMar>
              <w:top w:w="70" w:type="dxa"/>
              <w:left w:w="70" w:type="dxa"/>
              <w:bottom w:w="70" w:type="dxa"/>
              <w:right w:w="70" w:type="dxa"/>
            </w:tcMar>
          </w:tcPr>
          <w:p>
            <w:pPr>
              <w:pStyle w:val="TableText"/>
              <w:jc w:val="center"/>
            </w:pPr>
            <w:r>
              <w:rPr>
                <w:rFonts w:eastAsia="Noto Sans CJK SC"/>
                <w:color w:val="000000"/>
              </w:rPr>
              <w:t>0/3</w:t>
            </w:r>
          </w:p>
        </w:tc>
      </w:tr>
      <w:tr>
        <w:trPr>
          <w:cantSplit/>
        </w:trPr>
        <w:tc>
          <w:tcPr>
            <w:tcW w:type="dxa" w:w="3312"/>
            <w:vAlign w:val="center"/>
            <w:tcMar>
              <w:top w:w="70" w:type="dxa"/>
              <w:left w:w="70" w:type="dxa"/>
              <w:bottom w:w="70" w:type="dxa"/>
              <w:right w:w="70" w:type="dxa"/>
            </w:tcMar>
          </w:tcPr>
          <w:p>
            <w:pPr>
              <w:pStyle w:val="TableText"/>
              <w:keepNext/>
            </w:pPr>
            <w:r>
              <w:rPr>
                <w:rFonts w:eastAsia="Noto Sans CJK SC"/>
                <w:color w:val="000000"/>
              </w:rPr>
              <w:t>POST_EDIT_VALIDATED</w:t>
            </w:r>
          </w:p>
        </w:tc>
        <w:tc>
          <w:tcPr>
            <w:tcW w:type="dxa" w:w="792"/>
            <w:vAlign w:val="center"/>
            <w:tcMar>
              <w:top w:w="70" w:type="dxa"/>
              <w:left w:w="70" w:type="dxa"/>
              <w:bottom w:w="70" w:type="dxa"/>
              <w:right w:w="70" w:type="dxa"/>
            </w:tcMar>
          </w:tcPr>
          <w:p>
            <w:pPr>
              <w:pStyle w:val="TableText"/>
              <w:keepNext/>
              <w:jc w:val="center"/>
            </w:pPr>
            <w:r>
              <w:rPr>
                <w:rFonts w:eastAsia="Noto Sans CJK SC"/>
                <w:color w:val="000000"/>
              </w:rPr>
              <w:t>2</w:t>
            </w:r>
          </w:p>
        </w:tc>
        <w:tc>
          <w:tcPr>
            <w:tcW w:type="dxa" w:w="3744"/>
            <w:vAlign w:val="center"/>
            <w:tcMar>
              <w:top w:w="70" w:type="dxa"/>
              <w:left w:w="70" w:type="dxa"/>
              <w:bottom w:w="70" w:type="dxa"/>
              <w:right w:w="70" w:type="dxa"/>
            </w:tcMar>
          </w:tcPr>
          <w:p>
            <w:pPr>
              <w:pStyle w:val="TableText"/>
              <w:keepNext/>
              <w:jc w:val="center"/>
            </w:pPr>
            <w:r>
              <w:rPr>
                <w:rFonts w:eastAsia="Noto Sans CJK SC"/>
                <w:color w:val="000000"/>
              </w:rPr>
              <w:t>Submit preserves source</w:t>
            </w:r>
          </w:p>
        </w:tc>
        <w:tc>
          <w:tcPr>
            <w:tcW w:type="dxa" w:w="2146"/>
            <w:vAlign w:val="center"/>
            <w:tcMar>
              <w:top w:w="70" w:type="dxa"/>
              <w:left w:w="70" w:type="dxa"/>
              <w:bottom w:w="70" w:type="dxa"/>
              <w:right w:w="70" w:type="dxa"/>
            </w:tcMar>
          </w:tcPr>
          <w:p>
            <w:pPr>
              <w:pStyle w:val="TableText"/>
              <w:keepNext/>
              <w:jc w:val="center"/>
            </w:pPr>
            <w:r>
              <w:rPr>
                <w:rFonts w:eastAsia="Noto Sans CJK SC"/>
                <w:color w:val="000000"/>
              </w:rPr>
              <w:t>0/2</w:t>
            </w:r>
          </w:p>
        </w:tc>
      </w:tr>
    </w:tbl>
    <w:p>
      <w:pPr>
        <w:pStyle w:val="TableNote"/>
      </w:pPr>
      <w:r>
        <w:rPr>
          <w:rFonts w:eastAsia="Noto Sans CJK SC"/>
          <w:color w:val="000000"/>
        </w:rPr>
        <w:t>Source: real shell-command execution on compatible SymPy snapshots. rc is the process return code. Source mutation, test output and smoke verification are separate observation channels.</w:t>
      </w:r>
    </w:p>
    <w:p>
      <w:pPr/>
      <w:r>
        <w:rPr>
          <w:rFonts w:eastAsia="Noto Sans CJK SC"/>
          <w:color w:val="000000"/>
        </w:rPr>
        <w:t>All eight commands have side-effect classes consistent with their assigned phase: source changes occur in the three editing cases and are absent in verification and submission cases. This extends phase-role testing to actual command side effects in compatible snapshots.</w:t>
      </w:r>
    </w:p>
    <w:p>
      <w:pPr>
        <w:keepNext/>
        <w:spacing w:after="60"/>
        <w:jc w:val="center"/>
      </w:pPr>
      <w:r>
        <w:drawing>
          <wp:inline xmlns:a="http://schemas.openxmlformats.org/drawingml/2006/main" xmlns:pic="http://schemas.openxmlformats.org/drawingml/2006/picture">
            <wp:extent cx="5459383" cy="3246120"/>
            <wp:docPr id="43" name="Picture 43"/>
            <wp:cNvGraphicFramePr>
              <a:graphicFrameLocks noChangeAspect="1"/>
            </wp:cNvGraphicFramePr>
            <a:graphic>
              <a:graphicData uri="http://schemas.openxmlformats.org/drawingml/2006/picture">
                <pic:pic>
                  <pic:nvPicPr>
                    <pic:cNvPr id="0" name="figure_43.png"/>
                    <pic:cNvPicPr/>
                  </pic:nvPicPr>
                  <pic:blipFill>
                    <a:blip r:embed="rId51"/>
                    <a:stretch>
                      <a:fillRect/>
                    </a:stretch>
                  </pic:blipFill>
                  <pic:spPr>
                    <a:xfrm>
                      <a:off x="0" y="0"/>
                      <a:ext cx="5459383" cy="3246120"/>
                    </a:xfrm>
                    <a:prstGeom prst="rect"/>
                  </pic:spPr>
                </pic:pic>
              </a:graphicData>
            </a:graphic>
          </wp:inline>
        </w:drawing>
      </w:r>
    </w:p>
    <w:p>
      <w:pPr>
        <w:pStyle w:val="Caption"/>
      </w:pPr>
      <w:r>
        <w:rPr>
          <w:rFonts w:eastAsia="Noto Sans CJK SC"/>
          <w:color w:val="000000"/>
        </w:rPr>
        <w:t>Figure 43. Eight real shell commands stratified by assigned phase: three PRE_EDIT, three POST_EDIT_UNVERIFIED and two POST_EDIT_VALIDATED. The adjacent table records whether each phase group changes source files.</w:t>
      </w:r>
    </w:p>
    <w:p>
      <w:pPr>
        <w:pStyle w:val="Heading2"/>
      </w:pPr>
      <w:r>
        <w:rPr>
          <w:rFonts w:eastAsia="Noto Sans CJK SC"/>
          <w:color w:val="000000"/>
        </w:rPr>
        <w:t>22 2 Editing and post execution verification</w:t>
      </w:r>
    </w:p>
    <w:p>
      <w:pPr/>
      <w:r>
        <w:rPr>
          <w:rFonts w:eastAsia="Noto Sans CJK SC"/>
          <w:color w:val="000000"/>
        </w:rPr>
        <w:t>The editing tasks are sympy-24562, sympy-13757 and sympy-19346. All three commands produce git-visible source changes. The first two pass their smoke checks. Task 19346 returns shell status zero and modifies repr.py, but subsequent import/smoke testing reports SyntaxError/IndentationError. Shell completion is therefore 3/3, while smoke-confirmed compatibility is 2/3.</w:t>
      </w:r>
    </w:p>
    <w:p>
      <w:pPr/>
      <w:r>
        <w:rPr>
          <w:rFonts w:eastAsia="Noto Sans CJK SC"/>
          <w:color w:val="000000"/>
        </w:rPr>
        <w:t>The 19346 command depends on the file layout and line positions of its original task image. In the compatible snapshot, its insertion lands incorrectly. The verifier detects an observed state mismatch: an action occurred, but the repository became unimportable. That observation supports retaining recovery control.</w:t>
      </w:r>
    </w:p>
    <w:p>
      <w:pPr>
        <w:pStyle w:val="Heading2"/>
      </w:pPr>
      <w:r>
        <w:rPr>
          <w:rFonts w:eastAsia="Noto Sans CJK SC"/>
          <w:color w:val="000000"/>
        </w:rPr>
        <w:t>22 3 Verification and environmental dependencies</w:t>
      </w:r>
    </w:p>
    <w:p>
      <w:pPr>
        <w:pStyle w:val="Caption"/>
        <w:keepNext/>
        <w:spacing w:after="80"/>
      </w:pPr>
      <w:r>
        <w:rPr>
          <w:rFonts w:eastAsia="Noto Sans CJK SC"/>
          <w:color w:val="000000"/>
        </w:rPr>
        <w:t>Table 43. Verification and environmental dependencies.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97"/>
        <w:gridCol w:w="2472"/>
        <w:gridCol w:w="3908"/>
        <w:gridCol w:w="2117"/>
      </w:tblGrid>
      <w:tr>
        <w:trPr>
          <w:cantSplit/>
          <w:tblHeader/>
        </w:trPr>
        <w:tc>
          <w:tcPr>
            <w:tcW w:type="dxa" w:w="1497"/>
            <w:vAlign w:val="center"/>
            <w:tcMar>
              <w:top w:w="70" w:type="dxa"/>
              <w:left w:w="70" w:type="dxa"/>
              <w:bottom w:w="70" w:type="dxa"/>
              <w:right w:w="70" w:type="dxa"/>
            </w:tcMar>
            <w:shd w:fill="EEEEEE"/>
          </w:tcPr>
          <w:p>
            <w:pPr>
              <w:pStyle w:val="TableText"/>
            </w:pPr>
            <w:r>
              <w:rPr>
                <w:rFonts w:eastAsia="Noto Sans CJK SC"/>
                <w:b/>
                <w:color w:val="000000"/>
              </w:rPr>
              <w:t>Task</w:t>
            </w:r>
          </w:p>
        </w:tc>
        <w:tc>
          <w:tcPr>
            <w:tcW w:type="dxa" w:w="2472"/>
            <w:vAlign w:val="center"/>
            <w:tcMar>
              <w:top w:w="70" w:type="dxa"/>
              <w:left w:w="70" w:type="dxa"/>
              <w:bottom w:w="70" w:type="dxa"/>
              <w:right w:w="70" w:type="dxa"/>
            </w:tcMar>
            <w:shd w:fill="EEEEEE"/>
          </w:tcPr>
          <w:p>
            <w:pPr>
              <w:pStyle w:val="TableText"/>
              <w:jc w:val="center"/>
            </w:pPr>
            <w:r>
              <w:rPr>
                <w:rFonts w:eastAsia="Noto Sans CJK SC"/>
                <w:b/>
                <w:color w:val="000000"/>
              </w:rPr>
              <w:t>Recorded verification action</w:t>
            </w:r>
          </w:p>
        </w:tc>
        <w:tc>
          <w:tcPr>
            <w:tcW w:type="dxa" w:w="3908"/>
            <w:vAlign w:val="center"/>
            <w:tcMar>
              <w:top w:w="70" w:type="dxa"/>
              <w:left w:w="70" w:type="dxa"/>
              <w:bottom w:w="70" w:type="dxa"/>
              <w:right w:w="70" w:type="dxa"/>
            </w:tcMar>
            <w:shd w:fill="EEEEEE"/>
          </w:tcPr>
          <w:p>
            <w:pPr>
              <w:pStyle w:val="TableText"/>
              <w:jc w:val="center"/>
            </w:pPr>
            <w:r>
              <w:rPr>
                <w:rFonts w:eastAsia="Noto Sans CJK SC"/>
                <w:b/>
                <w:color w:val="000000"/>
              </w:rPr>
              <w:t>Execution observation</w:t>
            </w:r>
          </w:p>
        </w:tc>
        <w:tc>
          <w:tcPr>
            <w:tcW w:type="dxa" w:w="2117"/>
            <w:vAlign w:val="center"/>
            <w:tcMar>
              <w:top w:w="70" w:type="dxa"/>
              <w:left w:w="70" w:type="dxa"/>
              <w:bottom w:w="70" w:type="dxa"/>
              <w:right w:w="70" w:type="dxa"/>
            </w:tcMar>
            <w:shd w:fill="EEEEEE"/>
          </w:tcPr>
          <w:p>
            <w:pPr>
              <w:pStyle w:val="TableText"/>
              <w:jc w:val="center"/>
            </w:pPr>
            <w:r>
              <w:rPr>
                <w:rFonts w:eastAsia="Noto Sans CJK SC"/>
                <w:b/>
                <w:color w:val="000000"/>
              </w:rPr>
              <w:t>Subsequent smoke check</w:t>
            </w:r>
          </w:p>
        </w:tc>
      </w:tr>
      <w:tr>
        <w:trPr>
          <w:cantSplit/>
        </w:trPr>
        <w:tc>
          <w:tcPr>
            <w:tcW w:type="dxa" w:w="1497"/>
            <w:vAlign w:val="center"/>
            <w:tcMar>
              <w:top w:w="70" w:type="dxa"/>
              <w:left w:w="70" w:type="dxa"/>
              <w:bottom w:w="70" w:type="dxa"/>
              <w:right w:w="70" w:type="dxa"/>
            </w:tcMar>
          </w:tcPr>
          <w:p>
            <w:pPr>
              <w:pStyle w:val="TableText"/>
            </w:pPr>
            <w:r>
              <w:rPr>
                <w:rFonts w:eastAsia="Noto Sans CJK SC"/>
                <w:color w:val="000000"/>
              </w:rPr>
              <w:t>sympy-20154</w:t>
            </w:r>
          </w:p>
        </w:tc>
        <w:tc>
          <w:tcPr>
            <w:tcW w:type="dxa" w:w="2472"/>
            <w:vAlign w:val="center"/>
            <w:tcMar>
              <w:top w:w="70" w:type="dxa"/>
              <w:left w:w="70" w:type="dxa"/>
              <w:bottom w:w="70" w:type="dxa"/>
              <w:right w:w="70" w:type="dxa"/>
            </w:tcMar>
          </w:tcPr>
          <w:p>
            <w:pPr>
              <w:pStyle w:val="TableText"/>
            </w:pPr>
            <w:r>
              <w:rPr>
                <w:rFonts w:eastAsia="Noto Sans CJK SC"/>
                <w:color w:val="000000"/>
              </w:rPr>
              <w:t>pytest partition-related tests</w:t>
            </w:r>
          </w:p>
        </w:tc>
        <w:tc>
          <w:tcPr>
            <w:tcW w:type="dxa" w:w="3908"/>
            <w:vAlign w:val="center"/>
            <w:tcMar>
              <w:top w:w="70" w:type="dxa"/>
              <w:left w:w="70" w:type="dxa"/>
              <w:bottom w:w="70" w:type="dxa"/>
              <w:right w:w="70" w:type="dxa"/>
            </w:tcMar>
          </w:tcPr>
          <w:p>
            <w:pPr>
              <w:pStyle w:val="TableText"/>
            </w:pPr>
            <w:r>
              <w:rPr>
                <w:rFonts w:eastAsia="Noto Sans CJK SC"/>
                <w:color w:val="000000"/>
              </w:rPr>
              <w:t>Missing hypothesis dependency; output reports ImportError</w:t>
            </w:r>
          </w:p>
        </w:tc>
        <w:tc>
          <w:tcPr>
            <w:tcW w:type="dxa" w:w="2117"/>
            <w:vAlign w:val="center"/>
            <w:tcMar>
              <w:top w:w="70" w:type="dxa"/>
              <w:left w:w="70" w:type="dxa"/>
              <w:bottom w:w="70" w:type="dxa"/>
              <w:right w:w="70" w:type="dxa"/>
            </w:tcMar>
          </w:tcPr>
          <w:p>
            <w:pPr>
              <w:pStyle w:val="TableText"/>
              <w:jc w:val="center"/>
            </w:pPr>
            <w:r>
              <w:rPr>
                <w:rFonts w:eastAsia="Noto Sans CJK SC"/>
                <w:color w:val="000000"/>
              </w:rPr>
              <w:t>PASS</w:t>
            </w:r>
          </w:p>
        </w:tc>
      </w:tr>
      <w:tr>
        <w:trPr>
          <w:cantSplit/>
        </w:trPr>
        <w:tc>
          <w:tcPr>
            <w:tcW w:type="dxa" w:w="1497"/>
            <w:vAlign w:val="center"/>
            <w:tcMar>
              <w:top w:w="70" w:type="dxa"/>
              <w:left w:w="70" w:type="dxa"/>
              <w:bottom w:w="70" w:type="dxa"/>
              <w:right w:w="70" w:type="dxa"/>
            </w:tcMar>
          </w:tcPr>
          <w:p>
            <w:pPr>
              <w:pStyle w:val="TableText"/>
            </w:pPr>
            <w:r>
              <w:rPr>
                <w:rFonts w:eastAsia="Noto Sans CJK SC"/>
                <w:color w:val="000000"/>
              </w:rPr>
              <w:t>sympy-23950</w:t>
            </w:r>
          </w:p>
        </w:tc>
        <w:tc>
          <w:tcPr>
            <w:tcW w:type="dxa" w:w="2472"/>
            <w:vAlign w:val="center"/>
            <w:tcMar>
              <w:top w:w="70" w:type="dxa"/>
              <w:left w:w="70" w:type="dxa"/>
              <w:bottom w:w="70" w:type="dxa"/>
              <w:right w:w="70" w:type="dxa"/>
            </w:tcMar>
          </w:tcPr>
          <w:p>
            <w:pPr>
              <w:pStyle w:val="TableText"/>
              <w:jc w:val="center"/>
            </w:pPr>
            <w:r>
              <w:rPr>
                <w:rFonts w:eastAsia="Noto Sans CJK SC"/>
                <w:color w:val="000000"/>
              </w:rPr>
              <w:t>Read the relevant test file</w:t>
            </w:r>
          </w:p>
        </w:tc>
        <w:tc>
          <w:tcPr>
            <w:tcW w:type="dxa" w:w="3908"/>
            <w:vAlign w:val="center"/>
            <w:tcMar>
              <w:top w:w="70" w:type="dxa"/>
              <w:left w:w="70" w:type="dxa"/>
              <w:bottom w:w="70" w:type="dxa"/>
              <w:right w:w="70" w:type="dxa"/>
            </w:tcMar>
          </w:tcPr>
          <w:p>
            <w:pPr>
              <w:pStyle w:val="TableText"/>
            </w:pPr>
            <w:r>
              <w:rPr>
                <w:rFonts w:eastAsia="Noto Sans CJK SC"/>
                <w:color w:val="000000"/>
              </w:rPr>
              <w:t>Command completes with source unchanged</w:t>
            </w:r>
          </w:p>
        </w:tc>
        <w:tc>
          <w:tcPr>
            <w:tcW w:type="dxa" w:w="2117"/>
            <w:vAlign w:val="center"/>
            <w:tcMar>
              <w:top w:w="70" w:type="dxa"/>
              <w:left w:w="70" w:type="dxa"/>
              <w:bottom w:w="70" w:type="dxa"/>
              <w:right w:w="70" w:type="dxa"/>
            </w:tcMar>
          </w:tcPr>
          <w:p>
            <w:pPr>
              <w:pStyle w:val="TableText"/>
              <w:jc w:val="center"/>
            </w:pPr>
            <w:r>
              <w:rPr>
                <w:rFonts w:eastAsia="Noto Sans CJK SC"/>
                <w:color w:val="000000"/>
              </w:rPr>
              <w:t>PASS</w:t>
            </w:r>
          </w:p>
        </w:tc>
      </w:tr>
      <w:tr>
        <w:trPr>
          <w:cantSplit/>
        </w:trPr>
        <w:tc>
          <w:tcPr>
            <w:tcW w:type="dxa" w:w="1497"/>
            <w:vAlign w:val="center"/>
            <w:tcMar>
              <w:top w:w="70" w:type="dxa"/>
              <w:left w:w="70" w:type="dxa"/>
              <w:bottom w:w="70" w:type="dxa"/>
              <w:right w:w="70" w:type="dxa"/>
            </w:tcMar>
          </w:tcPr>
          <w:p>
            <w:pPr>
              <w:pStyle w:val="TableText"/>
              <w:keepNext/>
            </w:pPr>
            <w:r>
              <w:rPr>
                <w:rFonts w:eastAsia="Noto Sans CJK SC"/>
                <w:color w:val="000000"/>
              </w:rPr>
              <w:t>sympy-22914</w:t>
            </w:r>
          </w:p>
        </w:tc>
        <w:tc>
          <w:tcPr>
            <w:tcW w:type="dxa" w:w="2472"/>
            <w:vAlign w:val="center"/>
            <w:tcMar>
              <w:top w:w="70" w:type="dxa"/>
              <w:left w:w="70" w:type="dxa"/>
              <w:bottom w:w="70" w:type="dxa"/>
              <w:right w:w="70" w:type="dxa"/>
            </w:tcMar>
          </w:tcPr>
          <w:p>
            <w:pPr>
              <w:pStyle w:val="TableText"/>
              <w:keepNext/>
              <w:jc w:val="center"/>
            </w:pPr>
            <w:r>
              <w:rPr>
                <w:rFonts w:eastAsia="Noto Sans CJK SC"/>
                <w:color w:val="000000"/>
              </w:rPr>
              <w:t>Run /tmp/test_min_max.py</w:t>
            </w:r>
          </w:p>
        </w:tc>
        <w:tc>
          <w:tcPr>
            <w:tcW w:type="dxa" w:w="3908"/>
            <w:vAlign w:val="center"/>
            <w:tcMar>
              <w:top w:w="70" w:type="dxa"/>
              <w:left w:w="70" w:type="dxa"/>
              <w:bottom w:w="70" w:type="dxa"/>
              <w:right w:w="70" w:type="dxa"/>
            </w:tcMar>
          </w:tcPr>
          <w:p>
            <w:pPr>
              <w:pStyle w:val="TableText"/>
              <w:keepNext/>
            </w:pPr>
            <w:r>
              <w:rPr>
                <w:rFonts w:eastAsia="Noto Sans CJK SC"/>
                <w:color w:val="000000"/>
              </w:rPr>
              <w:t>Temporary script absent; equivalent inline verification subsequently passes</w:t>
            </w:r>
          </w:p>
        </w:tc>
        <w:tc>
          <w:tcPr>
            <w:tcW w:type="dxa" w:w="2117"/>
            <w:vAlign w:val="center"/>
            <w:tcMar>
              <w:top w:w="70" w:type="dxa"/>
              <w:left w:w="70" w:type="dxa"/>
              <w:bottom w:w="70" w:type="dxa"/>
              <w:right w:w="70" w:type="dxa"/>
            </w:tcMar>
          </w:tcPr>
          <w:p>
            <w:pPr>
              <w:pStyle w:val="TableText"/>
              <w:keepNext/>
              <w:jc w:val="center"/>
            </w:pPr>
            <w:r>
              <w:rPr>
                <w:rFonts w:eastAsia="Noto Sans CJK SC"/>
                <w:color w:val="000000"/>
              </w:rPr>
              <w:t>PASS</w:t>
            </w:r>
          </w:p>
        </w:tc>
      </w:tr>
    </w:tbl>
    <w:p>
      <w:pPr>
        <w:pStyle w:val="TableNote"/>
      </w:pPr>
      <w:r>
        <w:rPr>
          <w:rFonts w:eastAsia="Noto Sans CJK SC"/>
          <w:color w:val="000000"/>
        </w:rPr>
        <w:t>Source: real shell-command execution on compatible SymPy snapshots. rc is the process return code. Source mutation, test output and smoke verification are separate observation channels.</w:t>
      </w:r>
    </w:p>
    <w:p>
      <w:pPr/>
      <w:r>
        <w:rPr>
          <w:rFonts w:eastAsia="Noto Sans CJK SC"/>
          <w:color w:val="000000"/>
        </w:rPr>
        <w:t>These observations distinguish a missing test dependency, a missing temporary artifact and a completed inspection. Task 20154’s test harness is blocked by its environment; 22914 lacks a temporary script from the donor trajectory; 23950 completes normally. The controller needs these distinctions when updating phase.</w:t>
      </w:r>
    </w:p>
    <w:p>
      <w:pPr>
        <w:pStyle w:val="Heading2"/>
      </w:pPr>
      <w:r>
        <w:rPr>
          <w:rFonts w:eastAsia="Noto Sans CJK SC"/>
          <w:color w:val="000000"/>
        </w:rPr>
        <w:t>22 4 Pipeline status as an observation channel</w:t>
      </w:r>
    </w:p>
    <w:p>
      <w:pPr/>
      <w:r>
        <w:rPr>
          <w:rFonts w:eastAsia="Noto Sans CJK SC"/>
          <w:color w:val="000000"/>
        </w:rPr>
        <w:t>The recorded task-20154 command uses python3 -m pytest ... 2&gt;&amp;1 | head -60. Pytest exits during conftest loading because hypothesis is absent, but the ordinary pipeline returns the status of head and therefore reports zero. Enabling bash -o pipefail for the same pipeline exposes the upstream failure as return code 4.</w:t>
      </w:r>
    </w:p>
    <w:p>
      <w:pPr>
        <w:pStyle w:val="Caption"/>
        <w:keepNext/>
        <w:spacing w:after="80"/>
      </w:pPr>
      <w:r>
        <w:rPr>
          <w:rFonts w:eastAsia="Noto Sans CJK SC"/>
          <w:color w:val="000000"/>
        </w:rPr>
        <w:t>Table 44. Pipeline status as an observation channel.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5"/>
        <w:gridCol w:w="1957"/>
        <w:gridCol w:w="4793"/>
      </w:tblGrid>
      <w:tr>
        <w:trPr>
          <w:cantSplit/>
          <w:tblHeader/>
        </w:trPr>
        <w:tc>
          <w:tcPr>
            <w:tcW w:type="dxa" w:w="3245"/>
            <w:vAlign w:val="center"/>
            <w:tcMar>
              <w:top w:w="70" w:type="dxa"/>
              <w:left w:w="70" w:type="dxa"/>
              <w:bottom w:w="70" w:type="dxa"/>
              <w:right w:w="70" w:type="dxa"/>
            </w:tcMar>
            <w:shd w:fill="EEEEEE"/>
          </w:tcPr>
          <w:p>
            <w:pPr>
              <w:pStyle w:val="TableText"/>
            </w:pPr>
            <w:r>
              <w:rPr>
                <w:rFonts w:eastAsia="Noto Sans CJK SC"/>
                <w:b/>
                <w:color w:val="000000"/>
              </w:rPr>
              <w:t>Verification pipeline</w:t>
            </w:r>
          </w:p>
        </w:tc>
        <w:tc>
          <w:tcPr>
            <w:tcW w:type="dxa" w:w="1957"/>
            <w:vAlign w:val="center"/>
            <w:tcMar>
              <w:top w:w="70" w:type="dxa"/>
              <w:left w:w="70" w:type="dxa"/>
              <w:bottom w:w="70" w:type="dxa"/>
              <w:right w:w="70" w:type="dxa"/>
            </w:tcMar>
            <w:shd w:fill="EEEEEE"/>
          </w:tcPr>
          <w:p>
            <w:pPr>
              <w:pStyle w:val="TableText"/>
              <w:jc w:val="center"/>
            </w:pPr>
            <w:r>
              <w:rPr>
                <w:rFonts w:eastAsia="Noto Sans CJK SC"/>
                <w:b/>
                <w:color w:val="000000"/>
              </w:rPr>
              <w:t>Shell rc</w:t>
            </w:r>
          </w:p>
        </w:tc>
        <w:tc>
          <w:tcPr>
            <w:tcW w:type="dxa" w:w="4793"/>
            <w:vAlign w:val="center"/>
            <w:tcMar>
              <w:top w:w="70" w:type="dxa"/>
              <w:left w:w="70" w:type="dxa"/>
              <w:bottom w:w="70" w:type="dxa"/>
              <w:right w:w="70" w:type="dxa"/>
            </w:tcMar>
            <w:shd w:fill="EEEEEE"/>
          </w:tcPr>
          <w:p>
            <w:pPr>
              <w:pStyle w:val="TableText"/>
              <w:jc w:val="center"/>
            </w:pPr>
            <w:r>
              <w:rPr>
                <w:rFonts w:eastAsia="Noto Sans CJK SC"/>
                <w:b/>
                <w:color w:val="000000"/>
              </w:rPr>
              <w:t>Output semantics</w:t>
            </w:r>
          </w:p>
        </w:tc>
      </w:tr>
      <w:tr>
        <w:trPr>
          <w:cantSplit/>
        </w:trPr>
        <w:tc>
          <w:tcPr>
            <w:tcW w:type="dxa" w:w="3245"/>
            <w:vAlign w:val="center"/>
            <w:tcMar>
              <w:top w:w="70" w:type="dxa"/>
              <w:left w:w="70" w:type="dxa"/>
              <w:bottom w:w="70" w:type="dxa"/>
              <w:right w:w="70" w:type="dxa"/>
            </w:tcMar>
          </w:tcPr>
          <w:p>
            <w:pPr>
              <w:pStyle w:val="TableText"/>
            </w:pPr>
            <w:r>
              <w:rPr>
                <w:rFonts w:eastAsia="Noto Sans CJK SC"/>
                <w:color w:val="000000"/>
              </w:rPr>
              <w:t>Ordinary pipeline</w:t>
            </w:r>
          </w:p>
        </w:tc>
        <w:tc>
          <w:tcPr>
            <w:tcW w:type="dxa" w:w="1957"/>
            <w:vAlign w:val="center"/>
            <w:tcMar>
              <w:top w:w="70" w:type="dxa"/>
              <w:left w:w="70" w:type="dxa"/>
              <w:bottom w:w="70" w:type="dxa"/>
              <w:right w:w="70" w:type="dxa"/>
            </w:tcMar>
          </w:tcPr>
          <w:p>
            <w:pPr>
              <w:pStyle w:val="TableText"/>
              <w:jc w:val="center"/>
            </w:pPr>
            <w:r>
              <w:rPr>
                <w:rFonts w:eastAsia="Noto Sans CJK SC"/>
                <w:color w:val="000000"/>
              </w:rPr>
              <w:t>0</w:t>
            </w:r>
          </w:p>
        </w:tc>
        <w:tc>
          <w:tcPr>
            <w:tcW w:type="dxa" w:w="4793"/>
            <w:vAlign w:val="center"/>
            <w:tcMar>
              <w:top w:w="70" w:type="dxa"/>
              <w:left w:w="70" w:type="dxa"/>
              <w:bottom w:w="70" w:type="dxa"/>
              <w:right w:w="70" w:type="dxa"/>
            </w:tcMar>
          </w:tcPr>
          <w:p>
            <w:pPr>
              <w:pStyle w:val="TableText"/>
            </w:pPr>
            <w:r>
              <w:rPr>
                <w:rFonts w:eastAsia="Noto Sans CJK SC"/>
                <w:color w:val="000000"/>
              </w:rPr>
              <w:t>ImportError: hypothesis is a required dependency</w:t>
            </w:r>
          </w:p>
        </w:tc>
      </w:tr>
      <w:tr>
        <w:trPr>
          <w:cantSplit/>
        </w:trPr>
        <w:tc>
          <w:tcPr>
            <w:tcW w:type="dxa" w:w="3245"/>
            <w:vAlign w:val="center"/>
            <w:tcMar>
              <w:top w:w="70" w:type="dxa"/>
              <w:left w:w="70" w:type="dxa"/>
              <w:bottom w:w="70" w:type="dxa"/>
              <w:right w:w="70" w:type="dxa"/>
            </w:tcMar>
          </w:tcPr>
          <w:p>
            <w:pPr>
              <w:pStyle w:val="TableText"/>
              <w:keepNext/>
            </w:pPr>
            <w:r>
              <w:rPr>
                <w:rFonts w:eastAsia="Noto Sans CJK SC"/>
                <w:color w:val="000000"/>
              </w:rPr>
              <w:t>Pipeline with pipefail</w:t>
            </w:r>
          </w:p>
        </w:tc>
        <w:tc>
          <w:tcPr>
            <w:tcW w:type="dxa" w:w="1957"/>
            <w:vAlign w:val="center"/>
            <w:tcMar>
              <w:top w:w="70" w:type="dxa"/>
              <w:left w:w="70" w:type="dxa"/>
              <w:bottom w:w="70" w:type="dxa"/>
              <w:right w:w="70" w:type="dxa"/>
            </w:tcMar>
          </w:tcPr>
          <w:p>
            <w:pPr>
              <w:pStyle w:val="TableText"/>
              <w:keepNext/>
              <w:jc w:val="center"/>
            </w:pPr>
            <w:r>
              <w:rPr>
                <w:rFonts w:eastAsia="Noto Sans CJK SC"/>
                <w:color w:val="000000"/>
              </w:rPr>
              <w:t>4</w:t>
            </w:r>
          </w:p>
        </w:tc>
        <w:tc>
          <w:tcPr>
            <w:tcW w:type="dxa" w:w="4793"/>
            <w:vAlign w:val="center"/>
            <w:tcMar>
              <w:top w:w="70" w:type="dxa"/>
              <w:left w:w="70" w:type="dxa"/>
              <w:bottom w:w="70" w:type="dxa"/>
              <w:right w:w="70" w:type="dxa"/>
            </w:tcMar>
          </w:tcPr>
          <w:p>
            <w:pPr>
              <w:pStyle w:val="TableText"/>
              <w:keepNext/>
              <w:jc w:val="center"/>
            </w:pPr>
            <w:r>
              <w:rPr>
                <w:rFonts w:eastAsia="Noto Sans CJK SC"/>
                <w:color w:val="000000"/>
              </w:rPr>
              <w:t>The same ImportError</w:t>
            </w:r>
          </w:p>
        </w:tc>
      </w:tr>
    </w:tbl>
    <w:p>
      <w:pPr>
        <w:pStyle w:val="TableNote"/>
      </w:pPr>
      <w:r>
        <w:rPr>
          <w:rFonts w:eastAsia="Noto Sans CJK SC"/>
          <w:color w:val="000000"/>
        </w:rPr>
        <w:t>Source: real shell-command execution on compatible SymPy snapshots. rc is the process return code. Source mutation, test output and smoke verification are separate observation channels.</w:t>
      </w:r>
    </w:p>
    <w:p>
      <w:pPr/>
      <w:r>
        <w:rPr>
          <w:rFonts w:eastAsia="Noto Sans CJK SC"/>
          <w:color w:val="000000"/>
        </w:rPr>
        <w:t>The observer consequently combines four channels. Process status detects execution-level failure; output semantics detects exceptions masked by wrappers or pipelines; repository delta identifies actual source changes; smoke/test state checks whether the changed code remains runnable. Recovery release depends on their joint interpretation.</w:t>
      </w:r>
    </w:p>
    <w:p>
      <w:pPr>
        <w:keepNext/>
        <w:spacing w:after="60"/>
        <w:jc w:val="center"/>
      </w:pPr>
      <w:r>
        <w:drawing>
          <wp:inline xmlns:a="http://schemas.openxmlformats.org/drawingml/2006/main" xmlns:pic="http://schemas.openxmlformats.org/drawingml/2006/picture">
            <wp:extent cx="5459383" cy="3246120"/>
            <wp:docPr id="44" name="Picture 44"/>
            <wp:cNvGraphicFramePr>
              <a:graphicFrameLocks noChangeAspect="1"/>
            </wp:cNvGraphicFramePr>
            <a:graphic>
              <a:graphicData uri="http://schemas.openxmlformats.org/drawingml/2006/picture">
                <pic:pic>
                  <pic:nvPicPr>
                    <pic:cNvPr id="0" name="figure_44.png"/>
                    <pic:cNvPicPr/>
                  </pic:nvPicPr>
                  <pic:blipFill>
                    <a:blip r:embed="rId52"/>
                    <a:stretch>
                      <a:fillRect/>
                    </a:stretch>
                  </pic:blipFill>
                  <pic:spPr>
                    <a:xfrm>
                      <a:off x="0" y="0"/>
                      <a:ext cx="5459383" cy="3246120"/>
                    </a:xfrm>
                    <a:prstGeom prst="rect"/>
                  </pic:spPr>
                </pic:pic>
              </a:graphicData>
            </a:graphic>
          </wp:inline>
        </w:drawing>
      </w:r>
    </w:p>
    <w:p>
      <w:pPr>
        <w:pStyle w:val="Caption"/>
      </w:pPr>
      <w:r>
        <w:rPr>
          <w:rFonts w:eastAsia="Noto Sans CJK SC"/>
          <w:color w:val="000000"/>
        </w:rPr>
        <w:t>Figure 44. Distinct observer signals represented in the eight-command study: process status, output semantics, repository delta and smoke/test state. Bar heights summarize the recorded signal categories in the source analysis; they are not detection rates from an independent validation cohort.</w:t>
      </w:r>
    </w:p>
    <w:p>
      <w:pPr>
        <w:pStyle w:val="Heading2"/>
      </w:pPr>
      <w:r>
        <w:rPr>
          <w:rFonts w:eastAsia="Noto Sans CJK SC"/>
          <w:color w:val="000000"/>
        </w:rPr>
        <w:t>22 5 Submission phase and repository state</w:t>
      </w:r>
    </w:p>
    <w:p>
      <w:pPr/>
      <w:r>
        <w:rPr>
          <w:rFonts w:eastAsia="Noto Sans CJK SC"/>
          <w:color w:val="000000"/>
        </w:rPr>
        <w:t>The two POST_EDIT_VALIDATED tasks, sympy-24661 and sympy-13551, execute the recorded submit command: echo COMPLETE_TASK_AND_SUBMIT_FINAL_OUTPUT &amp;&amp; git add -A &amp;&amp; git diff --cached. Source remains unchanged and smoke checks stay green. Their compatible snapshots do not reconstruct Qwen’s earlier edit delta, so the staged diff is empty. This separates phase permission to submit from the presence of a task-relevant artifact to submit.</w:t>
      </w:r>
    </w:p>
    <w:p>
      <w:pPr/>
      <w:r>
        <w:rPr>
          <w:rFonts w:eastAsia="Noto Sans CJK SC"/>
          <w:color w:val="000000"/>
        </w:rPr>
        <w:t>Submission eligibility therefore combines a validated task phase with an appropriate repository delta in the actual execution state. Phase modelling addresses the first; the environmental observer supplies the second.</w:t>
      </w:r>
    </w:p>
    <w:p>
      <w:pPr>
        <w:pStyle w:val="Heading2"/>
      </w:pPr>
      <w:r>
        <w:rPr>
          <w:rFonts w:eastAsia="Noto Sans CJK SC"/>
          <w:color w:val="000000"/>
        </w:rPr>
        <w:t>22 6 Eight task execution matrix</w:t>
      </w:r>
    </w:p>
    <w:p>
      <w:pPr>
        <w:pStyle w:val="Caption"/>
        <w:keepNext/>
        <w:spacing w:after="80"/>
      </w:pPr>
      <w:r>
        <w:rPr>
          <w:rFonts w:eastAsia="Noto Sans CJK SC"/>
          <w:color w:val="000000"/>
        </w:rPr>
        <w:t>Table 45. Eight task execution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6"/>
        <w:gridCol w:w="2952"/>
        <w:gridCol w:w="2189"/>
        <w:gridCol w:w="3326"/>
      </w:tblGrid>
      <w:tr>
        <w:trPr>
          <w:cantSplit/>
          <w:tblHeader/>
        </w:trPr>
        <w:tc>
          <w:tcPr>
            <w:tcW w:type="dxa" w:w="1526"/>
            <w:vAlign w:val="center"/>
            <w:tcMar>
              <w:top w:w="70" w:type="dxa"/>
              <w:left w:w="70" w:type="dxa"/>
              <w:bottom w:w="70" w:type="dxa"/>
              <w:right w:w="70" w:type="dxa"/>
            </w:tcMar>
            <w:shd w:fill="EEEEEE"/>
          </w:tcPr>
          <w:p>
            <w:pPr>
              <w:pStyle w:val="TableText"/>
            </w:pPr>
            <w:r>
              <w:rPr>
                <w:rFonts w:eastAsia="Noto Sans CJK SC"/>
                <w:b/>
                <w:color w:val="000000"/>
              </w:rPr>
              <w:t>Task</w:t>
            </w:r>
          </w:p>
        </w:tc>
        <w:tc>
          <w:tcPr>
            <w:tcW w:type="dxa" w:w="2952"/>
            <w:vAlign w:val="center"/>
            <w:tcMar>
              <w:top w:w="70" w:type="dxa"/>
              <w:left w:w="70" w:type="dxa"/>
              <w:bottom w:w="70" w:type="dxa"/>
              <w:right w:w="70" w:type="dxa"/>
            </w:tcMar>
            <w:shd w:fill="EEEEEE"/>
          </w:tcPr>
          <w:p>
            <w:pPr>
              <w:pStyle w:val="TableText"/>
              <w:jc w:val="center"/>
            </w:pPr>
            <w:r>
              <w:rPr>
                <w:rFonts w:eastAsia="Noto Sans CJK SC"/>
                <w:b/>
                <w:color w:val="000000"/>
              </w:rPr>
              <w:t>Phase</w:t>
            </w:r>
          </w:p>
        </w:tc>
        <w:tc>
          <w:tcPr>
            <w:tcW w:type="dxa" w:w="2189"/>
            <w:vAlign w:val="center"/>
            <w:tcMar>
              <w:top w:w="70" w:type="dxa"/>
              <w:left w:w="70" w:type="dxa"/>
              <w:bottom w:w="70" w:type="dxa"/>
              <w:right w:w="70" w:type="dxa"/>
            </w:tcMar>
            <w:shd w:fill="EEEEEE"/>
          </w:tcPr>
          <w:p>
            <w:pPr>
              <w:pStyle w:val="TableText"/>
              <w:jc w:val="center"/>
            </w:pPr>
            <w:r>
              <w:rPr>
                <w:rFonts w:eastAsia="Noto Sans CJK SC"/>
                <w:b/>
                <w:color w:val="000000"/>
              </w:rPr>
              <w:t>Command side effect</w:t>
            </w:r>
          </w:p>
        </w:tc>
        <w:tc>
          <w:tcPr>
            <w:tcW w:type="dxa" w:w="3326"/>
            <w:vAlign w:val="center"/>
            <w:tcMar>
              <w:top w:w="70" w:type="dxa"/>
              <w:left w:w="70" w:type="dxa"/>
              <w:bottom w:w="70" w:type="dxa"/>
              <w:right w:w="70" w:type="dxa"/>
            </w:tcMar>
            <w:shd w:fill="EEEEEE"/>
          </w:tcPr>
          <w:p>
            <w:pPr>
              <w:pStyle w:val="TableText"/>
              <w:jc w:val="center"/>
            </w:pPr>
            <w:r>
              <w:rPr>
                <w:rFonts w:eastAsia="Noto Sans CJK SC"/>
                <w:b/>
                <w:color w:val="000000"/>
              </w:rPr>
              <w:t>Verification outcome</w:t>
            </w:r>
          </w:p>
        </w:tc>
      </w:tr>
      <w:tr>
        <w:trPr>
          <w:cantSplit/>
        </w:trPr>
        <w:tc>
          <w:tcPr>
            <w:tcW w:type="dxa" w:w="1526"/>
            <w:vAlign w:val="center"/>
            <w:tcMar>
              <w:top w:w="70" w:type="dxa"/>
              <w:left w:w="70" w:type="dxa"/>
              <w:bottom w:w="70" w:type="dxa"/>
              <w:right w:w="70" w:type="dxa"/>
            </w:tcMar>
          </w:tcPr>
          <w:p>
            <w:pPr>
              <w:pStyle w:val="TableText"/>
            </w:pPr>
            <w:r>
              <w:rPr>
                <w:rFonts w:eastAsia="Noto Sans CJK SC"/>
                <w:color w:val="000000"/>
              </w:rPr>
              <w:t>sympy-20154</w:t>
            </w:r>
          </w:p>
        </w:tc>
        <w:tc>
          <w:tcPr>
            <w:tcW w:type="dxa" w:w="2952"/>
            <w:vAlign w:val="center"/>
            <w:tcMar>
              <w:top w:w="70" w:type="dxa"/>
              <w:left w:w="70" w:type="dxa"/>
              <w:bottom w:w="70" w:type="dxa"/>
              <w:right w:w="70" w:type="dxa"/>
            </w:tcMar>
          </w:tcPr>
          <w:p>
            <w:pPr>
              <w:pStyle w:val="TableText"/>
              <w:jc w:val="center"/>
            </w:pPr>
            <w:r>
              <w:rPr>
                <w:rFonts w:eastAsia="Noto Sans CJK SC"/>
                <w:color w:val="000000"/>
              </w:rPr>
              <w:t>POST_EDIT_UNVERIFIED</w:t>
            </w:r>
          </w:p>
        </w:tc>
        <w:tc>
          <w:tcPr>
            <w:tcW w:type="dxa" w:w="2189"/>
            <w:vAlign w:val="center"/>
            <w:tcMar>
              <w:top w:w="70" w:type="dxa"/>
              <w:left w:w="70" w:type="dxa"/>
              <w:bottom w:w="70" w:type="dxa"/>
              <w:right w:w="70" w:type="dxa"/>
            </w:tcMar>
          </w:tcPr>
          <w:p>
            <w:pPr>
              <w:pStyle w:val="TableText"/>
              <w:jc w:val="center"/>
            </w:pPr>
            <w:r>
              <w:rPr>
                <w:rFonts w:eastAsia="Noto Sans CJK SC"/>
                <w:color w:val="000000"/>
              </w:rPr>
              <w:t>Source unchanged</w:t>
            </w:r>
          </w:p>
        </w:tc>
        <w:tc>
          <w:tcPr>
            <w:tcW w:type="dxa" w:w="3326"/>
            <w:vAlign w:val="center"/>
            <w:tcMar>
              <w:top w:w="70" w:type="dxa"/>
              <w:left w:w="70" w:type="dxa"/>
              <w:bottom w:w="70" w:type="dxa"/>
              <w:right w:w="70" w:type="dxa"/>
            </w:tcMar>
          </w:tcPr>
          <w:p>
            <w:pPr>
              <w:pStyle w:val="TableText"/>
            </w:pPr>
            <w:r>
              <w:rPr>
                <w:rFonts w:eastAsia="Noto Sans CJK SC"/>
                <w:color w:val="000000"/>
              </w:rPr>
              <w:t>Test dependency blocked; smoke green; pipefail exposes rc = 4</w:t>
            </w:r>
          </w:p>
        </w:tc>
      </w:tr>
      <w:tr>
        <w:trPr>
          <w:cantSplit/>
        </w:trPr>
        <w:tc>
          <w:tcPr>
            <w:tcW w:type="dxa" w:w="1526"/>
            <w:vAlign w:val="center"/>
            <w:tcMar>
              <w:top w:w="70" w:type="dxa"/>
              <w:left w:w="70" w:type="dxa"/>
              <w:bottom w:w="70" w:type="dxa"/>
              <w:right w:w="70" w:type="dxa"/>
            </w:tcMar>
          </w:tcPr>
          <w:p>
            <w:pPr>
              <w:pStyle w:val="TableText"/>
            </w:pPr>
            <w:r>
              <w:rPr>
                <w:rFonts w:eastAsia="Noto Sans CJK SC"/>
                <w:color w:val="000000"/>
              </w:rPr>
              <w:t>sympy-24562</w:t>
            </w:r>
          </w:p>
        </w:tc>
        <w:tc>
          <w:tcPr>
            <w:tcW w:type="dxa" w:w="2952"/>
            <w:vAlign w:val="center"/>
            <w:tcMar>
              <w:top w:w="70" w:type="dxa"/>
              <w:left w:w="70" w:type="dxa"/>
              <w:bottom w:w="70" w:type="dxa"/>
              <w:right w:w="70" w:type="dxa"/>
            </w:tcMar>
          </w:tcPr>
          <w:p>
            <w:pPr>
              <w:pStyle w:val="TableText"/>
              <w:jc w:val="center"/>
            </w:pPr>
            <w:r>
              <w:rPr>
                <w:rFonts w:eastAsia="Noto Sans CJK SC"/>
                <w:color w:val="000000"/>
              </w:rPr>
              <w:t>PRE_EDIT</w:t>
            </w:r>
          </w:p>
        </w:tc>
        <w:tc>
          <w:tcPr>
            <w:tcW w:type="dxa" w:w="2189"/>
            <w:vAlign w:val="center"/>
            <w:tcMar>
              <w:top w:w="70" w:type="dxa"/>
              <w:left w:w="70" w:type="dxa"/>
              <w:bottom w:w="70" w:type="dxa"/>
              <w:right w:w="70" w:type="dxa"/>
            </w:tcMar>
          </w:tcPr>
          <w:p>
            <w:pPr>
              <w:pStyle w:val="TableText"/>
              <w:jc w:val="center"/>
            </w:pPr>
            <w:r>
              <w:rPr>
                <w:rFonts w:eastAsia="Noto Sans CJK SC"/>
                <w:color w:val="000000"/>
              </w:rPr>
              <w:t>Modifies numbers.py</w:t>
            </w:r>
          </w:p>
        </w:tc>
        <w:tc>
          <w:tcPr>
            <w:tcW w:type="dxa" w:w="3326"/>
            <w:vAlign w:val="center"/>
            <w:tcMar>
              <w:top w:w="70" w:type="dxa"/>
              <w:left w:w="70" w:type="dxa"/>
              <w:bottom w:w="70" w:type="dxa"/>
              <w:right w:w="70" w:type="dxa"/>
            </w:tcMar>
          </w:tcPr>
          <w:p>
            <w:pPr>
              <w:pStyle w:val="TableText"/>
              <w:jc w:val="center"/>
            </w:pPr>
            <w:r>
              <w:rPr>
                <w:rFonts w:eastAsia="Noto Sans CJK SC"/>
                <w:color w:val="000000"/>
              </w:rPr>
              <w:t>Edit completed; smoke green</w:t>
            </w:r>
          </w:p>
        </w:tc>
      </w:tr>
      <w:tr>
        <w:trPr>
          <w:cantSplit/>
        </w:trPr>
        <w:tc>
          <w:tcPr>
            <w:tcW w:type="dxa" w:w="1526"/>
            <w:vAlign w:val="center"/>
            <w:tcMar>
              <w:top w:w="70" w:type="dxa"/>
              <w:left w:w="70" w:type="dxa"/>
              <w:bottom w:w="70" w:type="dxa"/>
              <w:right w:w="70" w:type="dxa"/>
            </w:tcMar>
          </w:tcPr>
          <w:p>
            <w:pPr>
              <w:pStyle w:val="TableText"/>
            </w:pPr>
            <w:r>
              <w:rPr>
                <w:rFonts w:eastAsia="Noto Sans CJK SC"/>
                <w:color w:val="000000"/>
              </w:rPr>
              <w:t>sympy-13757</w:t>
            </w:r>
          </w:p>
        </w:tc>
        <w:tc>
          <w:tcPr>
            <w:tcW w:type="dxa" w:w="2952"/>
            <w:vAlign w:val="center"/>
            <w:tcMar>
              <w:top w:w="70" w:type="dxa"/>
              <w:left w:w="70" w:type="dxa"/>
              <w:bottom w:w="70" w:type="dxa"/>
              <w:right w:w="70" w:type="dxa"/>
            </w:tcMar>
          </w:tcPr>
          <w:p>
            <w:pPr>
              <w:pStyle w:val="TableText"/>
              <w:jc w:val="center"/>
            </w:pPr>
            <w:r>
              <w:rPr>
                <w:rFonts w:eastAsia="Noto Sans CJK SC"/>
                <w:color w:val="000000"/>
              </w:rPr>
              <w:t>PRE_EDIT</w:t>
            </w:r>
          </w:p>
        </w:tc>
        <w:tc>
          <w:tcPr>
            <w:tcW w:type="dxa" w:w="2189"/>
            <w:vAlign w:val="center"/>
            <w:tcMar>
              <w:top w:w="70" w:type="dxa"/>
              <w:left w:w="70" w:type="dxa"/>
              <w:bottom w:w="70" w:type="dxa"/>
              <w:right w:w="70" w:type="dxa"/>
            </w:tcMar>
          </w:tcPr>
          <w:p>
            <w:pPr>
              <w:pStyle w:val="TableText"/>
              <w:jc w:val="center"/>
            </w:pPr>
            <w:r>
              <w:rPr>
                <w:rFonts w:eastAsia="Noto Sans CJK SC"/>
                <w:color w:val="000000"/>
              </w:rPr>
              <w:t>Modifies polytools.py</w:t>
            </w:r>
          </w:p>
        </w:tc>
        <w:tc>
          <w:tcPr>
            <w:tcW w:type="dxa" w:w="3326"/>
            <w:vAlign w:val="center"/>
            <w:tcMar>
              <w:top w:w="70" w:type="dxa"/>
              <w:left w:w="70" w:type="dxa"/>
              <w:bottom w:w="70" w:type="dxa"/>
              <w:right w:w="70" w:type="dxa"/>
            </w:tcMar>
          </w:tcPr>
          <w:p>
            <w:pPr>
              <w:pStyle w:val="TableText"/>
              <w:jc w:val="center"/>
            </w:pPr>
            <w:r>
              <w:rPr>
                <w:rFonts w:eastAsia="Noto Sans CJK SC"/>
                <w:color w:val="000000"/>
              </w:rPr>
              <w:t>Edit completed; smoke green</w:t>
            </w:r>
          </w:p>
        </w:tc>
      </w:tr>
      <w:tr>
        <w:trPr>
          <w:cantSplit/>
        </w:trPr>
        <w:tc>
          <w:tcPr>
            <w:tcW w:type="dxa" w:w="1526"/>
            <w:vAlign w:val="center"/>
            <w:tcMar>
              <w:top w:w="70" w:type="dxa"/>
              <w:left w:w="70" w:type="dxa"/>
              <w:bottom w:w="70" w:type="dxa"/>
              <w:right w:w="70" w:type="dxa"/>
            </w:tcMar>
          </w:tcPr>
          <w:p>
            <w:pPr>
              <w:pStyle w:val="TableText"/>
            </w:pPr>
            <w:r>
              <w:rPr>
                <w:rFonts w:eastAsia="Noto Sans CJK SC"/>
                <w:color w:val="000000"/>
              </w:rPr>
              <w:t>sympy-23950</w:t>
            </w:r>
          </w:p>
        </w:tc>
        <w:tc>
          <w:tcPr>
            <w:tcW w:type="dxa" w:w="2952"/>
            <w:vAlign w:val="center"/>
            <w:tcMar>
              <w:top w:w="70" w:type="dxa"/>
              <w:left w:w="70" w:type="dxa"/>
              <w:bottom w:w="70" w:type="dxa"/>
              <w:right w:w="70" w:type="dxa"/>
            </w:tcMar>
          </w:tcPr>
          <w:p>
            <w:pPr>
              <w:pStyle w:val="TableText"/>
              <w:jc w:val="center"/>
            </w:pPr>
            <w:r>
              <w:rPr>
                <w:rFonts w:eastAsia="Noto Sans CJK SC"/>
                <w:color w:val="000000"/>
              </w:rPr>
              <w:t>POST_EDIT_UNVERIFIED</w:t>
            </w:r>
          </w:p>
        </w:tc>
        <w:tc>
          <w:tcPr>
            <w:tcW w:type="dxa" w:w="2189"/>
            <w:vAlign w:val="center"/>
            <w:tcMar>
              <w:top w:w="70" w:type="dxa"/>
              <w:left w:w="70" w:type="dxa"/>
              <w:bottom w:w="70" w:type="dxa"/>
              <w:right w:w="70" w:type="dxa"/>
            </w:tcMar>
          </w:tcPr>
          <w:p>
            <w:pPr>
              <w:pStyle w:val="TableText"/>
              <w:jc w:val="center"/>
            </w:pPr>
            <w:r>
              <w:rPr>
                <w:rFonts w:eastAsia="Noto Sans CJK SC"/>
                <w:color w:val="000000"/>
              </w:rPr>
              <w:t>Source unchanged</w:t>
            </w:r>
          </w:p>
        </w:tc>
        <w:tc>
          <w:tcPr>
            <w:tcW w:type="dxa" w:w="3326"/>
            <w:vAlign w:val="center"/>
            <w:tcMar>
              <w:top w:w="70" w:type="dxa"/>
              <w:left w:w="70" w:type="dxa"/>
              <w:bottom w:w="70" w:type="dxa"/>
              <w:right w:w="70" w:type="dxa"/>
            </w:tcMar>
          </w:tcPr>
          <w:p>
            <w:pPr>
              <w:pStyle w:val="TableText"/>
            </w:pPr>
            <w:r>
              <w:rPr>
                <w:rFonts w:eastAsia="Noto Sans CJK SC"/>
                <w:color w:val="000000"/>
              </w:rPr>
              <w:t>Inspection completed; smoke green</w:t>
            </w:r>
          </w:p>
        </w:tc>
      </w:tr>
      <w:tr>
        <w:trPr>
          <w:cantSplit/>
        </w:trPr>
        <w:tc>
          <w:tcPr>
            <w:tcW w:type="dxa" w:w="1526"/>
            <w:vAlign w:val="center"/>
            <w:tcMar>
              <w:top w:w="70" w:type="dxa"/>
              <w:left w:w="70" w:type="dxa"/>
              <w:bottom w:w="70" w:type="dxa"/>
              <w:right w:w="70" w:type="dxa"/>
            </w:tcMar>
          </w:tcPr>
          <w:p>
            <w:pPr>
              <w:pStyle w:val="TableText"/>
            </w:pPr>
            <w:r>
              <w:rPr>
                <w:rFonts w:eastAsia="Noto Sans CJK SC"/>
                <w:color w:val="000000"/>
              </w:rPr>
              <w:t>sympy-24661</w:t>
            </w:r>
          </w:p>
        </w:tc>
        <w:tc>
          <w:tcPr>
            <w:tcW w:type="dxa" w:w="2952"/>
            <w:vAlign w:val="center"/>
            <w:tcMar>
              <w:top w:w="70" w:type="dxa"/>
              <w:left w:w="70" w:type="dxa"/>
              <w:bottom w:w="70" w:type="dxa"/>
              <w:right w:w="70" w:type="dxa"/>
            </w:tcMar>
          </w:tcPr>
          <w:p>
            <w:pPr>
              <w:pStyle w:val="TableText"/>
              <w:jc w:val="center"/>
            </w:pPr>
            <w:r>
              <w:rPr>
                <w:rFonts w:eastAsia="Noto Sans CJK SC"/>
                <w:color w:val="000000"/>
              </w:rPr>
              <w:t>POST_EDIT_VALIDATED</w:t>
            </w:r>
          </w:p>
        </w:tc>
        <w:tc>
          <w:tcPr>
            <w:tcW w:type="dxa" w:w="2189"/>
            <w:vAlign w:val="center"/>
            <w:tcMar>
              <w:top w:w="70" w:type="dxa"/>
              <w:left w:w="70" w:type="dxa"/>
              <w:bottom w:w="70" w:type="dxa"/>
              <w:right w:w="70" w:type="dxa"/>
            </w:tcMar>
          </w:tcPr>
          <w:p>
            <w:pPr>
              <w:pStyle w:val="TableText"/>
              <w:jc w:val="center"/>
            </w:pPr>
            <w:r>
              <w:rPr>
                <w:rFonts w:eastAsia="Noto Sans CJK SC"/>
                <w:color w:val="000000"/>
              </w:rPr>
              <w:t>Source unchanged</w:t>
            </w:r>
          </w:p>
        </w:tc>
        <w:tc>
          <w:tcPr>
            <w:tcW w:type="dxa" w:w="3326"/>
            <w:vAlign w:val="center"/>
            <w:tcMar>
              <w:top w:w="70" w:type="dxa"/>
              <w:left w:w="70" w:type="dxa"/>
              <w:bottom w:w="70" w:type="dxa"/>
              <w:right w:w="70" w:type="dxa"/>
            </w:tcMar>
          </w:tcPr>
          <w:p>
            <w:pPr>
              <w:pStyle w:val="TableText"/>
            </w:pPr>
            <w:r>
              <w:rPr>
                <w:rFonts w:eastAsia="Noto Sans CJK SC"/>
                <w:color w:val="000000"/>
              </w:rPr>
              <w:t>Submit shell completed; snapshot has no prior diff</w:t>
            </w:r>
          </w:p>
        </w:tc>
      </w:tr>
      <w:tr>
        <w:trPr>
          <w:cantSplit/>
        </w:trPr>
        <w:tc>
          <w:tcPr>
            <w:tcW w:type="dxa" w:w="1526"/>
            <w:vAlign w:val="center"/>
            <w:tcMar>
              <w:top w:w="70" w:type="dxa"/>
              <w:left w:w="70" w:type="dxa"/>
              <w:bottom w:w="70" w:type="dxa"/>
              <w:right w:w="70" w:type="dxa"/>
            </w:tcMar>
          </w:tcPr>
          <w:p>
            <w:pPr>
              <w:pStyle w:val="TableText"/>
            </w:pPr>
            <w:r>
              <w:rPr>
                <w:rFonts w:eastAsia="Noto Sans CJK SC"/>
                <w:color w:val="000000"/>
              </w:rPr>
              <w:t>sympy-13551</w:t>
            </w:r>
          </w:p>
        </w:tc>
        <w:tc>
          <w:tcPr>
            <w:tcW w:type="dxa" w:w="2952"/>
            <w:vAlign w:val="center"/>
            <w:tcMar>
              <w:top w:w="70" w:type="dxa"/>
              <w:left w:w="70" w:type="dxa"/>
              <w:bottom w:w="70" w:type="dxa"/>
              <w:right w:w="70" w:type="dxa"/>
            </w:tcMar>
          </w:tcPr>
          <w:p>
            <w:pPr>
              <w:pStyle w:val="TableText"/>
              <w:jc w:val="center"/>
            </w:pPr>
            <w:r>
              <w:rPr>
                <w:rFonts w:eastAsia="Noto Sans CJK SC"/>
                <w:color w:val="000000"/>
              </w:rPr>
              <w:t>POST_EDIT_VALIDATED</w:t>
            </w:r>
          </w:p>
        </w:tc>
        <w:tc>
          <w:tcPr>
            <w:tcW w:type="dxa" w:w="2189"/>
            <w:vAlign w:val="center"/>
            <w:tcMar>
              <w:top w:w="70" w:type="dxa"/>
              <w:left w:w="70" w:type="dxa"/>
              <w:bottom w:w="70" w:type="dxa"/>
              <w:right w:w="70" w:type="dxa"/>
            </w:tcMar>
          </w:tcPr>
          <w:p>
            <w:pPr>
              <w:pStyle w:val="TableText"/>
              <w:jc w:val="center"/>
            </w:pPr>
            <w:r>
              <w:rPr>
                <w:rFonts w:eastAsia="Noto Sans CJK SC"/>
                <w:color w:val="000000"/>
              </w:rPr>
              <w:t>Source unchanged</w:t>
            </w:r>
          </w:p>
        </w:tc>
        <w:tc>
          <w:tcPr>
            <w:tcW w:type="dxa" w:w="3326"/>
            <w:vAlign w:val="center"/>
            <w:tcMar>
              <w:top w:w="70" w:type="dxa"/>
              <w:left w:w="70" w:type="dxa"/>
              <w:bottom w:w="70" w:type="dxa"/>
              <w:right w:w="70" w:type="dxa"/>
            </w:tcMar>
          </w:tcPr>
          <w:p>
            <w:pPr>
              <w:pStyle w:val="TableText"/>
            </w:pPr>
            <w:r>
              <w:rPr>
                <w:rFonts w:eastAsia="Noto Sans CJK SC"/>
                <w:color w:val="000000"/>
              </w:rPr>
              <w:t>Submit shell completed; snapshot has no prior diff</w:t>
            </w:r>
          </w:p>
        </w:tc>
      </w:tr>
      <w:tr>
        <w:trPr>
          <w:cantSplit/>
        </w:trPr>
        <w:tc>
          <w:tcPr>
            <w:tcW w:type="dxa" w:w="1526"/>
            <w:vAlign w:val="center"/>
            <w:tcMar>
              <w:top w:w="70" w:type="dxa"/>
              <w:left w:w="70" w:type="dxa"/>
              <w:bottom w:w="70" w:type="dxa"/>
              <w:right w:w="70" w:type="dxa"/>
            </w:tcMar>
          </w:tcPr>
          <w:p>
            <w:pPr>
              <w:pStyle w:val="TableText"/>
            </w:pPr>
            <w:r>
              <w:rPr>
                <w:rFonts w:eastAsia="Noto Sans CJK SC"/>
                <w:color w:val="000000"/>
              </w:rPr>
              <w:t>sympy-22914</w:t>
            </w:r>
          </w:p>
        </w:tc>
        <w:tc>
          <w:tcPr>
            <w:tcW w:type="dxa" w:w="2952"/>
            <w:vAlign w:val="center"/>
            <w:tcMar>
              <w:top w:w="70" w:type="dxa"/>
              <w:left w:w="70" w:type="dxa"/>
              <w:bottom w:w="70" w:type="dxa"/>
              <w:right w:w="70" w:type="dxa"/>
            </w:tcMar>
          </w:tcPr>
          <w:p>
            <w:pPr>
              <w:pStyle w:val="TableText"/>
              <w:jc w:val="center"/>
            </w:pPr>
            <w:r>
              <w:rPr>
                <w:rFonts w:eastAsia="Noto Sans CJK SC"/>
                <w:color w:val="000000"/>
              </w:rPr>
              <w:t>POST_EDIT_UNVERIFIED</w:t>
            </w:r>
          </w:p>
        </w:tc>
        <w:tc>
          <w:tcPr>
            <w:tcW w:type="dxa" w:w="2189"/>
            <w:vAlign w:val="center"/>
            <w:tcMar>
              <w:top w:w="70" w:type="dxa"/>
              <w:left w:w="70" w:type="dxa"/>
              <w:bottom w:w="70" w:type="dxa"/>
              <w:right w:w="70" w:type="dxa"/>
            </w:tcMar>
          </w:tcPr>
          <w:p>
            <w:pPr>
              <w:pStyle w:val="TableText"/>
              <w:jc w:val="center"/>
            </w:pPr>
            <w:r>
              <w:rPr>
                <w:rFonts w:eastAsia="Noto Sans CJK SC"/>
                <w:color w:val="000000"/>
              </w:rPr>
              <w:t>Source unchanged</w:t>
            </w:r>
          </w:p>
        </w:tc>
        <w:tc>
          <w:tcPr>
            <w:tcW w:type="dxa" w:w="3326"/>
            <w:vAlign w:val="center"/>
            <w:tcMar>
              <w:top w:w="70" w:type="dxa"/>
              <w:left w:w="70" w:type="dxa"/>
              <w:bottom w:w="70" w:type="dxa"/>
              <w:right w:w="70" w:type="dxa"/>
            </w:tcMar>
          </w:tcPr>
          <w:p>
            <w:pPr>
              <w:pStyle w:val="TableText"/>
            </w:pPr>
            <w:r>
              <w:rPr>
                <w:rFonts w:eastAsia="Noto Sans CJK SC"/>
                <w:color w:val="000000"/>
              </w:rPr>
              <w:t>Temporary test artifact absent; equivalent fallback verification green</w:t>
            </w:r>
          </w:p>
        </w:tc>
      </w:tr>
      <w:tr>
        <w:trPr>
          <w:cantSplit/>
        </w:trPr>
        <w:tc>
          <w:tcPr>
            <w:tcW w:type="dxa" w:w="1526"/>
            <w:vAlign w:val="center"/>
            <w:tcMar>
              <w:top w:w="70" w:type="dxa"/>
              <w:left w:w="70" w:type="dxa"/>
              <w:bottom w:w="70" w:type="dxa"/>
              <w:right w:w="70" w:type="dxa"/>
            </w:tcMar>
          </w:tcPr>
          <w:p>
            <w:pPr>
              <w:pStyle w:val="TableText"/>
              <w:keepNext/>
            </w:pPr>
            <w:r>
              <w:rPr>
                <w:rFonts w:eastAsia="Noto Sans CJK SC"/>
                <w:color w:val="000000"/>
              </w:rPr>
              <w:t>sympy-19346</w:t>
            </w:r>
          </w:p>
        </w:tc>
        <w:tc>
          <w:tcPr>
            <w:tcW w:type="dxa" w:w="2952"/>
            <w:vAlign w:val="center"/>
            <w:tcMar>
              <w:top w:w="70" w:type="dxa"/>
              <w:left w:w="70" w:type="dxa"/>
              <w:bottom w:w="70" w:type="dxa"/>
              <w:right w:w="70" w:type="dxa"/>
            </w:tcMar>
          </w:tcPr>
          <w:p>
            <w:pPr>
              <w:pStyle w:val="TableText"/>
              <w:keepNext/>
              <w:jc w:val="center"/>
            </w:pPr>
            <w:r>
              <w:rPr>
                <w:rFonts w:eastAsia="Noto Sans CJK SC"/>
                <w:color w:val="000000"/>
              </w:rPr>
              <w:t>PRE_EDIT</w:t>
            </w:r>
          </w:p>
        </w:tc>
        <w:tc>
          <w:tcPr>
            <w:tcW w:type="dxa" w:w="2189"/>
            <w:vAlign w:val="center"/>
            <w:tcMar>
              <w:top w:w="70" w:type="dxa"/>
              <w:left w:w="70" w:type="dxa"/>
              <w:bottom w:w="70" w:type="dxa"/>
              <w:right w:w="70" w:type="dxa"/>
            </w:tcMar>
          </w:tcPr>
          <w:p>
            <w:pPr>
              <w:pStyle w:val="TableText"/>
              <w:keepNext/>
              <w:jc w:val="center"/>
            </w:pPr>
            <w:r>
              <w:rPr>
                <w:rFonts w:eastAsia="Noto Sans CJK SC"/>
                <w:color w:val="000000"/>
              </w:rPr>
              <w:t>Modifies repr.py</w:t>
            </w:r>
          </w:p>
        </w:tc>
        <w:tc>
          <w:tcPr>
            <w:tcW w:type="dxa" w:w="3326"/>
            <w:vAlign w:val="center"/>
            <w:tcMar>
              <w:top w:w="70" w:type="dxa"/>
              <w:left w:w="70" w:type="dxa"/>
              <w:bottom w:w="70" w:type="dxa"/>
              <w:right w:w="70" w:type="dxa"/>
            </w:tcMar>
          </w:tcPr>
          <w:p>
            <w:pPr>
              <w:pStyle w:val="TableText"/>
              <w:keepNext/>
            </w:pPr>
            <w:r>
              <w:rPr>
                <w:rFonts w:eastAsia="Noto Sans CJK SC"/>
                <w:color w:val="000000"/>
              </w:rPr>
              <w:t>rc = 0 followed by failed import/smoke; verifier retains control</w:t>
            </w:r>
          </w:p>
        </w:tc>
      </w:tr>
    </w:tbl>
    <w:p>
      <w:pPr>
        <w:pStyle w:val="TableNote"/>
      </w:pPr>
      <w:r>
        <w:rPr>
          <w:rFonts w:eastAsia="Noto Sans CJK SC"/>
          <w:color w:val="000000"/>
        </w:rPr>
        <w:t>Source: real shell-command execution on compatible SymPy snapshots. rc is the process return code. Source mutation, test output and smoke verification are separate observation channels.</w:t>
      </w:r>
    </w:p>
    <w:p>
      <w:pPr>
        <w:keepNext/>
        <w:spacing w:after="60"/>
        <w:jc w:val="center"/>
      </w:pPr>
      <w:r>
        <w:drawing>
          <wp:inline xmlns:a="http://schemas.openxmlformats.org/drawingml/2006/main" xmlns:pic="http://schemas.openxmlformats.org/drawingml/2006/picture">
            <wp:extent cx="5911144" cy="3246120"/>
            <wp:docPr id="45" name="Picture 45"/>
            <wp:cNvGraphicFramePr>
              <a:graphicFrameLocks noChangeAspect="1"/>
            </wp:cNvGraphicFramePr>
            <a:graphic>
              <a:graphicData uri="http://schemas.openxmlformats.org/drawingml/2006/picture">
                <pic:pic>
                  <pic:nvPicPr>
                    <pic:cNvPr id="0" name="figure_45.png"/>
                    <pic:cNvPicPr/>
                  </pic:nvPicPr>
                  <pic:blipFill>
                    <a:blip r:embed="rId53"/>
                    <a:stretch>
                      <a:fillRect/>
                    </a:stretch>
                  </pic:blipFill>
                  <pic:spPr>
                    <a:xfrm>
                      <a:off x="0" y="0"/>
                      <a:ext cx="5911144" cy="3246120"/>
                    </a:xfrm>
                    <a:prstGeom prst="rect"/>
                  </pic:spPr>
                </pic:pic>
              </a:graphicData>
            </a:graphic>
          </wp:inline>
        </w:drawing>
      </w:r>
    </w:p>
    <w:p>
      <w:pPr>
        <w:pStyle w:val="Caption"/>
      </w:pPr>
      <w:r>
        <w:rPr>
          <w:rFonts w:eastAsia="Noto Sans CJK SC"/>
          <w:color w:val="000000"/>
        </w:rPr>
        <w:t>Figure 45. Observed outcomes of the eight real command executions: three compatible passes, one environmental block, one fallback verification, one bad edit detected by the verifier and two shell-only submission cases. These categories distinguish execution, environment, artifact and code state.</w:t>
      </w:r>
    </w:p>
    <w:p>
      <w:pPr>
        <w:pStyle w:val="Heading2"/>
      </w:pPr>
      <w:r>
        <w:rPr>
          <w:rFonts w:eastAsia="Noto Sans CJK SC"/>
          <w:color w:val="000000"/>
        </w:rPr>
        <w:t>22 7 Adding an instrument panel</w:t>
      </w:r>
    </w:p>
    <w:p>
      <w:pPr/>
      <w:r>
        <w:rPr>
          <w:rFonts w:eastAsia="Noto Sans CJK SC"/>
          <w:color w:val="000000"/>
        </w:rPr>
        <w:t>ASTIG-013A–D determines which route to take and how long to retain recovery control. ASTIG-013E measures what happens after the command meets an actual environment.</w:t>
      </w:r>
    </w:p>
    <w:p>
      <w:pPr/>
      <w:r>
        <w:rPr>
          <w:rFonts w:eastAsia="Noto Sans CJK SC"/>
          <w:color w:val="000000"/>
        </w:rPr>
        <w:t>In task 19346, the command runs, changes a file and returns zero, while Python reports a syntax error. In task 20154, pytest fails but head masks its status. These examples show why both action consequences and their observation channels need explicit measurement.</w:t>
      </w:r>
    </w:p>
    <w:p>
      <w:pPr/>
      <w:r>
        <w:rPr>
          <w:rFonts w:eastAsia="Noto Sans CJK SC"/>
          <w:color w:val="000000"/>
        </w:rPr>
        <w:t>The controller specification combines the replay-derived horizon with Execute→Observe→Verify feedback. At each step, observations determine whether phase advances, control is released, another candidate is selected or intervention is escalated. The horizon and observer have been tested in their respective replay and command-execution settings.</w:t>
      </w:r>
    </w:p>
    <w:p>
      <w:pPr>
        <w:pStyle w:val="Heading2"/>
      </w:pPr>
      <w:r>
        <w:rPr>
          <w:rFonts w:eastAsia="Noto Sans CJK SC"/>
          <w:color w:val="000000"/>
        </w:rPr>
        <w:t>22 8 Recovery control with an environmental observer</w:t>
      </w:r>
    </w:p>
    <w:p>
      <w:pPr/>
      <w:r>
        <w:rPr>
          <w:rFonts w:eastAsia="Noto Sans CJK SC"/>
          <w:color w:val="000000"/>
        </w:rPr>
        <w:t>1. Diagnose normal, warning or strong-loop work dynamics.</w:t>
      </w:r>
    </w:p>
    <w:p>
      <w:pPr/>
      <w:r>
        <w:rPr>
          <w:rFonts w:eastAsia="Noto Sans CJK SC"/>
          <w:color w:val="000000"/>
        </w:rPr>
        <w:t>2. In a strong loop, withdraw recent exact commands through h = 4 cooldown.</w:t>
      </w:r>
    </w:p>
    <w:p>
      <w:pPr/>
      <w:r>
        <w:rPr>
          <w:rFonts w:eastAsia="Noto Sans CJK SC"/>
          <w:color w:val="000000"/>
        </w:rPr>
        <w:t>3. Expand local candidates through k = 2, 4 and 8, then consult an eligible external episode when needed.</w:t>
      </w:r>
    </w:p>
    <w:p>
      <w:pPr/>
      <w:r>
        <w:rPr>
          <w:rFonts w:eastAsia="Noto Sans CJK SC"/>
          <w:color w:val="000000"/>
        </w:rPr>
        <w:t>4. Assign role eligibility from observed phase and rank candidates within that role.</w:t>
      </w:r>
    </w:p>
    <w:p>
      <w:pPr/>
      <w:r>
        <w:rPr>
          <w:rFonts w:eastAsia="Noto Sans CJK SC"/>
          <w:color w:val="000000"/>
        </w:rPr>
        <w:t>5. Maintain recovery control for up to five steps in the studied prescription, reading the environment after each step.</w:t>
      </w:r>
    </w:p>
    <w:p>
      <w:pPr/>
      <w:r>
        <w:rPr>
          <w:rFonts w:eastAsia="Noto Sans CJK SC"/>
          <w:color w:val="000000"/>
        </w:rPr>
        <w:t>6. Read process status, output semantics, repository delta and smoke/test state. Use pipefail or equivalent upstream-status propagation for test pipelines.</w:t>
      </w:r>
    </w:p>
    <w:p>
      <w:pPr/>
      <w:r>
        <w:rPr>
          <w:rFonts w:eastAsia="Noto Sans CJK SC"/>
          <w:color w:val="000000"/>
        </w:rPr>
        <w:t>7. Update phase when the environmental evidence supports the transition.</w:t>
      </w:r>
    </w:p>
    <w:p>
      <w:pPr/>
      <w:r>
        <w:rPr>
          <w:rFonts w:eastAsia="Noto Sans CJK SC"/>
          <w:color w:val="000000"/>
        </w:rPr>
        <w:t>8. Release at a valid submission with appropriate repository/test state, or after recurrence clearance with a stable working state; otherwise retain the latch.</w:t>
      </w:r>
    </w:p>
    <w:p>
      <w:pPr/>
      <w:r>
        <w:rPr>
          <w:rFonts w:eastAsia="Noto Sans CJK SC"/>
          <w:color w:val="000000"/>
        </w:rPr>
        <w:t>9. Escalate to reset, state reconstruction or a new plan when the horizon expires without a release condition.</w:t>
      </w:r>
    </w:p>
    <w:p>
      <w:pPr/>
      <w:r>
        <w:rPr>
          <w:rFonts w:eastAsia="Noto Sans CJK SC"/>
          <w:color w:val="000000"/>
        </w:rPr>
        <w:t>The controller sequence is Detect → Cut → Expand → Phase → Role → Geometry → Execute → Observe → Verify → Update → Release, Continue or Escalate.</w:t>
      </w:r>
    </w:p>
    <w:p>
      <w:pPr>
        <w:pStyle w:val="Heading2"/>
      </w:pPr>
      <w:r>
        <w:rPr>
          <w:rFonts w:eastAsia="Noto Sans CJK SC"/>
          <w:color w:val="000000"/>
        </w:rPr>
        <w:t>22 9 Evidence from real command execution</w:t>
      </w:r>
    </w:p>
    <w:p>
      <w:pPr/>
      <w:r>
        <w:rPr>
          <w:rFonts w:eastAsia="Noto Sans CJK SC"/>
          <w:color w:val="000000"/>
        </w:rPr>
        <w:t>The eight-command study measures actual shell acceptance, source mutation, import and smoke results, missing dependencies, absent temporary artifacts and pipeline masking on compatible SymPy snapshots. It gives concrete environmental variables for deciding whether recovery control should persist.</w:t>
      </w:r>
    </w:p>
    <w:p>
      <w:pPr/>
      <w:r>
        <w:rPr>
          <w:rFonts w:eastAsia="Noto Sans CJK SC"/>
          <w:color w:val="000000"/>
        </w:rPr>
        <w:t>Reconstructing the exact repository state at intervention is a requirement for an end-to-end use of this controller. The compatibility executions establish why prior edit delta, phase and current test state must accompany the selected command when the observer is applied to the original task environment.</w:t>
      </w:r>
    </w:p>
    <w:p>
      <w:pPr>
        <w:pStyle w:val="Heading1"/>
      </w:pPr>
      <w:r>
        <w:rPr>
          <w:rFonts w:eastAsia="Noto Sans CJK SC"/>
          <w:color w:val="000000"/>
        </w:rPr>
        <w:t>23 MODE COLLISION 001 Layerwise statistical geometry</w:t>
      </w:r>
    </w:p>
    <w:p>
      <w:pPr/>
      <w:r>
        <w:rPr>
          <w:rFonts w:eastAsia="Noto Sans CJK SC"/>
          <w:color w:val="000000"/>
        </w:rPr>
        <w:t>The next experiment treats the input as a symbol stream rather than using hand-coded semantic fields such as generate, send or execute. It measures surface code distributions and then the geometry of every layer in a controlled causal Transformer. The question is how mutually exclusive first-action labels appear within overlapping surface and internal representations.</w:t>
      </w:r>
    </w:p>
    <w:p>
      <w:pPr>
        <w:pStyle w:val="Heading2"/>
      </w:pPr>
      <w:r>
        <w:rPr>
          <w:rFonts w:eastAsia="Noto Sans CJK SC"/>
          <w:color w:val="000000"/>
        </w:rPr>
        <w:t>23 1 Seventy hard switch minimal pairs</w:t>
      </w:r>
    </w:p>
    <w:p>
      <w:pPr/>
      <w:r>
        <w:rPr>
          <w:rFonts w:eastAsia="Noto Sans CJK SC"/>
          <w:color w:val="000000"/>
        </w:rPr>
        <w:t>The cohort uses request_for_info items from When2Call MCQ. Each retains a question with necessary information removed and its original executable orig_question. These form 70 TEXT/ACT pairs, or 140 strings. Mean byte-level pair similarity is 0.8491 and the median 0.8515. Whole pairs are split into 56 training and 14 test pairs, preventing one member of a test pair from entering training.</w:t>
      </w:r>
    </w:p>
    <w:p>
      <w:pPr>
        <w:pStyle w:val="Heading2"/>
      </w:pPr>
      <w:r>
        <w:rPr>
          <w:rFonts w:eastAsia="Noto Sans CJK SC"/>
          <w:color w:val="000000"/>
        </w:rPr>
        <w:t>23 2 Surface code distributions</w:t>
      </w:r>
    </w:p>
    <w:p>
      <w:pPr>
        <w:pStyle w:val="Caption"/>
        <w:keepNext/>
        <w:spacing w:after="80"/>
      </w:pPr>
      <w:r>
        <w:rPr>
          <w:rFonts w:eastAsia="Noto Sans CJK SC"/>
          <w:color w:val="000000"/>
        </w:rPr>
        <w:t>Table 46. Surface code distributions.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2"/>
        <w:gridCol w:w="2039"/>
        <w:gridCol w:w="1722"/>
        <w:gridCol w:w="2381"/>
        <w:gridCol w:w="2130"/>
      </w:tblGrid>
      <w:tr>
        <w:trPr>
          <w:cantSplit/>
          <w:tblHeader/>
        </w:trPr>
        <w:tc>
          <w:tcPr>
            <w:tcW w:type="dxa" w:w="1722"/>
            <w:vAlign w:val="center"/>
            <w:tcMar>
              <w:top w:w="70" w:type="dxa"/>
              <w:left w:w="70" w:type="dxa"/>
              <w:bottom w:w="70" w:type="dxa"/>
              <w:right w:w="70" w:type="dxa"/>
            </w:tcMar>
            <w:shd w:fill="EEEEEE"/>
          </w:tcPr>
          <w:p>
            <w:pPr>
              <w:pStyle w:val="TableText"/>
            </w:pPr>
            <w:r>
              <w:rPr>
                <w:rFonts w:eastAsia="Noto Sans CJK SC"/>
                <w:b/>
                <w:color w:val="000000"/>
              </w:rPr>
              <w:t>n-gram</w:t>
            </w:r>
          </w:p>
        </w:tc>
        <w:tc>
          <w:tcPr>
            <w:tcW w:type="dxa" w:w="2039"/>
            <w:vAlign w:val="center"/>
            <w:tcMar>
              <w:top w:w="70" w:type="dxa"/>
              <w:left w:w="70" w:type="dxa"/>
              <w:bottom w:w="70" w:type="dxa"/>
              <w:right w:w="70" w:type="dxa"/>
            </w:tcMar>
            <w:shd w:fill="EEEEEE"/>
          </w:tcPr>
          <w:p>
            <w:pPr>
              <w:pStyle w:val="TableText"/>
              <w:jc w:val="center"/>
            </w:pPr>
            <w:r>
              <w:rPr>
                <w:rFonts w:eastAsia="Noto Sans CJK SC"/>
                <w:b/>
                <w:color w:val="000000"/>
              </w:rPr>
              <w:t>TV distance</w:t>
            </w:r>
          </w:p>
        </w:tc>
        <w:tc>
          <w:tcPr>
            <w:tcW w:type="dxa" w:w="1722"/>
            <w:vAlign w:val="center"/>
            <w:tcMar>
              <w:top w:w="70" w:type="dxa"/>
              <w:left w:w="70" w:type="dxa"/>
              <w:bottom w:w="70" w:type="dxa"/>
              <w:right w:w="70" w:type="dxa"/>
            </w:tcMar>
            <w:shd w:fill="EEEEEE"/>
          </w:tcPr>
          <w:p>
            <w:pPr>
              <w:pStyle w:val="TableText"/>
              <w:jc w:val="center"/>
            </w:pPr>
            <w:r>
              <w:rPr>
                <w:rFonts w:eastAsia="Noto Sans CJK SC"/>
                <w:b/>
                <w:color w:val="000000"/>
              </w:rPr>
              <w:t>JS bits</w:t>
            </w:r>
          </w:p>
        </w:tc>
        <w:tc>
          <w:tcPr>
            <w:tcW w:type="dxa" w:w="2381"/>
            <w:vAlign w:val="center"/>
            <w:tcMar>
              <w:top w:w="70" w:type="dxa"/>
              <w:left w:w="70" w:type="dxa"/>
              <w:bottom w:w="70" w:type="dxa"/>
              <w:right w:w="70" w:type="dxa"/>
            </w:tcMar>
            <w:shd w:fill="EEEEEE"/>
          </w:tcPr>
          <w:p>
            <w:pPr>
              <w:pStyle w:val="TableText"/>
              <w:jc w:val="center"/>
            </w:pPr>
            <w:r>
              <w:rPr>
                <w:rFonts w:eastAsia="Noto Sans CJK SC"/>
                <w:b/>
                <w:color w:val="000000"/>
              </w:rPr>
              <w:t>Support Jaccard</w:t>
            </w:r>
          </w:p>
        </w:tc>
        <w:tc>
          <w:tcPr>
            <w:tcW w:type="dxa" w:w="2130"/>
            <w:vAlign w:val="center"/>
            <w:tcMar>
              <w:top w:w="70" w:type="dxa"/>
              <w:left w:w="70" w:type="dxa"/>
              <w:bottom w:w="70" w:type="dxa"/>
              <w:right w:w="70" w:type="dxa"/>
            </w:tcMar>
            <w:shd w:fill="EEEEEE"/>
          </w:tcPr>
          <w:p>
            <w:pPr>
              <w:pStyle w:val="TableText"/>
              <w:jc w:val="center"/>
            </w:pPr>
            <w:r>
              <w:rPr>
                <w:rFonts w:eastAsia="Noto Sans CJK SC"/>
                <w:b/>
                <w:color w:val="000000"/>
              </w:rPr>
              <w:t>Mass overlap</w:t>
            </w:r>
          </w:p>
        </w:tc>
      </w:tr>
      <w:tr>
        <w:trPr>
          <w:cantSplit/>
        </w:trPr>
        <w:tc>
          <w:tcPr>
            <w:tcW w:type="dxa" w:w="1722"/>
            <w:vAlign w:val="center"/>
            <w:tcMar>
              <w:top w:w="70" w:type="dxa"/>
              <w:left w:w="70" w:type="dxa"/>
              <w:bottom w:w="70" w:type="dxa"/>
              <w:right w:w="70" w:type="dxa"/>
            </w:tcMar>
          </w:tcPr>
          <w:p>
            <w:pPr>
              <w:pStyle w:val="TableText"/>
            </w:pPr>
            <w:r>
              <w:rPr>
                <w:rFonts w:eastAsia="Noto Sans CJK SC"/>
                <w:color w:val="000000"/>
              </w:rPr>
              <w:t>1</w:t>
            </w:r>
          </w:p>
        </w:tc>
        <w:tc>
          <w:tcPr>
            <w:tcW w:type="dxa" w:w="2039"/>
            <w:vAlign w:val="center"/>
            <w:tcMar>
              <w:top w:w="70" w:type="dxa"/>
              <w:left w:w="70" w:type="dxa"/>
              <w:bottom w:w="70" w:type="dxa"/>
              <w:right w:w="70" w:type="dxa"/>
            </w:tcMar>
          </w:tcPr>
          <w:p>
            <w:pPr>
              <w:pStyle w:val="TableText"/>
              <w:jc w:val="center"/>
            </w:pPr>
            <w:r>
              <w:rPr>
                <w:rFonts w:eastAsia="Noto Sans CJK SC"/>
                <w:color w:val="000000"/>
              </w:rPr>
              <w:t>0.0402</w:t>
            </w:r>
          </w:p>
        </w:tc>
        <w:tc>
          <w:tcPr>
            <w:tcW w:type="dxa" w:w="1722"/>
            <w:vAlign w:val="center"/>
            <w:tcMar>
              <w:top w:w="70" w:type="dxa"/>
              <w:left w:w="70" w:type="dxa"/>
              <w:bottom w:w="70" w:type="dxa"/>
              <w:right w:w="70" w:type="dxa"/>
            </w:tcMar>
          </w:tcPr>
          <w:p>
            <w:pPr>
              <w:pStyle w:val="TableText"/>
              <w:jc w:val="center"/>
            </w:pPr>
            <w:r>
              <w:rPr>
                <w:rFonts w:eastAsia="Noto Sans CJK SC"/>
                <w:color w:val="000000"/>
              </w:rPr>
              <w:t>0.0060</w:t>
            </w:r>
          </w:p>
        </w:tc>
        <w:tc>
          <w:tcPr>
            <w:tcW w:type="dxa" w:w="2381"/>
            <w:vAlign w:val="center"/>
            <w:tcMar>
              <w:top w:w="70" w:type="dxa"/>
              <w:left w:w="70" w:type="dxa"/>
              <w:bottom w:w="70" w:type="dxa"/>
              <w:right w:w="70" w:type="dxa"/>
            </w:tcMar>
          </w:tcPr>
          <w:p>
            <w:pPr>
              <w:pStyle w:val="TableText"/>
              <w:jc w:val="center"/>
            </w:pPr>
            <w:r>
              <w:rPr>
                <w:rFonts w:eastAsia="Noto Sans CJK SC"/>
                <w:color w:val="000000"/>
              </w:rPr>
              <w:t>0.9076</w:t>
            </w:r>
          </w:p>
        </w:tc>
        <w:tc>
          <w:tcPr>
            <w:tcW w:type="dxa" w:w="2130"/>
            <w:vAlign w:val="center"/>
            <w:tcMar>
              <w:top w:w="70" w:type="dxa"/>
              <w:left w:w="70" w:type="dxa"/>
              <w:bottom w:w="70" w:type="dxa"/>
              <w:right w:w="70" w:type="dxa"/>
            </w:tcMar>
          </w:tcPr>
          <w:p>
            <w:pPr>
              <w:pStyle w:val="TableText"/>
              <w:jc w:val="center"/>
            </w:pPr>
            <w:r>
              <w:rPr>
                <w:rFonts w:eastAsia="Noto Sans CJK SC"/>
                <w:color w:val="000000"/>
              </w:rPr>
              <w:t>0.9598</w:t>
            </w:r>
          </w:p>
        </w:tc>
      </w:tr>
      <w:tr>
        <w:trPr>
          <w:cantSplit/>
        </w:trPr>
        <w:tc>
          <w:tcPr>
            <w:tcW w:type="dxa" w:w="1722"/>
            <w:vAlign w:val="center"/>
            <w:tcMar>
              <w:top w:w="70" w:type="dxa"/>
              <w:left w:w="70" w:type="dxa"/>
              <w:bottom w:w="70" w:type="dxa"/>
              <w:right w:w="70" w:type="dxa"/>
            </w:tcMar>
          </w:tcPr>
          <w:p>
            <w:pPr>
              <w:pStyle w:val="TableText"/>
            </w:pPr>
            <w:r>
              <w:rPr>
                <w:rFonts w:eastAsia="Noto Sans CJK SC"/>
                <w:color w:val="000000"/>
              </w:rPr>
              <w:t>2</w:t>
            </w:r>
          </w:p>
        </w:tc>
        <w:tc>
          <w:tcPr>
            <w:tcW w:type="dxa" w:w="2039"/>
            <w:vAlign w:val="center"/>
            <w:tcMar>
              <w:top w:w="70" w:type="dxa"/>
              <w:left w:w="70" w:type="dxa"/>
              <w:bottom w:w="70" w:type="dxa"/>
              <w:right w:w="70" w:type="dxa"/>
            </w:tcMar>
          </w:tcPr>
          <w:p>
            <w:pPr>
              <w:pStyle w:val="TableText"/>
              <w:jc w:val="center"/>
            </w:pPr>
            <w:r>
              <w:rPr>
                <w:rFonts w:eastAsia="Noto Sans CJK SC"/>
                <w:color w:val="000000"/>
              </w:rPr>
              <w:t>0.0949</w:t>
            </w:r>
          </w:p>
        </w:tc>
        <w:tc>
          <w:tcPr>
            <w:tcW w:type="dxa" w:w="1722"/>
            <w:vAlign w:val="center"/>
            <w:tcMar>
              <w:top w:w="70" w:type="dxa"/>
              <w:left w:w="70" w:type="dxa"/>
              <w:bottom w:w="70" w:type="dxa"/>
              <w:right w:w="70" w:type="dxa"/>
            </w:tcMar>
          </w:tcPr>
          <w:p>
            <w:pPr>
              <w:pStyle w:val="TableText"/>
              <w:jc w:val="center"/>
            </w:pPr>
            <w:r>
              <w:rPr>
                <w:rFonts w:eastAsia="Noto Sans CJK SC"/>
                <w:color w:val="000000"/>
              </w:rPr>
              <w:t>0.0263</w:t>
            </w:r>
          </w:p>
        </w:tc>
        <w:tc>
          <w:tcPr>
            <w:tcW w:type="dxa" w:w="2381"/>
            <w:vAlign w:val="center"/>
            <w:tcMar>
              <w:top w:w="70" w:type="dxa"/>
              <w:left w:w="70" w:type="dxa"/>
              <w:bottom w:w="70" w:type="dxa"/>
              <w:right w:w="70" w:type="dxa"/>
            </w:tcMar>
          </w:tcPr>
          <w:p>
            <w:pPr>
              <w:pStyle w:val="TableText"/>
              <w:jc w:val="center"/>
            </w:pPr>
            <w:r>
              <w:rPr>
                <w:rFonts w:eastAsia="Noto Sans CJK SC"/>
                <w:color w:val="000000"/>
              </w:rPr>
              <w:t>0.7976</w:t>
            </w:r>
          </w:p>
        </w:tc>
        <w:tc>
          <w:tcPr>
            <w:tcW w:type="dxa" w:w="2130"/>
            <w:vAlign w:val="center"/>
            <w:tcMar>
              <w:top w:w="70" w:type="dxa"/>
              <w:left w:w="70" w:type="dxa"/>
              <w:bottom w:w="70" w:type="dxa"/>
              <w:right w:w="70" w:type="dxa"/>
            </w:tcMar>
          </w:tcPr>
          <w:p>
            <w:pPr>
              <w:pStyle w:val="TableText"/>
              <w:jc w:val="center"/>
            </w:pPr>
            <w:r>
              <w:rPr>
                <w:rFonts w:eastAsia="Noto Sans CJK SC"/>
                <w:color w:val="000000"/>
              </w:rPr>
              <w:t>0.9051</w:t>
            </w:r>
          </w:p>
        </w:tc>
      </w:tr>
      <w:tr>
        <w:trPr>
          <w:cantSplit/>
        </w:trPr>
        <w:tc>
          <w:tcPr>
            <w:tcW w:type="dxa" w:w="1722"/>
            <w:vAlign w:val="center"/>
            <w:tcMar>
              <w:top w:w="70" w:type="dxa"/>
              <w:left w:w="70" w:type="dxa"/>
              <w:bottom w:w="70" w:type="dxa"/>
              <w:right w:w="70" w:type="dxa"/>
            </w:tcMar>
          </w:tcPr>
          <w:p>
            <w:pPr>
              <w:pStyle w:val="TableText"/>
            </w:pPr>
            <w:r>
              <w:rPr>
                <w:rFonts w:eastAsia="Noto Sans CJK SC"/>
                <w:color w:val="000000"/>
              </w:rPr>
              <w:t>3</w:t>
            </w:r>
          </w:p>
        </w:tc>
        <w:tc>
          <w:tcPr>
            <w:tcW w:type="dxa" w:w="2039"/>
            <w:vAlign w:val="center"/>
            <w:tcMar>
              <w:top w:w="70" w:type="dxa"/>
              <w:left w:w="70" w:type="dxa"/>
              <w:bottom w:w="70" w:type="dxa"/>
              <w:right w:w="70" w:type="dxa"/>
            </w:tcMar>
          </w:tcPr>
          <w:p>
            <w:pPr>
              <w:pStyle w:val="TableText"/>
              <w:jc w:val="center"/>
            </w:pPr>
            <w:r>
              <w:rPr>
                <w:rFonts w:eastAsia="Noto Sans CJK SC"/>
                <w:color w:val="000000"/>
              </w:rPr>
              <w:t>0.1576</w:t>
            </w:r>
          </w:p>
        </w:tc>
        <w:tc>
          <w:tcPr>
            <w:tcW w:type="dxa" w:w="1722"/>
            <w:vAlign w:val="center"/>
            <w:tcMar>
              <w:top w:w="70" w:type="dxa"/>
              <w:left w:w="70" w:type="dxa"/>
              <w:bottom w:w="70" w:type="dxa"/>
              <w:right w:w="70" w:type="dxa"/>
            </w:tcMar>
          </w:tcPr>
          <w:p>
            <w:pPr>
              <w:pStyle w:val="TableText"/>
              <w:jc w:val="center"/>
            </w:pPr>
            <w:r>
              <w:rPr>
                <w:rFonts w:eastAsia="Noto Sans CJK SC"/>
                <w:color w:val="000000"/>
              </w:rPr>
              <w:t>0.0699</w:t>
            </w:r>
          </w:p>
        </w:tc>
        <w:tc>
          <w:tcPr>
            <w:tcW w:type="dxa" w:w="2381"/>
            <w:vAlign w:val="center"/>
            <w:tcMar>
              <w:top w:w="70" w:type="dxa"/>
              <w:left w:w="70" w:type="dxa"/>
              <w:bottom w:w="70" w:type="dxa"/>
              <w:right w:w="70" w:type="dxa"/>
            </w:tcMar>
          </w:tcPr>
          <w:p>
            <w:pPr>
              <w:pStyle w:val="TableText"/>
              <w:jc w:val="center"/>
            </w:pPr>
            <w:r>
              <w:rPr>
                <w:rFonts w:eastAsia="Noto Sans CJK SC"/>
                <w:color w:val="000000"/>
              </w:rPr>
              <w:t>0.7488</w:t>
            </w:r>
          </w:p>
        </w:tc>
        <w:tc>
          <w:tcPr>
            <w:tcW w:type="dxa" w:w="2130"/>
            <w:vAlign w:val="center"/>
            <w:tcMar>
              <w:top w:w="70" w:type="dxa"/>
              <w:left w:w="70" w:type="dxa"/>
              <w:bottom w:w="70" w:type="dxa"/>
              <w:right w:w="70" w:type="dxa"/>
            </w:tcMar>
          </w:tcPr>
          <w:p>
            <w:pPr>
              <w:pStyle w:val="TableText"/>
              <w:jc w:val="center"/>
            </w:pPr>
            <w:r>
              <w:rPr>
                <w:rFonts w:eastAsia="Noto Sans CJK SC"/>
                <w:color w:val="000000"/>
              </w:rPr>
              <w:t>0.8424</w:t>
            </w:r>
          </w:p>
        </w:tc>
      </w:tr>
      <w:tr>
        <w:trPr>
          <w:cantSplit/>
        </w:trPr>
        <w:tc>
          <w:tcPr>
            <w:tcW w:type="dxa" w:w="1722"/>
            <w:vAlign w:val="center"/>
            <w:tcMar>
              <w:top w:w="70" w:type="dxa"/>
              <w:left w:w="70" w:type="dxa"/>
              <w:bottom w:w="70" w:type="dxa"/>
              <w:right w:w="70" w:type="dxa"/>
            </w:tcMar>
          </w:tcPr>
          <w:p>
            <w:pPr>
              <w:pStyle w:val="TableText"/>
              <w:keepNext/>
            </w:pPr>
            <w:r>
              <w:rPr>
                <w:rFonts w:eastAsia="Noto Sans CJK SC"/>
                <w:color w:val="000000"/>
              </w:rPr>
              <w:t>4</w:t>
            </w:r>
          </w:p>
        </w:tc>
        <w:tc>
          <w:tcPr>
            <w:tcW w:type="dxa" w:w="2039"/>
            <w:vAlign w:val="center"/>
            <w:tcMar>
              <w:top w:w="70" w:type="dxa"/>
              <w:left w:w="70" w:type="dxa"/>
              <w:bottom w:w="70" w:type="dxa"/>
              <w:right w:w="70" w:type="dxa"/>
            </w:tcMar>
          </w:tcPr>
          <w:p>
            <w:pPr>
              <w:pStyle w:val="TableText"/>
              <w:keepNext/>
              <w:jc w:val="center"/>
            </w:pPr>
            <w:r>
              <w:rPr>
                <w:rFonts w:eastAsia="Noto Sans CJK SC"/>
                <w:color w:val="000000"/>
              </w:rPr>
              <w:t>0.2009</w:t>
            </w:r>
          </w:p>
        </w:tc>
        <w:tc>
          <w:tcPr>
            <w:tcW w:type="dxa" w:w="1722"/>
            <w:vAlign w:val="center"/>
            <w:tcMar>
              <w:top w:w="70" w:type="dxa"/>
              <w:left w:w="70" w:type="dxa"/>
              <w:bottom w:w="70" w:type="dxa"/>
              <w:right w:w="70" w:type="dxa"/>
            </w:tcMar>
          </w:tcPr>
          <w:p>
            <w:pPr>
              <w:pStyle w:val="TableText"/>
              <w:keepNext/>
              <w:jc w:val="center"/>
            </w:pPr>
            <w:r>
              <w:rPr>
                <w:rFonts w:eastAsia="Noto Sans CJK SC"/>
                <w:color w:val="000000"/>
              </w:rPr>
              <w:t>0.1110</w:t>
            </w:r>
          </w:p>
        </w:tc>
        <w:tc>
          <w:tcPr>
            <w:tcW w:type="dxa" w:w="2381"/>
            <w:vAlign w:val="center"/>
            <w:tcMar>
              <w:top w:w="70" w:type="dxa"/>
              <w:left w:w="70" w:type="dxa"/>
              <w:bottom w:w="70" w:type="dxa"/>
              <w:right w:w="70" w:type="dxa"/>
            </w:tcMar>
          </w:tcPr>
          <w:p>
            <w:pPr>
              <w:pStyle w:val="TableText"/>
              <w:keepNext/>
              <w:jc w:val="center"/>
            </w:pPr>
            <w:r>
              <w:rPr>
                <w:rFonts w:eastAsia="Noto Sans CJK SC"/>
                <w:color w:val="000000"/>
              </w:rPr>
              <w:t>0.7025</w:t>
            </w:r>
          </w:p>
        </w:tc>
        <w:tc>
          <w:tcPr>
            <w:tcW w:type="dxa" w:w="2130"/>
            <w:vAlign w:val="center"/>
            <w:tcMar>
              <w:top w:w="70" w:type="dxa"/>
              <w:left w:w="70" w:type="dxa"/>
              <w:bottom w:w="70" w:type="dxa"/>
              <w:right w:w="70" w:type="dxa"/>
            </w:tcMar>
          </w:tcPr>
          <w:p>
            <w:pPr>
              <w:pStyle w:val="TableText"/>
              <w:keepNext/>
              <w:jc w:val="center"/>
            </w:pPr>
            <w:r>
              <w:rPr>
                <w:rFonts w:eastAsia="Noto Sans CJK SC"/>
                <w:color w:val="000000"/>
              </w:rPr>
              <w:t>0.7991</w:t>
            </w:r>
          </w:p>
        </w:tc>
      </w:tr>
    </w:tbl>
    <w:p>
      <w:pPr>
        <w:pStyle w:val="TableNote"/>
      </w:pPr>
      <w:r>
        <w:rPr>
          <w:rFonts w:eastAsia="Noto Sans CJK SC"/>
          <w:color w:val="000000"/>
        </w:rPr>
        <w:t>Source: the 70-pair controlled model experiment. Values are descriptive measurements; layerwise probe and Fisher tables use three-seed means, while the spectral-rank table uses seed 7. Probability measures and ranks are unitless.</w:t>
      </w:r>
    </w:p>
    <w:p>
      <w:pPr/>
      <w:r>
        <w:rPr>
          <w:rFonts w:eastAsia="Noto Sans CJK SC"/>
          <w:color w:val="000000"/>
        </w:rPr>
        <w:t>Distributional differences increase from byte unigrams to four-grams, but substantial support and mass overlap remain. Unigram overlap is 95.98% and four-gram overlap 79.91%. On the pair-grouped held-out split, exact uncompressed byte unigram/bigram features have a between/within distance ratio of 0.9580, five-neighbour cross-mode mixing of 55.71%, linear-probe accuracy of 53.57%, nearest-centroid accuracy of 50.00% and Fisher ratio of 0.0166.</w:t>
      </w:r>
    </w:p>
    <w:p>
      <w:pPr>
        <w:keepNext/>
        <w:spacing w:after="60"/>
        <w:jc w:val="center"/>
      </w:pPr>
      <w:r>
        <w:drawing>
          <wp:inline xmlns:a="http://schemas.openxmlformats.org/drawingml/2006/main" xmlns:pic="http://schemas.openxmlformats.org/drawingml/2006/picture">
            <wp:extent cx="5228333" cy="3246120"/>
            <wp:docPr id="46" name="Picture 46"/>
            <wp:cNvGraphicFramePr>
              <a:graphicFrameLocks noChangeAspect="1"/>
            </wp:cNvGraphicFramePr>
            <a:graphic>
              <a:graphicData uri="http://schemas.openxmlformats.org/drawingml/2006/picture">
                <pic:pic>
                  <pic:nvPicPr>
                    <pic:cNvPr id="0" name="figure_46.png"/>
                    <pic:cNvPicPr/>
                  </pic:nvPicPr>
                  <pic:blipFill>
                    <a:blip r:embed="rId54"/>
                    <a:stretch>
                      <a:fillRect/>
                    </a:stretch>
                  </pic:blipFill>
                  <pic:spPr>
                    <a:xfrm>
                      <a:off x="0" y="0"/>
                      <a:ext cx="5228333" cy="3246120"/>
                    </a:xfrm>
                    <a:prstGeom prst="rect"/>
                  </pic:spPr>
                </pic:pic>
              </a:graphicData>
            </a:graphic>
          </wp:inline>
        </w:drawing>
      </w:r>
    </w:p>
    <w:p>
      <w:pPr>
        <w:pStyle w:val="Caption"/>
      </w:pPr>
      <w:r>
        <w:rPr>
          <w:rFonts w:eastAsia="Noto Sans CJK SC"/>
          <w:color w:val="000000"/>
        </w:rPr>
        <w:t>Figure 46. Surface-code distribution differences between the 70 TEXT and 70 ACT strings. Total variation, Jensen–Shannon divergence in bits and one minus mass overlap increase with n-gram order. Total variation and one minus overlap coincide by their definitions here. Points are descriptive corpus statistics.</w:t>
      </w:r>
    </w:p>
    <w:p>
      <w:pPr>
        <w:pStyle w:val="Heading2"/>
      </w:pPr>
      <w:r>
        <w:rPr>
          <w:rFonts w:eastAsia="Noto Sans CJK SC"/>
          <w:color w:val="000000"/>
        </w:rPr>
        <w:t>23 3 An eight layer causal Transformer</w:t>
      </w:r>
    </w:p>
    <w:p>
      <w:pPr/>
      <w:r>
        <w:rPr>
          <w:rFonts w:eastAsia="Noto Sans CJK SC"/>
          <w:color w:val="000000"/>
        </w:rPr>
        <w:t>The controlled model has eight layers, dimension 24, four heads and feed-forward width 64. Its only input is UTF-8 byte codes, with maximum length 128 and prefix/suffix preservation to retain information near sentence endings. A classification head reads the final prompt token. Geometry is measured on pair-grouped held-out data. Three training seeds assess layerwise readability; seed 7 additionally supplies full spectra and token-cloud dimensions. In the recovered scripts, seed 7 trains for 50 epochs under its stopping rule, while seeds 11 and 19 train for 40 epochs. The raw byte-count baseline uses the first 127 bytes; the Transformer preserves the first 80 and last 47 bytes when truncation is required. The layerwise results therefore retain their specific training and input conventions.</w:t>
      </w:r>
    </w:p>
    <w:p>
      <w:pPr>
        <w:pStyle w:val="Heading2"/>
      </w:pPr>
      <w:r>
        <w:rPr>
          <w:rFonts w:eastAsia="Noto Sans CJK SC"/>
          <w:color w:val="000000"/>
        </w:rPr>
        <w:t>23 4 Final token decision state</w:t>
      </w:r>
    </w:p>
    <w:p>
      <w:pPr>
        <w:pStyle w:val="Caption"/>
        <w:keepNext/>
        <w:spacing w:after="80"/>
      </w:pPr>
      <w:r>
        <w:rPr>
          <w:rFonts w:eastAsia="Noto Sans CJK SC"/>
          <w:color w:val="000000"/>
        </w:rPr>
        <w:t>Table 47. Final token decision state.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5"/>
        <w:gridCol w:w="2305"/>
        <w:gridCol w:w="2305"/>
        <w:gridCol w:w="3080"/>
      </w:tblGrid>
      <w:tr>
        <w:trPr>
          <w:cantSplit/>
          <w:tblHeader/>
        </w:trPr>
        <w:tc>
          <w:tcPr>
            <w:tcW w:type="dxa" w:w="2305"/>
            <w:vAlign w:val="center"/>
            <w:tcMar>
              <w:top w:w="70" w:type="dxa"/>
              <w:left w:w="70" w:type="dxa"/>
              <w:bottom w:w="70" w:type="dxa"/>
              <w:right w:w="70" w:type="dxa"/>
            </w:tcMar>
            <w:shd w:fill="EEEEEE"/>
          </w:tcPr>
          <w:p>
            <w:pPr>
              <w:pStyle w:val="TableText"/>
            </w:pPr>
            <w:r>
              <w:rPr>
                <w:rFonts w:eastAsia="Noto Sans CJK SC"/>
                <w:b/>
                <w:color w:val="000000"/>
              </w:rPr>
              <w:t>Layer</w:t>
            </w:r>
          </w:p>
        </w:tc>
        <w:tc>
          <w:tcPr>
            <w:tcW w:type="dxa" w:w="2305"/>
            <w:vAlign w:val="center"/>
            <w:tcMar>
              <w:top w:w="70" w:type="dxa"/>
              <w:left w:w="70" w:type="dxa"/>
              <w:bottom w:w="70" w:type="dxa"/>
              <w:right w:w="70" w:type="dxa"/>
            </w:tcMar>
            <w:shd w:fill="EEEEEE"/>
          </w:tcPr>
          <w:p>
            <w:pPr>
              <w:pStyle w:val="TableText"/>
              <w:jc w:val="center"/>
            </w:pPr>
            <w:r>
              <w:rPr>
                <w:rFonts w:eastAsia="Noto Sans CJK SC"/>
                <w:b/>
                <w:color w:val="000000"/>
              </w:rPr>
              <w:t>Probe</w:t>
            </w:r>
          </w:p>
        </w:tc>
        <w:tc>
          <w:tcPr>
            <w:tcW w:type="dxa" w:w="2305"/>
            <w:vAlign w:val="center"/>
            <w:tcMar>
              <w:top w:w="70" w:type="dxa"/>
              <w:left w:w="70" w:type="dxa"/>
              <w:bottom w:w="70" w:type="dxa"/>
              <w:right w:w="70" w:type="dxa"/>
            </w:tcMar>
            <w:shd w:fill="EEEEEE"/>
          </w:tcPr>
          <w:p>
            <w:pPr>
              <w:pStyle w:val="TableText"/>
              <w:jc w:val="center"/>
            </w:pPr>
            <w:r>
              <w:rPr>
                <w:rFonts w:eastAsia="Noto Sans CJK SC"/>
                <w:b/>
                <w:color w:val="000000"/>
              </w:rPr>
              <w:t>Fisher</w:t>
            </w:r>
          </w:p>
        </w:tc>
        <w:tc>
          <w:tcPr>
            <w:tcW w:type="dxa" w:w="3080"/>
            <w:vAlign w:val="center"/>
            <w:tcMar>
              <w:top w:w="70" w:type="dxa"/>
              <w:left w:w="70" w:type="dxa"/>
              <w:bottom w:w="70" w:type="dxa"/>
              <w:right w:w="70" w:type="dxa"/>
            </w:tcMar>
            <w:shd w:fill="EEEEEE"/>
          </w:tcPr>
          <w:p>
            <w:pPr>
              <w:pStyle w:val="TableText"/>
              <w:jc w:val="center"/>
            </w:pPr>
            <w:r>
              <w:rPr>
                <w:rFonts w:eastAsia="Noto Sans CJK SC"/>
                <w:b/>
                <w:color w:val="000000"/>
              </w:rPr>
              <w:t>5-NN cross mix</w:t>
            </w:r>
          </w:p>
        </w:tc>
      </w:tr>
      <w:tr>
        <w:trPr>
          <w:cantSplit/>
        </w:trPr>
        <w:tc>
          <w:tcPr>
            <w:tcW w:type="dxa" w:w="2305"/>
            <w:vAlign w:val="center"/>
            <w:tcMar>
              <w:top w:w="70" w:type="dxa"/>
              <w:left w:w="70" w:type="dxa"/>
              <w:bottom w:w="70" w:type="dxa"/>
              <w:right w:w="70" w:type="dxa"/>
            </w:tcMar>
          </w:tcPr>
          <w:p>
            <w:pPr>
              <w:pStyle w:val="TableText"/>
            </w:pPr>
            <w:r>
              <w:rPr>
                <w:rFonts w:eastAsia="Noto Sans CJK SC"/>
                <w:color w:val="000000"/>
              </w:rPr>
              <w:t>0</w:t>
            </w:r>
          </w:p>
        </w:tc>
        <w:tc>
          <w:tcPr>
            <w:tcW w:type="dxa" w:w="2305"/>
            <w:vAlign w:val="center"/>
            <w:tcMar>
              <w:top w:w="70" w:type="dxa"/>
              <w:left w:w="70" w:type="dxa"/>
              <w:bottom w:w="70" w:type="dxa"/>
              <w:right w:w="70" w:type="dxa"/>
            </w:tcMar>
          </w:tcPr>
          <w:p>
            <w:pPr>
              <w:pStyle w:val="TableText"/>
              <w:jc w:val="center"/>
            </w:pPr>
            <w:r>
              <w:rPr>
                <w:rFonts w:eastAsia="Noto Sans CJK SC"/>
                <w:color w:val="000000"/>
              </w:rPr>
              <w:t>0.6071</w:t>
            </w:r>
          </w:p>
        </w:tc>
        <w:tc>
          <w:tcPr>
            <w:tcW w:type="dxa" w:w="2305"/>
            <w:vAlign w:val="center"/>
            <w:tcMar>
              <w:top w:w="70" w:type="dxa"/>
              <w:left w:w="70" w:type="dxa"/>
              <w:bottom w:w="70" w:type="dxa"/>
              <w:right w:w="70" w:type="dxa"/>
            </w:tcMar>
          </w:tcPr>
          <w:p>
            <w:pPr>
              <w:pStyle w:val="TableText"/>
              <w:jc w:val="center"/>
            </w:pPr>
            <w:r>
              <w:rPr>
                <w:rFonts w:eastAsia="Noto Sans CJK SC"/>
                <w:color w:val="000000"/>
              </w:rPr>
              <w:t>0.0513</w:t>
            </w:r>
          </w:p>
        </w:tc>
        <w:tc>
          <w:tcPr>
            <w:tcW w:type="dxa" w:w="3080"/>
            <w:vAlign w:val="center"/>
            <w:tcMar>
              <w:top w:w="70" w:type="dxa"/>
              <w:left w:w="70" w:type="dxa"/>
              <w:bottom w:w="70" w:type="dxa"/>
              <w:right w:w="70" w:type="dxa"/>
            </w:tcMar>
          </w:tcPr>
          <w:p>
            <w:pPr>
              <w:pStyle w:val="TableText"/>
              <w:jc w:val="center"/>
            </w:pPr>
            <w:r>
              <w:rPr>
                <w:rFonts w:eastAsia="Noto Sans CJK SC"/>
                <w:color w:val="000000"/>
              </w:rPr>
              <w:t>0.5500</w:t>
            </w:r>
          </w:p>
        </w:tc>
      </w:tr>
      <w:tr>
        <w:trPr>
          <w:cantSplit/>
        </w:trPr>
        <w:tc>
          <w:tcPr>
            <w:tcW w:type="dxa" w:w="2305"/>
            <w:vAlign w:val="center"/>
            <w:tcMar>
              <w:top w:w="70" w:type="dxa"/>
              <w:left w:w="70" w:type="dxa"/>
              <w:bottom w:w="70" w:type="dxa"/>
              <w:right w:w="70" w:type="dxa"/>
            </w:tcMar>
          </w:tcPr>
          <w:p>
            <w:pPr>
              <w:pStyle w:val="TableText"/>
            </w:pPr>
            <w:r>
              <w:rPr>
                <w:rFonts w:eastAsia="Noto Sans CJK SC"/>
                <w:color w:val="000000"/>
              </w:rPr>
              <w:t>1</w:t>
            </w:r>
          </w:p>
        </w:tc>
        <w:tc>
          <w:tcPr>
            <w:tcW w:type="dxa" w:w="2305"/>
            <w:vAlign w:val="center"/>
            <w:tcMar>
              <w:top w:w="70" w:type="dxa"/>
              <w:left w:w="70" w:type="dxa"/>
              <w:bottom w:w="70" w:type="dxa"/>
              <w:right w:w="70" w:type="dxa"/>
            </w:tcMar>
          </w:tcPr>
          <w:p>
            <w:pPr>
              <w:pStyle w:val="TableText"/>
              <w:jc w:val="center"/>
            </w:pPr>
            <w:r>
              <w:rPr>
                <w:rFonts w:eastAsia="Noto Sans CJK SC"/>
                <w:color w:val="000000"/>
              </w:rPr>
              <w:t>0.5952</w:t>
            </w:r>
          </w:p>
        </w:tc>
        <w:tc>
          <w:tcPr>
            <w:tcW w:type="dxa" w:w="2305"/>
            <w:vAlign w:val="center"/>
            <w:tcMar>
              <w:top w:w="70" w:type="dxa"/>
              <w:left w:w="70" w:type="dxa"/>
              <w:bottom w:w="70" w:type="dxa"/>
              <w:right w:w="70" w:type="dxa"/>
            </w:tcMar>
          </w:tcPr>
          <w:p>
            <w:pPr>
              <w:pStyle w:val="TableText"/>
              <w:jc w:val="center"/>
            </w:pPr>
            <w:r>
              <w:rPr>
                <w:rFonts w:eastAsia="Noto Sans CJK SC"/>
                <w:color w:val="000000"/>
              </w:rPr>
              <w:t>0.0534</w:t>
            </w:r>
          </w:p>
        </w:tc>
        <w:tc>
          <w:tcPr>
            <w:tcW w:type="dxa" w:w="3080"/>
            <w:vAlign w:val="center"/>
            <w:tcMar>
              <w:top w:w="70" w:type="dxa"/>
              <w:left w:w="70" w:type="dxa"/>
              <w:bottom w:w="70" w:type="dxa"/>
              <w:right w:w="70" w:type="dxa"/>
            </w:tcMar>
          </w:tcPr>
          <w:p>
            <w:pPr>
              <w:pStyle w:val="TableText"/>
              <w:jc w:val="center"/>
            </w:pPr>
            <w:r>
              <w:rPr>
                <w:rFonts w:eastAsia="Noto Sans CJK SC"/>
                <w:color w:val="000000"/>
              </w:rPr>
              <w:t>0.5524</w:t>
            </w:r>
          </w:p>
        </w:tc>
      </w:tr>
      <w:tr>
        <w:trPr>
          <w:cantSplit/>
        </w:trPr>
        <w:tc>
          <w:tcPr>
            <w:tcW w:type="dxa" w:w="2305"/>
            <w:vAlign w:val="center"/>
            <w:tcMar>
              <w:top w:w="70" w:type="dxa"/>
              <w:left w:w="70" w:type="dxa"/>
              <w:bottom w:w="70" w:type="dxa"/>
              <w:right w:w="70" w:type="dxa"/>
            </w:tcMar>
          </w:tcPr>
          <w:p>
            <w:pPr>
              <w:pStyle w:val="TableText"/>
            </w:pPr>
            <w:r>
              <w:rPr>
                <w:rFonts w:eastAsia="Noto Sans CJK SC"/>
                <w:color w:val="000000"/>
              </w:rPr>
              <w:t>2</w:t>
            </w:r>
          </w:p>
        </w:tc>
        <w:tc>
          <w:tcPr>
            <w:tcW w:type="dxa" w:w="2305"/>
            <w:vAlign w:val="center"/>
            <w:tcMar>
              <w:top w:w="70" w:type="dxa"/>
              <w:left w:w="70" w:type="dxa"/>
              <w:bottom w:w="70" w:type="dxa"/>
              <w:right w:w="70" w:type="dxa"/>
            </w:tcMar>
          </w:tcPr>
          <w:p>
            <w:pPr>
              <w:pStyle w:val="TableText"/>
              <w:jc w:val="center"/>
            </w:pPr>
            <w:r>
              <w:rPr>
                <w:rFonts w:eastAsia="Noto Sans CJK SC"/>
                <w:color w:val="000000"/>
              </w:rPr>
              <w:t>0.6190</w:t>
            </w:r>
          </w:p>
        </w:tc>
        <w:tc>
          <w:tcPr>
            <w:tcW w:type="dxa" w:w="2305"/>
            <w:vAlign w:val="center"/>
            <w:tcMar>
              <w:top w:w="70" w:type="dxa"/>
              <w:left w:w="70" w:type="dxa"/>
              <w:bottom w:w="70" w:type="dxa"/>
              <w:right w:w="70" w:type="dxa"/>
            </w:tcMar>
          </w:tcPr>
          <w:p>
            <w:pPr>
              <w:pStyle w:val="TableText"/>
              <w:jc w:val="center"/>
            </w:pPr>
            <w:r>
              <w:rPr>
                <w:rFonts w:eastAsia="Noto Sans CJK SC"/>
                <w:color w:val="000000"/>
              </w:rPr>
              <w:t>0.0580</w:t>
            </w:r>
          </w:p>
        </w:tc>
        <w:tc>
          <w:tcPr>
            <w:tcW w:type="dxa" w:w="3080"/>
            <w:vAlign w:val="center"/>
            <w:tcMar>
              <w:top w:w="70" w:type="dxa"/>
              <w:left w:w="70" w:type="dxa"/>
              <w:bottom w:w="70" w:type="dxa"/>
              <w:right w:w="70" w:type="dxa"/>
            </w:tcMar>
          </w:tcPr>
          <w:p>
            <w:pPr>
              <w:pStyle w:val="TableText"/>
              <w:jc w:val="center"/>
            </w:pPr>
            <w:r>
              <w:rPr>
                <w:rFonts w:eastAsia="Noto Sans CJK SC"/>
                <w:color w:val="000000"/>
              </w:rPr>
              <w:t>0.5310</w:t>
            </w:r>
          </w:p>
        </w:tc>
      </w:tr>
      <w:tr>
        <w:trPr>
          <w:cantSplit/>
        </w:trPr>
        <w:tc>
          <w:tcPr>
            <w:tcW w:type="dxa" w:w="2305"/>
            <w:vAlign w:val="center"/>
            <w:tcMar>
              <w:top w:w="70" w:type="dxa"/>
              <w:left w:w="70" w:type="dxa"/>
              <w:bottom w:w="70" w:type="dxa"/>
              <w:right w:w="70" w:type="dxa"/>
            </w:tcMar>
          </w:tcPr>
          <w:p>
            <w:pPr>
              <w:pStyle w:val="TableText"/>
            </w:pPr>
            <w:r>
              <w:rPr>
                <w:rFonts w:eastAsia="Noto Sans CJK SC"/>
                <w:color w:val="000000"/>
              </w:rPr>
              <w:t>3</w:t>
            </w:r>
          </w:p>
        </w:tc>
        <w:tc>
          <w:tcPr>
            <w:tcW w:type="dxa" w:w="2305"/>
            <w:vAlign w:val="center"/>
            <w:tcMar>
              <w:top w:w="70" w:type="dxa"/>
              <w:left w:w="70" w:type="dxa"/>
              <w:bottom w:w="70" w:type="dxa"/>
              <w:right w:w="70" w:type="dxa"/>
            </w:tcMar>
          </w:tcPr>
          <w:p>
            <w:pPr>
              <w:pStyle w:val="TableText"/>
              <w:jc w:val="center"/>
            </w:pPr>
            <w:r>
              <w:rPr>
                <w:rFonts w:eastAsia="Noto Sans CJK SC"/>
                <w:color w:val="000000"/>
              </w:rPr>
              <w:t>0.5714</w:t>
            </w:r>
          </w:p>
        </w:tc>
        <w:tc>
          <w:tcPr>
            <w:tcW w:type="dxa" w:w="2305"/>
            <w:vAlign w:val="center"/>
            <w:tcMar>
              <w:top w:w="70" w:type="dxa"/>
              <w:left w:w="70" w:type="dxa"/>
              <w:bottom w:w="70" w:type="dxa"/>
              <w:right w:w="70" w:type="dxa"/>
            </w:tcMar>
          </w:tcPr>
          <w:p>
            <w:pPr>
              <w:pStyle w:val="TableText"/>
              <w:jc w:val="center"/>
            </w:pPr>
            <w:r>
              <w:rPr>
                <w:rFonts w:eastAsia="Noto Sans CJK SC"/>
                <w:color w:val="000000"/>
              </w:rPr>
              <w:t>0.0640</w:t>
            </w:r>
          </w:p>
        </w:tc>
        <w:tc>
          <w:tcPr>
            <w:tcW w:type="dxa" w:w="3080"/>
            <w:vAlign w:val="center"/>
            <w:tcMar>
              <w:top w:w="70" w:type="dxa"/>
              <w:left w:w="70" w:type="dxa"/>
              <w:bottom w:w="70" w:type="dxa"/>
              <w:right w:w="70" w:type="dxa"/>
            </w:tcMar>
          </w:tcPr>
          <w:p>
            <w:pPr>
              <w:pStyle w:val="TableText"/>
              <w:jc w:val="center"/>
            </w:pPr>
            <w:r>
              <w:rPr>
                <w:rFonts w:eastAsia="Noto Sans CJK SC"/>
                <w:color w:val="000000"/>
              </w:rPr>
              <w:t>0.5452</w:t>
            </w:r>
          </w:p>
        </w:tc>
      </w:tr>
      <w:tr>
        <w:trPr>
          <w:cantSplit/>
        </w:trPr>
        <w:tc>
          <w:tcPr>
            <w:tcW w:type="dxa" w:w="2305"/>
            <w:vAlign w:val="center"/>
            <w:tcMar>
              <w:top w:w="70" w:type="dxa"/>
              <w:left w:w="70" w:type="dxa"/>
              <w:bottom w:w="70" w:type="dxa"/>
              <w:right w:w="70" w:type="dxa"/>
            </w:tcMar>
          </w:tcPr>
          <w:p>
            <w:pPr>
              <w:pStyle w:val="TableText"/>
            </w:pPr>
            <w:r>
              <w:rPr>
                <w:rFonts w:eastAsia="Noto Sans CJK SC"/>
                <w:color w:val="000000"/>
              </w:rPr>
              <w:t>4</w:t>
            </w:r>
          </w:p>
        </w:tc>
        <w:tc>
          <w:tcPr>
            <w:tcW w:type="dxa" w:w="2305"/>
            <w:vAlign w:val="center"/>
            <w:tcMar>
              <w:top w:w="70" w:type="dxa"/>
              <w:left w:w="70" w:type="dxa"/>
              <w:bottom w:w="70" w:type="dxa"/>
              <w:right w:w="70" w:type="dxa"/>
            </w:tcMar>
          </w:tcPr>
          <w:p>
            <w:pPr>
              <w:pStyle w:val="TableText"/>
              <w:jc w:val="center"/>
            </w:pPr>
            <w:r>
              <w:rPr>
                <w:rFonts w:eastAsia="Noto Sans CJK SC"/>
                <w:color w:val="000000"/>
              </w:rPr>
              <w:t>0.6190</w:t>
            </w:r>
          </w:p>
        </w:tc>
        <w:tc>
          <w:tcPr>
            <w:tcW w:type="dxa" w:w="2305"/>
            <w:vAlign w:val="center"/>
            <w:tcMar>
              <w:top w:w="70" w:type="dxa"/>
              <w:left w:w="70" w:type="dxa"/>
              <w:bottom w:w="70" w:type="dxa"/>
              <w:right w:w="70" w:type="dxa"/>
            </w:tcMar>
          </w:tcPr>
          <w:p>
            <w:pPr>
              <w:pStyle w:val="TableText"/>
              <w:jc w:val="center"/>
            </w:pPr>
            <w:r>
              <w:rPr>
                <w:rFonts w:eastAsia="Noto Sans CJK SC"/>
                <w:color w:val="000000"/>
              </w:rPr>
              <w:t>0.0720</w:t>
            </w:r>
          </w:p>
        </w:tc>
        <w:tc>
          <w:tcPr>
            <w:tcW w:type="dxa" w:w="3080"/>
            <w:vAlign w:val="center"/>
            <w:tcMar>
              <w:top w:w="70" w:type="dxa"/>
              <w:left w:w="70" w:type="dxa"/>
              <w:bottom w:w="70" w:type="dxa"/>
              <w:right w:w="70" w:type="dxa"/>
            </w:tcMar>
          </w:tcPr>
          <w:p>
            <w:pPr>
              <w:pStyle w:val="TableText"/>
              <w:jc w:val="center"/>
            </w:pPr>
            <w:r>
              <w:rPr>
                <w:rFonts w:eastAsia="Noto Sans CJK SC"/>
                <w:color w:val="000000"/>
              </w:rPr>
              <w:t>0.5381</w:t>
            </w:r>
          </w:p>
        </w:tc>
      </w:tr>
      <w:tr>
        <w:trPr>
          <w:cantSplit/>
        </w:trPr>
        <w:tc>
          <w:tcPr>
            <w:tcW w:type="dxa" w:w="2305"/>
            <w:vAlign w:val="center"/>
            <w:tcMar>
              <w:top w:w="70" w:type="dxa"/>
              <w:left w:w="70" w:type="dxa"/>
              <w:bottom w:w="70" w:type="dxa"/>
              <w:right w:w="70" w:type="dxa"/>
            </w:tcMar>
          </w:tcPr>
          <w:p>
            <w:pPr>
              <w:pStyle w:val="TableText"/>
            </w:pPr>
            <w:r>
              <w:rPr>
                <w:rFonts w:eastAsia="Noto Sans CJK SC"/>
                <w:color w:val="000000"/>
              </w:rPr>
              <w:t>5</w:t>
            </w:r>
          </w:p>
        </w:tc>
        <w:tc>
          <w:tcPr>
            <w:tcW w:type="dxa" w:w="2305"/>
            <w:vAlign w:val="center"/>
            <w:tcMar>
              <w:top w:w="70" w:type="dxa"/>
              <w:left w:w="70" w:type="dxa"/>
              <w:bottom w:w="70" w:type="dxa"/>
              <w:right w:w="70" w:type="dxa"/>
            </w:tcMar>
          </w:tcPr>
          <w:p>
            <w:pPr>
              <w:pStyle w:val="TableText"/>
              <w:jc w:val="center"/>
            </w:pPr>
            <w:r>
              <w:rPr>
                <w:rFonts w:eastAsia="Noto Sans CJK SC"/>
                <w:color w:val="000000"/>
              </w:rPr>
              <w:t>0.6190</w:t>
            </w:r>
          </w:p>
        </w:tc>
        <w:tc>
          <w:tcPr>
            <w:tcW w:type="dxa" w:w="2305"/>
            <w:vAlign w:val="center"/>
            <w:tcMar>
              <w:top w:w="70" w:type="dxa"/>
              <w:left w:w="70" w:type="dxa"/>
              <w:bottom w:w="70" w:type="dxa"/>
              <w:right w:w="70" w:type="dxa"/>
            </w:tcMar>
          </w:tcPr>
          <w:p>
            <w:pPr>
              <w:pStyle w:val="TableText"/>
              <w:jc w:val="center"/>
            </w:pPr>
            <w:r>
              <w:rPr>
                <w:rFonts w:eastAsia="Noto Sans CJK SC"/>
                <w:color w:val="000000"/>
              </w:rPr>
              <w:t>0.0850</w:t>
            </w:r>
          </w:p>
        </w:tc>
        <w:tc>
          <w:tcPr>
            <w:tcW w:type="dxa" w:w="3080"/>
            <w:vAlign w:val="center"/>
            <w:tcMar>
              <w:top w:w="70" w:type="dxa"/>
              <w:left w:w="70" w:type="dxa"/>
              <w:bottom w:w="70" w:type="dxa"/>
              <w:right w:w="70" w:type="dxa"/>
            </w:tcMar>
          </w:tcPr>
          <w:p>
            <w:pPr>
              <w:pStyle w:val="TableText"/>
              <w:jc w:val="center"/>
            </w:pPr>
            <w:r>
              <w:rPr>
                <w:rFonts w:eastAsia="Noto Sans CJK SC"/>
                <w:color w:val="000000"/>
              </w:rPr>
              <w:t>0.5143</w:t>
            </w:r>
          </w:p>
        </w:tc>
      </w:tr>
      <w:tr>
        <w:trPr>
          <w:cantSplit/>
        </w:trPr>
        <w:tc>
          <w:tcPr>
            <w:tcW w:type="dxa" w:w="2305"/>
            <w:vAlign w:val="center"/>
            <w:tcMar>
              <w:top w:w="70" w:type="dxa"/>
              <w:left w:w="70" w:type="dxa"/>
              <w:bottom w:w="70" w:type="dxa"/>
              <w:right w:w="70" w:type="dxa"/>
            </w:tcMar>
          </w:tcPr>
          <w:p>
            <w:pPr>
              <w:pStyle w:val="TableText"/>
            </w:pPr>
            <w:r>
              <w:rPr>
                <w:rFonts w:eastAsia="Noto Sans CJK SC"/>
                <w:color w:val="000000"/>
              </w:rPr>
              <w:t>6</w:t>
            </w:r>
          </w:p>
        </w:tc>
        <w:tc>
          <w:tcPr>
            <w:tcW w:type="dxa" w:w="2305"/>
            <w:vAlign w:val="center"/>
            <w:tcMar>
              <w:top w:w="70" w:type="dxa"/>
              <w:left w:w="70" w:type="dxa"/>
              <w:bottom w:w="70" w:type="dxa"/>
              <w:right w:w="70" w:type="dxa"/>
            </w:tcMar>
          </w:tcPr>
          <w:p>
            <w:pPr>
              <w:pStyle w:val="TableText"/>
              <w:jc w:val="center"/>
            </w:pPr>
            <w:r>
              <w:rPr>
                <w:rFonts w:eastAsia="Noto Sans CJK SC"/>
                <w:color w:val="000000"/>
              </w:rPr>
              <w:t>0.6310</w:t>
            </w:r>
          </w:p>
        </w:tc>
        <w:tc>
          <w:tcPr>
            <w:tcW w:type="dxa" w:w="2305"/>
            <w:vAlign w:val="center"/>
            <w:tcMar>
              <w:top w:w="70" w:type="dxa"/>
              <w:left w:w="70" w:type="dxa"/>
              <w:bottom w:w="70" w:type="dxa"/>
              <w:right w:w="70" w:type="dxa"/>
            </w:tcMar>
          </w:tcPr>
          <w:p>
            <w:pPr>
              <w:pStyle w:val="TableText"/>
              <w:jc w:val="center"/>
            </w:pPr>
            <w:r>
              <w:rPr>
                <w:rFonts w:eastAsia="Noto Sans CJK SC"/>
                <w:color w:val="000000"/>
              </w:rPr>
              <w:t>0.1104</w:t>
            </w:r>
          </w:p>
        </w:tc>
        <w:tc>
          <w:tcPr>
            <w:tcW w:type="dxa" w:w="3080"/>
            <w:vAlign w:val="center"/>
            <w:tcMar>
              <w:top w:w="70" w:type="dxa"/>
              <w:left w:w="70" w:type="dxa"/>
              <w:bottom w:w="70" w:type="dxa"/>
              <w:right w:w="70" w:type="dxa"/>
            </w:tcMar>
          </w:tcPr>
          <w:p>
            <w:pPr>
              <w:pStyle w:val="TableText"/>
              <w:jc w:val="center"/>
            </w:pPr>
            <w:r>
              <w:rPr>
                <w:rFonts w:eastAsia="Noto Sans CJK SC"/>
                <w:color w:val="000000"/>
              </w:rPr>
              <w:t>0.5190</w:t>
            </w:r>
          </w:p>
        </w:tc>
      </w:tr>
      <w:tr>
        <w:trPr>
          <w:cantSplit/>
        </w:trPr>
        <w:tc>
          <w:tcPr>
            <w:tcW w:type="dxa" w:w="2305"/>
            <w:vAlign w:val="center"/>
            <w:tcMar>
              <w:top w:w="70" w:type="dxa"/>
              <w:left w:w="70" w:type="dxa"/>
              <w:bottom w:w="70" w:type="dxa"/>
              <w:right w:w="70" w:type="dxa"/>
            </w:tcMar>
          </w:tcPr>
          <w:p>
            <w:pPr>
              <w:pStyle w:val="TableText"/>
            </w:pPr>
            <w:r>
              <w:rPr>
                <w:rFonts w:eastAsia="Noto Sans CJK SC"/>
                <w:color w:val="000000"/>
              </w:rPr>
              <w:t>7</w:t>
            </w:r>
          </w:p>
        </w:tc>
        <w:tc>
          <w:tcPr>
            <w:tcW w:type="dxa" w:w="2305"/>
            <w:vAlign w:val="center"/>
            <w:tcMar>
              <w:top w:w="70" w:type="dxa"/>
              <w:left w:w="70" w:type="dxa"/>
              <w:bottom w:w="70" w:type="dxa"/>
              <w:right w:w="70" w:type="dxa"/>
            </w:tcMar>
          </w:tcPr>
          <w:p>
            <w:pPr>
              <w:pStyle w:val="TableText"/>
              <w:jc w:val="center"/>
            </w:pPr>
            <w:r>
              <w:rPr>
                <w:rFonts w:eastAsia="Noto Sans CJK SC"/>
                <w:color w:val="000000"/>
              </w:rPr>
              <w:t>0.6310</w:t>
            </w:r>
          </w:p>
        </w:tc>
        <w:tc>
          <w:tcPr>
            <w:tcW w:type="dxa" w:w="2305"/>
            <w:vAlign w:val="center"/>
            <w:tcMar>
              <w:top w:w="70" w:type="dxa"/>
              <w:left w:w="70" w:type="dxa"/>
              <w:bottom w:w="70" w:type="dxa"/>
              <w:right w:w="70" w:type="dxa"/>
            </w:tcMar>
          </w:tcPr>
          <w:p>
            <w:pPr>
              <w:pStyle w:val="TableText"/>
              <w:jc w:val="center"/>
            </w:pPr>
            <w:r>
              <w:rPr>
                <w:rFonts w:eastAsia="Noto Sans CJK SC"/>
                <w:color w:val="000000"/>
              </w:rPr>
              <w:t>0.1337</w:t>
            </w:r>
          </w:p>
        </w:tc>
        <w:tc>
          <w:tcPr>
            <w:tcW w:type="dxa" w:w="3080"/>
            <w:vAlign w:val="center"/>
            <w:tcMar>
              <w:top w:w="70" w:type="dxa"/>
              <w:left w:w="70" w:type="dxa"/>
              <w:bottom w:w="70" w:type="dxa"/>
              <w:right w:w="70" w:type="dxa"/>
            </w:tcMar>
          </w:tcPr>
          <w:p>
            <w:pPr>
              <w:pStyle w:val="TableText"/>
              <w:jc w:val="center"/>
            </w:pPr>
            <w:r>
              <w:rPr>
                <w:rFonts w:eastAsia="Noto Sans CJK SC"/>
                <w:color w:val="000000"/>
              </w:rPr>
              <w:t>0.5048</w:t>
            </w:r>
          </w:p>
        </w:tc>
      </w:tr>
      <w:tr>
        <w:trPr>
          <w:cantSplit/>
        </w:trPr>
        <w:tc>
          <w:tcPr>
            <w:tcW w:type="dxa" w:w="2305"/>
            <w:vAlign w:val="center"/>
            <w:tcMar>
              <w:top w:w="70" w:type="dxa"/>
              <w:left w:w="70" w:type="dxa"/>
              <w:bottom w:w="70" w:type="dxa"/>
              <w:right w:w="70" w:type="dxa"/>
            </w:tcMar>
          </w:tcPr>
          <w:p>
            <w:pPr>
              <w:pStyle w:val="TableText"/>
              <w:keepNext/>
            </w:pPr>
            <w:r>
              <w:rPr>
                <w:rFonts w:eastAsia="Noto Sans CJK SC"/>
                <w:color w:val="000000"/>
              </w:rPr>
              <w:t>8</w:t>
            </w:r>
          </w:p>
        </w:tc>
        <w:tc>
          <w:tcPr>
            <w:tcW w:type="dxa" w:w="2305"/>
            <w:vAlign w:val="center"/>
            <w:tcMar>
              <w:top w:w="70" w:type="dxa"/>
              <w:left w:w="70" w:type="dxa"/>
              <w:bottom w:w="70" w:type="dxa"/>
              <w:right w:w="70" w:type="dxa"/>
            </w:tcMar>
          </w:tcPr>
          <w:p>
            <w:pPr>
              <w:pStyle w:val="TableText"/>
              <w:keepNext/>
              <w:jc w:val="center"/>
            </w:pPr>
            <w:r>
              <w:rPr>
                <w:rFonts w:eastAsia="Noto Sans CJK SC"/>
                <w:color w:val="000000"/>
              </w:rPr>
              <w:t>0.6548</w:t>
            </w:r>
          </w:p>
        </w:tc>
        <w:tc>
          <w:tcPr>
            <w:tcW w:type="dxa" w:w="2305"/>
            <w:vAlign w:val="center"/>
            <w:tcMar>
              <w:top w:w="70" w:type="dxa"/>
              <w:left w:w="70" w:type="dxa"/>
              <w:bottom w:w="70" w:type="dxa"/>
              <w:right w:w="70" w:type="dxa"/>
            </w:tcMar>
          </w:tcPr>
          <w:p>
            <w:pPr>
              <w:pStyle w:val="TableText"/>
              <w:keepNext/>
              <w:jc w:val="center"/>
            </w:pPr>
            <w:r>
              <w:rPr>
                <w:rFonts w:eastAsia="Noto Sans CJK SC"/>
                <w:color w:val="000000"/>
              </w:rPr>
              <w:t>0.1508</w:t>
            </w:r>
          </w:p>
        </w:tc>
        <w:tc>
          <w:tcPr>
            <w:tcW w:type="dxa" w:w="3080"/>
            <w:vAlign w:val="center"/>
            <w:tcMar>
              <w:top w:w="70" w:type="dxa"/>
              <w:left w:w="70" w:type="dxa"/>
              <w:bottom w:w="70" w:type="dxa"/>
              <w:right w:w="70" w:type="dxa"/>
            </w:tcMar>
          </w:tcPr>
          <w:p>
            <w:pPr>
              <w:pStyle w:val="TableText"/>
              <w:keepNext/>
              <w:jc w:val="center"/>
            </w:pPr>
            <w:r>
              <w:rPr>
                <w:rFonts w:eastAsia="Noto Sans CJK SC"/>
                <w:color w:val="000000"/>
              </w:rPr>
              <w:t>0.5071</w:t>
            </w:r>
          </w:p>
        </w:tc>
      </w:tr>
    </w:tbl>
    <w:p>
      <w:pPr>
        <w:pStyle w:val="TableNote"/>
      </w:pPr>
      <w:r>
        <w:rPr>
          <w:rFonts w:eastAsia="Noto Sans CJK SC"/>
          <w:color w:val="000000"/>
        </w:rPr>
        <w:t>Source: the 70-pair controlled model experiment. Values are descriptive measurements; layerwise probe and Fisher tables use three-seed means, while the spectral-rank table uses seed 7. Probability measures and ranks are unitless.</w:t>
      </w:r>
    </w:p>
    <w:p>
      <w:pPr/>
      <w:r>
        <w:rPr>
          <w:rFonts w:eastAsia="Noto Sans CJK SC"/>
          <w:color w:val="000000"/>
        </w:rPr>
        <w:t>The three-seed mean decision-state Fisher ratio rises from 0.0513 at Layer 0 to 0.1508 at Layer 8. Local cross-mode mixing stays near one half, while held-out linear-probe accuracy rises from about 60.7% to 65.5%. These metrics distinguish an increasingly readable mode direction from complete separation of local neighbourhoods.</w:t>
      </w:r>
    </w:p>
    <w:p>
      <w:pPr>
        <w:keepNext/>
        <w:spacing w:after="60"/>
        <w:jc w:val="center"/>
      </w:pPr>
      <w:r>
        <w:drawing>
          <wp:inline xmlns:a="http://schemas.openxmlformats.org/drawingml/2006/main" xmlns:pic="http://schemas.openxmlformats.org/drawingml/2006/picture">
            <wp:extent cx="5541697" cy="3246119"/>
            <wp:docPr id="47" name="Picture 47"/>
            <wp:cNvGraphicFramePr>
              <a:graphicFrameLocks noChangeAspect="1"/>
            </wp:cNvGraphicFramePr>
            <a:graphic>
              <a:graphicData uri="http://schemas.openxmlformats.org/drawingml/2006/picture">
                <pic:pic>
                  <pic:nvPicPr>
                    <pic:cNvPr id="0" name="figure_47.png"/>
                    <pic:cNvPicPr/>
                  </pic:nvPicPr>
                  <pic:blipFill>
                    <a:blip r:embed="rId55"/>
                    <a:stretch>
                      <a:fillRect/>
                    </a:stretch>
                  </pic:blipFill>
                  <pic:spPr>
                    <a:xfrm>
                      <a:off x="0" y="0"/>
                      <a:ext cx="5541697" cy="3246119"/>
                    </a:xfrm>
                    <a:prstGeom prst="rect"/>
                  </pic:spPr>
                </pic:pic>
              </a:graphicData>
            </a:graphic>
          </wp:inline>
        </w:drawing>
      </w:r>
    </w:p>
    <w:p>
      <w:pPr>
        <w:pStyle w:val="Caption"/>
      </w:pPr>
      <w:r>
        <w:rPr>
          <w:rFonts w:eastAsia="Noto Sans CJK SC"/>
          <w:color w:val="000000"/>
        </w:rPr>
        <w:t>Figure 47. Decision-state geometry across the eight-layer model, including embedding Layer 0. Fisher ratio uses the left axis and five-neighbour cross-mode mixing the right. The table reports three-seed means. The mode-related displacement strengthens while neighbourhood mixing remains substantial.</w:t>
      </w:r>
    </w:p>
    <w:p>
      <w:pPr>
        <w:pStyle w:val="Heading2"/>
      </w:pPr>
      <w:r>
        <w:rPr>
          <w:rFonts w:eastAsia="Noto Sans CJK SC"/>
          <w:color w:val="000000"/>
        </w:rPr>
        <w:t>23 5 Whole sequence representation</w:t>
      </w:r>
    </w:p>
    <w:p>
      <w:pPr>
        <w:pStyle w:val="Caption"/>
        <w:keepNext/>
        <w:spacing w:after="80"/>
      </w:pPr>
      <w:r>
        <w:rPr>
          <w:rFonts w:eastAsia="Noto Sans CJK SC"/>
          <w:color w:val="000000"/>
        </w:rPr>
        <w:t>Table 48. Whole sequence representation.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5"/>
        <w:gridCol w:w="2305"/>
        <w:gridCol w:w="2305"/>
        <w:gridCol w:w="3080"/>
      </w:tblGrid>
      <w:tr>
        <w:trPr>
          <w:cantSplit/>
          <w:tblHeader/>
        </w:trPr>
        <w:tc>
          <w:tcPr>
            <w:tcW w:type="dxa" w:w="2305"/>
            <w:vAlign w:val="center"/>
            <w:tcMar>
              <w:top w:w="70" w:type="dxa"/>
              <w:left w:w="70" w:type="dxa"/>
              <w:bottom w:w="70" w:type="dxa"/>
              <w:right w:w="70" w:type="dxa"/>
            </w:tcMar>
            <w:shd w:fill="EEEEEE"/>
          </w:tcPr>
          <w:p>
            <w:pPr>
              <w:pStyle w:val="TableText"/>
            </w:pPr>
            <w:r>
              <w:rPr>
                <w:rFonts w:eastAsia="Noto Sans CJK SC"/>
                <w:b/>
                <w:color w:val="000000"/>
              </w:rPr>
              <w:t>Layer</w:t>
            </w:r>
          </w:p>
        </w:tc>
        <w:tc>
          <w:tcPr>
            <w:tcW w:type="dxa" w:w="2305"/>
            <w:vAlign w:val="center"/>
            <w:tcMar>
              <w:top w:w="70" w:type="dxa"/>
              <w:left w:w="70" w:type="dxa"/>
              <w:bottom w:w="70" w:type="dxa"/>
              <w:right w:w="70" w:type="dxa"/>
            </w:tcMar>
            <w:shd w:fill="EEEEEE"/>
          </w:tcPr>
          <w:p>
            <w:pPr>
              <w:pStyle w:val="TableText"/>
              <w:jc w:val="center"/>
            </w:pPr>
            <w:r>
              <w:rPr>
                <w:rFonts w:eastAsia="Noto Sans CJK SC"/>
                <w:b/>
                <w:color w:val="000000"/>
              </w:rPr>
              <w:t>Probe</w:t>
            </w:r>
          </w:p>
        </w:tc>
        <w:tc>
          <w:tcPr>
            <w:tcW w:type="dxa" w:w="2305"/>
            <w:vAlign w:val="center"/>
            <w:tcMar>
              <w:top w:w="70" w:type="dxa"/>
              <w:left w:w="70" w:type="dxa"/>
              <w:bottom w:w="70" w:type="dxa"/>
              <w:right w:w="70" w:type="dxa"/>
            </w:tcMar>
            <w:shd w:fill="EEEEEE"/>
          </w:tcPr>
          <w:p>
            <w:pPr>
              <w:pStyle w:val="TableText"/>
              <w:jc w:val="center"/>
            </w:pPr>
            <w:r>
              <w:rPr>
                <w:rFonts w:eastAsia="Noto Sans CJK SC"/>
                <w:b/>
                <w:color w:val="000000"/>
              </w:rPr>
              <w:t>Fisher</w:t>
            </w:r>
          </w:p>
        </w:tc>
        <w:tc>
          <w:tcPr>
            <w:tcW w:type="dxa" w:w="3080"/>
            <w:vAlign w:val="center"/>
            <w:tcMar>
              <w:top w:w="70" w:type="dxa"/>
              <w:left w:w="70" w:type="dxa"/>
              <w:bottom w:w="70" w:type="dxa"/>
              <w:right w:w="70" w:type="dxa"/>
            </w:tcMar>
            <w:shd w:fill="EEEEEE"/>
          </w:tcPr>
          <w:p>
            <w:pPr>
              <w:pStyle w:val="TableText"/>
              <w:jc w:val="center"/>
            </w:pPr>
            <w:r>
              <w:rPr>
                <w:rFonts w:eastAsia="Noto Sans CJK SC"/>
                <w:b/>
                <w:color w:val="000000"/>
              </w:rPr>
              <w:t>5-NN cross mix</w:t>
            </w:r>
          </w:p>
        </w:tc>
      </w:tr>
      <w:tr>
        <w:trPr>
          <w:cantSplit/>
        </w:trPr>
        <w:tc>
          <w:tcPr>
            <w:tcW w:type="dxa" w:w="2305"/>
            <w:vAlign w:val="center"/>
            <w:tcMar>
              <w:top w:w="70" w:type="dxa"/>
              <w:left w:w="70" w:type="dxa"/>
              <w:bottom w:w="70" w:type="dxa"/>
              <w:right w:w="70" w:type="dxa"/>
            </w:tcMar>
          </w:tcPr>
          <w:p>
            <w:pPr>
              <w:pStyle w:val="TableText"/>
            </w:pPr>
            <w:r>
              <w:rPr>
                <w:rFonts w:eastAsia="Noto Sans CJK SC"/>
                <w:color w:val="000000"/>
              </w:rPr>
              <w:t>0</w:t>
            </w:r>
          </w:p>
        </w:tc>
        <w:tc>
          <w:tcPr>
            <w:tcW w:type="dxa" w:w="2305"/>
            <w:vAlign w:val="center"/>
            <w:tcMar>
              <w:top w:w="70" w:type="dxa"/>
              <w:left w:w="70" w:type="dxa"/>
              <w:bottom w:w="70" w:type="dxa"/>
              <w:right w:w="70" w:type="dxa"/>
            </w:tcMar>
          </w:tcPr>
          <w:p>
            <w:pPr>
              <w:pStyle w:val="TableText"/>
              <w:jc w:val="center"/>
            </w:pPr>
            <w:r>
              <w:rPr>
                <w:rFonts w:eastAsia="Noto Sans CJK SC"/>
                <w:color w:val="000000"/>
              </w:rPr>
              <w:t>0.6310</w:t>
            </w:r>
          </w:p>
        </w:tc>
        <w:tc>
          <w:tcPr>
            <w:tcW w:type="dxa" w:w="2305"/>
            <w:vAlign w:val="center"/>
            <w:tcMar>
              <w:top w:w="70" w:type="dxa"/>
              <w:left w:w="70" w:type="dxa"/>
              <w:bottom w:w="70" w:type="dxa"/>
              <w:right w:w="70" w:type="dxa"/>
            </w:tcMar>
          </w:tcPr>
          <w:p>
            <w:pPr>
              <w:pStyle w:val="TableText"/>
              <w:jc w:val="center"/>
            </w:pPr>
            <w:r>
              <w:rPr>
                <w:rFonts w:eastAsia="Noto Sans CJK SC"/>
                <w:color w:val="000000"/>
              </w:rPr>
              <w:t>0.0404</w:t>
            </w:r>
          </w:p>
        </w:tc>
        <w:tc>
          <w:tcPr>
            <w:tcW w:type="dxa" w:w="3080"/>
            <w:vAlign w:val="center"/>
            <w:tcMar>
              <w:top w:w="70" w:type="dxa"/>
              <w:left w:w="70" w:type="dxa"/>
              <w:bottom w:w="70" w:type="dxa"/>
              <w:right w:w="70" w:type="dxa"/>
            </w:tcMar>
          </w:tcPr>
          <w:p>
            <w:pPr>
              <w:pStyle w:val="TableText"/>
              <w:jc w:val="center"/>
            </w:pPr>
            <w:r>
              <w:rPr>
                <w:rFonts w:eastAsia="Noto Sans CJK SC"/>
                <w:color w:val="000000"/>
              </w:rPr>
              <w:t>0.5833</w:t>
            </w:r>
          </w:p>
        </w:tc>
      </w:tr>
      <w:tr>
        <w:trPr>
          <w:cantSplit/>
        </w:trPr>
        <w:tc>
          <w:tcPr>
            <w:tcW w:type="dxa" w:w="2305"/>
            <w:vAlign w:val="center"/>
            <w:tcMar>
              <w:top w:w="70" w:type="dxa"/>
              <w:left w:w="70" w:type="dxa"/>
              <w:bottom w:w="70" w:type="dxa"/>
              <w:right w:w="70" w:type="dxa"/>
            </w:tcMar>
          </w:tcPr>
          <w:p>
            <w:pPr>
              <w:pStyle w:val="TableText"/>
            </w:pPr>
            <w:r>
              <w:rPr>
                <w:rFonts w:eastAsia="Noto Sans CJK SC"/>
                <w:color w:val="000000"/>
              </w:rPr>
              <w:t>1</w:t>
            </w:r>
          </w:p>
        </w:tc>
        <w:tc>
          <w:tcPr>
            <w:tcW w:type="dxa" w:w="2305"/>
            <w:vAlign w:val="center"/>
            <w:tcMar>
              <w:top w:w="70" w:type="dxa"/>
              <w:left w:w="70" w:type="dxa"/>
              <w:bottom w:w="70" w:type="dxa"/>
              <w:right w:w="70" w:type="dxa"/>
            </w:tcMar>
          </w:tcPr>
          <w:p>
            <w:pPr>
              <w:pStyle w:val="TableText"/>
              <w:jc w:val="center"/>
            </w:pPr>
            <w:r>
              <w:rPr>
                <w:rFonts w:eastAsia="Noto Sans CJK SC"/>
                <w:color w:val="000000"/>
              </w:rPr>
              <w:t>0.6310</w:t>
            </w:r>
          </w:p>
        </w:tc>
        <w:tc>
          <w:tcPr>
            <w:tcW w:type="dxa" w:w="2305"/>
            <w:vAlign w:val="center"/>
            <w:tcMar>
              <w:top w:w="70" w:type="dxa"/>
              <w:left w:w="70" w:type="dxa"/>
              <w:bottom w:w="70" w:type="dxa"/>
              <w:right w:w="70" w:type="dxa"/>
            </w:tcMar>
          </w:tcPr>
          <w:p>
            <w:pPr>
              <w:pStyle w:val="TableText"/>
              <w:jc w:val="center"/>
            </w:pPr>
            <w:r>
              <w:rPr>
                <w:rFonts w:eastAsia="Noto Sans CJK SC"/>
                <w:color w:val="000000"/>
              </w:rPr>
              <w:t>0.0388</w:t>
            </w:r>
          </w:p>
        </w:tc>
        <w:tc>
          <w:tcPr>
            <w:tcW w:type="dxa" w:w="3080"/>
            <w:vAlign w:val="center"/>
            <w:tcMar>
              <w:top w:w="70" w:type="dxa"/>
              <w:left w:w="70" w:type="dxa"/>
              <w:bottom w:w="70" w:type="dxa"/>
              <w:right w:w="70" w:type="dxa"/>
            </w:tcMar>
          </w:tcPr>
          <w:p>
            <w:pPr>
              <w:pStyle w:val="TableText"/>
              <w:jc w:val="center"/>
            </w:pPr>
            <w:r>
              <w:rPr>
                <w:rFonts w:eastAsia="Noto Sans CJK SC"/>
                <w:color w:val="000000"/>
              </w:rPr>
              <w:t>0.5881</w:t>
            </w:r>
          </w:p>
        </w:tc>
      </w:tr>
      <w:tr>
        <w:trPr>
          <w:cantSplit/>
        </w:trPr>
        <w:tc>
          <w:tcPr>
            <w:tcW w:type="dxa" w:w="2305"/>
            <w:vAlign w:val="center"/>
            <w:tcMar>
              <w:top w:w="70" w:type="dxa"/>
              <w:left w:w="70" w:type="dxa"/>
              <w:bottom w:w="70" w:type="dxa"/>
              <w:right w:w="70" w:type="dxa"/>
            </w:tcMar>
          </w:tcPr>
          <w:p>
            <w:pPr>
              <w:pStyle w:val="TableText"/>
            </w:pPr>
            <w:r>
              <w:rPr>
                <w:rFonts w:eastAsia="Noto Sans CJK SC"/>
                <w:color w:val="000000"/>
              </w:rPr>
              <w:t>2</w:t>
            </w:r>
          </w:p>
        </w:tc>
        <w:tc>
          <w:tcPr>
            <w:tcW w:type="dxa" w:w="2305"/>
            <w:vAlign w:val="center"/>
            <w:tcMar>
              <w:top w:w="70" w:type="dxa"/>
              <w:left w:w="70" w:type="dxa"/>
              <w:bottom w:w="70" w:type="dxa"/>
              <w:right w:w="70" w:type="dxa"/>
            </w:tcMar>
          </w:tcPr>
          <w:p>
            <w:pPr>
              <w:pStyle w:val="TableText"/>
              <w:jc w:val="center"/>
            </w:pPr>
            <w:r>
              <w:rPr>
                <w:rFonts w:eastAsia="Noto Sans CJK SC"/>
                <w:color w:val="000000"/>
              </w:rPr>
              <w:t>0.6429</w:t>
            </w:r>
          </w:p>
        </w:tc>
        <w:tc>
          <w:tcPr>
            <w:tcW w:type="dxa" w:w="2305"/>
            <w:vAlign w:val="center"/>
            <w:tcMar>
              <w:top w:w="70" w:type="dxa"/>
              <w:left w:w="70" w:type="dxa"/>
              <w:bottom w:w="70" w:type="dxa"/>
              <w:right w:w="70" w:type="dxa"/>
            </w:tcMar>
          </w:tcPr>
          <w:p>
            <w:pPr>
              <w:pStyle w:val="TableText"/>
              <w:jc w:val="center"/>
            </w:pPr>
            <w:r>
              <w:rPr>
                <w:rFonts w:eastAsia="Noto Sans CJK SC"/>
                <w:color w:val="000000"/>
              </w:rPr>
              <w:t>0.0396</w:t>
            </w:r>
          </w:p>
        </w:tc>
        <w:tc>
          <w:tcPr>
            <w:tcW w:type="dxa" w:w="3080"/>
            <w:vAlign w:val="center"/>
            <w:tcMar>
              <w:top w:w="70" w:type="dxa"/>
              <w:left w:w="70" w:type="dxa"/>
              <w:bottom w:w="70" w:type="dxa"/>
              <w:right w:w="70" w:type="dxa"/>
            </w:tcMar>
          </w:tcPr>
          <w:p>
            <w:pPr>
              <w:pStyle w:val="TableText"/>
              <w:jc w:val="center"/>
            </w:pPr>
            <w:r>
              <w:rPr>
                <w:rFonts w:eastAsia="Noto Sans CJK SC"/>
                <w:color w:val="000000"/>
              </w:rPr>
              <w:t>0.5738</w:t>
            </w:r>
          </w:p>
        </w:tc>
      </w:tr>
      <w:tr>
        <w:trPr>
          <w:cantSplit/>
        </w:trPr>
        <w:tc>
          <w:tcPr>
            <w:tcW w:type="dxa" w:w="2305"/>
            <w:vAlign w:val="center"/>
            <w:tcMar>
              <w:top w:w="70" w:type="dxa"/>
              <w:left w:w="70" w:type="dxa"/>
              <w:bottom w:w="70" w:type="dxa"/>
              <w:right w:w="70" w:type="dxa"/>
            </w:tcMar>
          </w:tcPr>
          <w:p>
            <w:pPr>
              <w:pStyle w:val="TableText"/>
            </w:pPr>
            <w:r>
              <w:rPr>
                <w:rFonts w:eastAsia="Noto Sans CJK SC"/>
                <w:color w:val="000000"/>
              </w:rPr>
              <w:t>3</w:t>
            </w:r>
          </w:p>
        </w:tc>
        <w:tc>
          <w:tcPr>
            <w:tcW w:type="dxa" w:w="2305"/>
            <w:vAlign w:val="center"/>
            <w:tcMar>
              <w:top w:w="70" w:type="dxa"/>
              <w:left w:w="70" w:type="dxa"/>
              <w:bottom w:w="70" w:type="dxa"/>
              <w:right w:w="70" w:type="dxa"/>
            </w:tcMar>
          </w:tcPr>
          <w:p>
            <w:pPr>
              <w:pStyle w:val="TableText"/>
              <w:jc w:val="center"/>
            </w:pPr>
            <w:r>
              <w:rPr>
                <w:rFonts w:eastAsia="Noto Sans CJK SC"/>
                <w:color w:val="000000"/>
              </w:rPr>
              <w:t>0.6429</w:t>
            </w:r>
          </w:p>
        </w:tc>
        <w:tc>
          <w:tcPr>
            <w:tcW w:type="dxa" w:w="2305"/>
            <w:vAlign w:val="center"/>
            <w:tcMar>
              <w:top w:w="70" w:type="dxa"/>
              <w:left w:w="70" w:type="dxa"/>
              <w:bottom w:w="70" w:type="dxa"/>
              <w:right w:w="70" w:type="dxa"/>
            </w:tcMar>
          </w:tcPr>
          <w:p>
            <w:pPr>
              <w:pStyle w:val="TableText"/>
              <w:jc w:val="center"/>
            </w:pPr>
            <w:r>
              <w:rPr>
                <w:rFonts w:eastAsia="Noto Sans CJK SC"/>
                <w:color w:val="000000"/>
              </w:rPr>
              <w:t>0.0438</w:t>
            </w:r>
          </w:p>
        </w:tc>
        <w:tc>
          <w:tcPr>
            <w:tcW w:type="dxa" w:w="3080"/>
            <w:vAlign w:val="center"/>
            <w:tcMar>
              <w:top w:w="70" w:type="dxa"/>
              <w:left w:w="70" w:type="dxa"/>
              <w:bottom w:w="70" w:type="dxa"/>
              <w:right w:w="70" w:type="dxa"/>
            </w:tcMar>
          </w:tcPr>
          <w:p>
            <w:pPr>
              <w:pStyle w:val="TableText"/>
              <w:jc w:val="center"/>
            </w:pPr>
            <w:r>
              <w:rPr>
                <w:rFonts w:eastAsia="Noto Sans CJK SC"/>
                <w:color w:val="000000"/>
              </w:rPr>
              <w:t>0.5810</w:t>
            </w:r>
          </w:p>
        </w:tc>
      </w:tr>
      <w:tr>
        <w:trPr>
          <w:cantSplit/>
        </w:trPr>
        <w:tc>
          <w:tcPr>
            <w:tcW w:type="dxa" w:w="2305"/>
            <w:vAlign w:val="center"/>
            <w:tcMar>
              <w:top w:w="70" w:type="dxa"/>
              <w:left w:w="70" w:type="dxa"/>
              <w:bottom w:w="70" w:type="dxa"/>
              <w:right w:w="70" w:type="dxa"/>
            </w:tcMar>
          </w:tcPr>
          <w:p>
            <w:pPr>
              <w:pStyle w:val="TableText"/>
            </w:pPr>
            <w:r>
              <w:rPr>
                <w:rFonts w:eastAsia="Noto Sans CJK SC"/>
                <w:color w:val="000000"/>
              </w:rPr>
              <w:t>4</w:t>
            </w:r>
          </w:p>
        </w:tc>
        <w:tc>
          <w:tcPr>
            <w:tcW w:type="dxa" w:w="2305"/>
            <w:vAlign w:val="center"/>
            <w:tcMar>
              <w:top w:w="70" w:type="dxa"/>
              <w:left w:w="70" w:type="dxa"/>
              <w:bottom w:w="70" w:type="dxa"/>
              <w:right w:w="70" w:type="dxa"/>
            </w:tcMar>
          </w:tcPr>
          <w:p>
            <w:pPr>
              <w:pStyle w:val="TableText"/>
              <w:jc w:val="center"/>
            </w:pPr>
            <w:r>
              <w:rPr>
                <w:rFonts w:eastAsia="Noto Sans CJK SC"/>
                <w:color w:val="000000"/>
              </w:rPr>
              <w:t>0.6786</w:t>
            </w:r>
          </w:p>
        </w:tc>
        <w:tc>
          <w:tcPr>
            <w:tcW w:type="dxa" w:w="2305"/>
            <w:vAlign w:val="center"/>
            <w:tcMar>
              <w:top w:w="70" w:type="dxa"/>
              <w:left w:w="70" w:type="dxa"/>
              <w:bottom w:w="70" w:type="dxa"/>
              <w:right w:w="70" w:type="dxa"/>
            </w:tcMar>
          </w:tcPr>
          <w:p>
            <w:pPr>
              <w:pStyle w:val="TableText"/>
              <w:jc w:val="center"/>
            </w:pPr>
            <w:r>
              <w:rPr>
                <w:rFonts w:eastAsia="Noto Sans CJK SC"/>
                <w:color w:val="000000"/>
              </w:rPr>
              <w:t>0.0508</w:t>
            </w:r>
          </w:p>
        </w:tc>
        <w:tc>
          <w:tcPr>
            <w:tcW w:type="dxa" w:w="3080"/>
            <w:vAlign w:val="center"/>
            <w:tcMar>
              <w:top w:w="70" w:type="dxa"/>
              <w:left w:w="70" w:type="dxa"/>
              <w:bottom w:w="70" w:type="dxa"/>
              <w:right w:w="70" w:type="dxa"/>
            </w:tcMar>
          </w:tcPr>
          <w:p>
            <w:pPr>
              <w:pStyle w:val="TableText"/>
              <w:jc w:val="center"/>
            </w:pPr>
            <w:r>
              <w:rPr>
                <w:rFonts w:eastAsia="Noto Sans CJK SC"/>
                <w:color w:val="000000"/>
              </w:rPr>
              <w:t>0.5667</w:t>
            </w:r>
          </w:p>
        </w:tc>
      </w:tr>
      <w:tr>
        <w:trPr>
          <w:cantSplit/>
        </w:trPr>
        <w:tc>
          <w:tcPr>
            <w:tcW w:type="dxa" w:w="2305"/>
            <w:vAlign w:val="center"/>
            <w:tcMar>
              <w:top w:w="70" w:type="dxa"/>
              <w:left w:w="70" w:type="dxa"/>
              <w:bottom w:w="70" w:type="dxa"/>
              <w:right w:w="70" w:type="dxa"/>
            </w:tcMar>
          </w:tcPr>
          <w:p>
            <w:pPr>
              <w:pStyle w:val="TableText"/>
            </w:pPr>
            <w:r>
              <w:rPr>
                <w:rFonts w:eastAsia="Noto Sans CJK SC"/>
                <w:color w:val="000000"/>
              </w:rPr>
              <w:t>5</w:t>
            </w:r>
          </w:p>
        </w:tc>
        <w:tc>
          <w:tcPr>
            <w:tcW w:type="dxa" w:w="2305"/>
            <w:vAlign w:val="center"/>
            <w:tcMar>
              <w:top w:w="70" w:type="dxa"/>
              <w:left w:w="70" w:type="dxa"/>
              <w:bottom w:w="70" w:type="dxa"/>
              <w:right w:w="70" w:type="dxa"/>
            </w:tcMar>
          </w:tcPr>
          <w:p>
            <w:pPr>
              <w:pStyle w:val="TableText"/>
              <w:jc w:val="center"/>
            </w:pPr>
            <w:r>
              <w:rPr>
                <w:rFonts w:eastAsia="Noto Sans CJK SC"/>
                <w:color w:val="000000"/>
              </w:rPr>
              <w:t>0.6786</w:t>
            </w:r>
          </w:p>
        </w:tc>
        <w:tc>
          <w:tcPr>
            <w:tcW w:type="dxa" w:w="2305"/>
            <w:vAlign w:val="center"/>
            <w:tcMar>
              <w:top w:w="70" w:type="dxa"/>
              <w:left w:w="70" w:type="dxa"/>
              <w:bottom w:w="70" w:type="dxa"/>
              <w:right w:w="70" w:type="dxa"/>
            </w:tcMar>
          </w:tcPr>
          <w:p>
            <w:pPr>
              <w:pStyle w:val="TableText"/>
              <w:jc w:val="center"/>
            </w:pPr>
            <w:r>
              <w:rPr>
                <w:rFonts w:eastAsia="Noto Sans CJK SC"/>
                <w:color w:val="000000"/>
              </w:rPr>
              <w:t>0.0614</w:t>
            </w:r>
          </w:p>
        </w:tc>
        <w:tc>
          <w:tcPr>
            <w:tcW w:type="dxa" w:w="3080"/>
            <w:vAlign w:val="center"/>
            <w:tcMar>
              <w:top w:w="70" w:type="dxa"/>
              <w:left w:w="70" w:type="dxa"/>
              <w:bottom w:w="70" w:type="dxa"/>
              <w:right w:w="70" w:type="dxa"/>
            </w:tcMar>
          </w:tcPr>
          <w:p>
            <w:pPr>
              <w:pStyle w:val="TableText"/>
              <w:jc w:val="center"/>
            </w:pPr>
            <w:r>
              <w:rPr>
                <w:rFonts w:eastAsia="Noto Sans CJK SC"/>
                <w:color w:val="000000"/>
              </w:rPr>
              <w:t>0.5571</w:t>
            </w:r>
          </w:p>
        </w:tc>
      </w:tr>
      <w:tr>
        <w:trPr>
          <w:cantSplit/>
        </w:trPr>
        <w:tc>
          <w:tcPr>
            <w:tcW w:type="dxa" w:w="2305"/>
            <w:vAlign w:val="center"/>
            <w:tcMar>
              <w:top w:w="70" w:type="dxa"/>
              <w:left w:w="70" w:type="dxa"/>
              <w:bottom w:w="70" w:type="dxa"/>
              <w:right w:w="70" w:type="dxa"/>
            </w:tcMar>
          </w:tcPr>
          <w:p>
            <w:pPr>
              <w:pStyle w:val="TableText"/>
            </w:pPr>
            <w:r>
              <w:rPr>
                <w:rFonts w:eastAsia="Noto Sans CJK SC"/>
                <w:color w:val="000000"/>
              </w:rPr>
              <w:t>6</w:t>
            </w:r>
          </w:p>
        </w:tc>
        <w:tc>
          <w:tcPr>
            <w:tcW w:type="dxa" w:w="2305"/>
            <w:vAlign w:val="center"/>
            <w:tcMar>
              <w:top w:w="70" w:type="dxa"/>
              <w:left w:w="70" w:type="dxa"/>
              <w:bottom w:w="70" w:type="dxa"/>
              <w:right w:w="70" w:type="dxa"/>
            </w:tcMar>
          </w:tcPr>
          <w:p>
            <w:pPr>
              <w:pStyle w:val="TableText"/>
              <w:jc w:val="center"/>
            </w:pPr>
            <w:r>
              <w:rPr>
                <w:rFonts w:eastAsia="Noto Sans CJK SC"/>
                <w:color w:val="000000"/>
              </w:rPr>
              <w:t>0.7024</w:t>
            </w:r>
          </w:p>
        </w:tc>
        <w:tc>
          <w:tcPr>
            <w:tcW w:type="dxa" w:w="2305"/>
            <w:vAlign w:val="center"/>
            <w:tcMar>
              <w:top w:w="70" w:type="dxa"/>
              <w:left w:w="70" w:type="dxa"/>
              <w:bottom w:w="70" w:type="dxa"/>
              <w:right w:w="70" w:type="dxa"/>
            </w:tcMar>
          </w:tcPr>
          <w:p>
            <w:pPr>
              <w:pStyle w:val="TableText"/>
              <w:jc w:val="center"/>
            </w:pPr>
            <w:r>
              <w:rPr>
                <w:rFonts w:eastAsia="Noto Sans CJK SC"/>
                <w:color w:val="000000"/>
              </w:rPr>
              <w:t>0.0762</w:t>
            </w:r>
          </w:p>
        </w:tc>
        <w:tc>
          <w:tcPr>
            <w:tcW w:type="dxa" w:w="3080"/>
            <w:vAlign w:val="center"/>
            <w:tcMar>
              <w:top w:w="70" w:type="dxa"/>
              <w:left w:w="70" w:type="dxa"/>
              <w:bottom w:w="70" w:type="dxa"/>
              <w:right w:w="70" w:type="dxa"/>
            </w:tcMar>
          </w:tcPr>
          <w:p>
            <w:pPr>
              <w:pStyle w:val="TableText"/>
              <w:jc w:val="center"/>
            </w:pPr>
            <w:r>
              <w:rPr>
                <w:rFonts w:eastAsia="Noto Sans CJK SC"/>
                <w:color w:val="000000"/>
              </w:rPr>
              <w:t>0.5571</w:t>
            </w:r>
          </w:p>
        </w:tc>
      </w:tr>
      <w:tr>
        <w:trPr>
          <w:cantSplit/>
        </w:trPr>
        <w:tc>
          <w:tcPr>
            <w:tcW w:type="dxa" w:w="2305"/>
            <w:vAlign w:val="center"/>
            <w:tcMar>
              <w:top w:w="70" w:type="dxa"/>
              <w:left w:w="70" w:type="dxa"/>
              <w:bottom w:w="70" w:type="dxa"/>
              <w:right w:w="70" w:type="dxa"/>
            </w:tcMar>
          </w:tcPr>
          <w:p>
            <w:pPr>
              <w:pStyle w:val="TableText"/>
            </w:pPr>
            <w:r>
              <w:rPr>
                <w:rFonts w:eastAsia="Noto Sans CJK SC"/>
                <w:color w:val="000000"/>
              </w:rPr>
              <w:t>7</w:t>
            </w:r>
          </w:p>
        </w:tc>
        <w:tc>
          <w:tcPr>
            <w:tcW w:type="dxa" w:w="2305"/>
            <w:vAlign w:val="center"/>
            <w:tcMar>
              <w:top w:w="70" w:type="dxa"/>
              <w:left w:w="70" w:type="dxa"/>
              <w:bottom w:w="70" w:type="dxa"/>
              <w:right w:w="70" w:type="dxa"/>
            </w:tcMar>
          </w:tcPr>
          <w:p>
            <w:pPr>
              <w:pStyle w:val="TableText"/>
              <w:jc w:val="center"/>
            </w:pPr>
            <w:r>
              <w:rPr>
                <w:rFonts w:eastAsia="Noto Sans CJK SC"/>
                <w:color w:val="000000"/>
              </w:rPr>
              <w:t>0.6548</w:t>
            </w:r>
          </w:p>
        </w:tc>
        <w:tc>
          <w:tcPr>
            <w:tcW w:type="dxa" w:w="2305"/>
            <w:vAlign w:val="center"/>
            <w:tcMar>
              <w:top w:w="70" w:type="dxa"/>
              <w:left w:w="70" w:type="dxa"/>
              <w:bottom w:w="70" w:type="dxa"/>
              <w:right w:w="70" w:type="dxa"/>
            </w:tcMar>
          </w:tcPr>
          <w:p>
            <w:pPr>
              <w:pStyle w:val="TableText"/>
              <w:jc w:val="center"/>
            </w:pPr>
            <w:r>
              <w:rPr>
                <w:rFonts w:eastAsia="Noto Sans CJK SC"/>
                <w:color w:val="000000"/>
              </w:rPr>
              <w:t>0.0934</w:t>
            </w:r>
          </w:p>
        </w:tc>
        <w:tc>
          <w:tcPr>
            <w:tcW w:type="dxa" w:w="3080"/>
            <w:vAlign w:val="center"/>
            <w:tcMar>
              <w:top w:w="70" w:type="dxa"/>
              <w:left w:w="70" w:type="dxa"/>
              <w:bottom w:w="70" w:type="dxa"/>
              <w:right w:w="70" w:type="dxa"/>
            </w:tcMar>
          </w:tcPr>
          <w:p>
            <w:pPr>
              <w:pStyle w:val="TableText"/>
              <w:jc w:val="center"/>
            </w:pPr>
            <w:r>
              <w:rPr>
                <w:rFonts w:eastAsia="Noto Sans CJK SC"/>
                <w:color w:val="000000"/>
              </w:rPr>
              <w:t>0.5500</w:t>
            </w:r>
          </w:p>
        </w:tc>
      </w:tr>
      <w:tr>
        <w:trPr>
          <w:cantSplit/>
        </w:trPr>
        <w:tc>
          <w:tcPr>
            <w:tcW w:type="dxa" w:w="2305"/>
            <w:vAlign w:val="center"/>
            <w:tcMar>
              <w:top w:w="70" w:type="dxa"/>
              <w:left w:w="70" w:type="dxa"/>
              <w:bottom w:w="70" w:type="dxa"/>
              <w:right w:w="70" w:type="dxa"/>
            </w:tcMar>
          </w:tcPr>
          <w:p>
            <w:pPr>
              <w:pStyle w:val="TableText"/>
              <w:keepNext/>
            </w:pPr>
            <w:r>
              <w:rPr>
                <w:rFonts w:eastAsia="Noto Sans CJK SC"/>
                <w:color w:val="000000"/>
              </w:rPr>
              <w:t>8</w:t>
            </w:r>
          </w:p>
        </w:tc>
        <w:tc>
          <w:tcPr>
            <w:tcW w:type="dxa" w:w="2305"/>
            <w:vAlign w:val="center"/>
            <w:tcMar>
              <w:top w:w="70" w:type="dxa"/>
              <w:left w:w="70" w:type="dxa"/>
              <w:bottom w:w="70" w:type="dxa"/>
              <w:right w:w="70" w:type="dxa"/>
            </w:tcMar>
          </w:tcPr>
          <w:p>
            <w:pPr>
              <w:pStyle w:val="TableText"/>
              <w:keepNext/>
              <w:jc w:val="center"/>
            </w:pPr>
            <w:r>
              <w:rPr>
                <w:rFonts w:eastAsia="Noto Sans CJK SC"/>
                <w:color w:val="000000"/>
              </w:rPr>
              <w:t>0.6310</w:t>
            </w:r>
          </w:p>
        </w:tc>
        <w:tc>
          <w:tcPr>
            <w:tcW w:type="dxa" w:w="2305"/>
            <w:vAlign w:val="center"/>
            <w:tcMar>
              <w:top w:w="70" w:type="dxa"/>
              <w:left w:w="70" w:type="dxa"/>
              <w:bottom w:w="70" w:type="dxa"/>
              <w:right w:w="70" w:type="dxa"/>
            </w:tcMar>
          </w:tcPr>
          <w:p>
            <w:pPr>
              <w:pStyle w:val="TableText"/>
              <w:keepNext/>
              <w:jc w:val="center"/>
            </w:pPr>
            <w:r>
              <w:rPr>
                <w:rFonts w:eastAsia="Noto Sans CJK SC"/>
                <w:color w:val="000000"/>
              </w:rPr>
              <w:t>0.1084</w:t>
            </w:r>
          </w:p>
        </w:tc>
        <w:tc>
          <w:tcPr>
            <w:tcW w:type="dxa" w:w="3080"/>
            <w:vAlign w:val="center"/>
            <w:tcMar>
              <w:top w:w="70" w:type="dxa"/>
              <w:left w:w="70" w:type="dxa"/>
              <w:bottom w:w="70" w:type="dxa"/>
              <w:right w:w="70" w:type="dxa"/>
            </w:tcMar>
          </w:tcPr>
          <w:p>
            <w:pPr>
              <w:pStyle w:val="TableText"/>
              <w:keepNext/>
              <w:jc w:val="center"/>
            </w:pPr>
            <w:r>
              <w:rPr>
                <w:rFonts w:eastAsia="Noto Sans CJK SC"/>
                <w:color w:val="000000"/>
              </w:rPr>
              <w:t>0.5476</w:t>
            </w:r>
          </w:p>
        </w:tc>
      </w:tr>
    </w:tbl>
    <w:p>
      <w:pPr>
        <w:pStyle w:val="TableNote"/>
      </w:pPr>
      <w:r>
        <w:rPr>
          <w:rFonts w:eastAsia="Noto Sans CJK SC"/>
          <w:color w:val="000000"/>
        </w:rPr>
        <w:t>Source: the 70-pair controlled model experiment. Values are descriptive measurements; layerwise probe and Fisher tables use three-seed means, while the spectral-rank table uses seed 7. Probability measures and ranks are unitless.</w:t>
      </w:r>
    </w:p>
    <w:p>
      <w:pPr/>
      <w:r>
        <w:rPr>
          <w:rFonts w:eastAsia="Noto Sans CJK SC"/>
          <w:color w:val="000000"/>
        </w:rPr>
        <w:t>For the mean across token states, three-seed held-out readability increases from 63.10% at Layer 0 to 70.24% at Layer 6, then falls to 65.48% and 63.10% at Layers 7 and 8. Layer 6 still has 55.71% cross-mode mixing. The result identifies a transient intermediate-layer readability peak within overlapping geometry.</w:t>
      </w:r>
    </w:p>
    <w:p>
      <w:pPr>
        <w:keepNext/>
        <w:spacing w:after="60"/>
        <w:jc w:val="center"/>
      </w:pPr>
      <w:r>
        <w:drawing>
          <wp:inline xmlns:a="http://schemas.openxmlformats.org/drawingml/2006/main" xmlns:pic="http://schemas.openxmlformats.org/drawingml/2006/picture">
            <wp:extent cx="5541697" cy="3246119"/>
            <wp:docPr id="48" name="Picture 48"/>
            <wp:cNvGraphicFramePr>
              <a:graphicFrameLocks noChangeAspect="1"/>
            </wp:cNvGraphicFramePr>
            <a:graphic>
              <a:graphicData uri="http://schemas.openxmlformats.org/drawingml/2006/picture">
                <pic:pic>
                  <pic:nvPicPr>
                    <pic:cNvPr id="0" name="figure_48.png"/>
                    <pic:cNvPicPr/>
                  </pic:nvPicPr>
                  <pic:blipFill>
                    <a:blip r:embed="rId56"/>
                    <a:stretch>
                      <a:fillRect/>
                    </a:stretch>
                  </pic:blipFill>
                  <pic:spPr>
                    <a:xfrm>
                      <a:off x="0" y="0"/>
                      <a:ext cx="5541697" cy="3246119"/>
                    </a:xfrm>
                    <a:prstGeom prst="rect"/>
                  </pic:spPr>
                </pic:pic>
              </a:graphicData>
            </a:graphic>
          </wp:inline>
        </w:drawing>
      </w:r>
    </w:p>
    <w:p>
      <w:pPr>
        <w:pStyle w:val="Caption"/>
      </w:pPr>
      <w:r>
        <w:rPr>
          <w:rFonts w:eastAsia="Noto Sans CJK SC"/>
          <w:color w:val="000000"/>
        </w:rPr>
        <w:t>Figure 48. Held-out linear-probe accuracy by layer for the final-token decision state and whole-sequence mean. Curves are means across three seeds; shaded bands show mean ± one sample standard deviation across those seeds. The dashed line marks 50%. Whole-sequence readability peaks at Layer 6.</w:t>
      </w:r>
    </w:p>
    <w:p>
      <w:pPr>
        <w:pStyle w:val="Heading2"/>
      </w:pPr>
      <w:r>
        <w:rPr>
          <w:rFonts w:eastAsia="Noto Sans CJK SC"/>
          <w:color w:val="000000"/>
        </w:rPr>
        <w:t>23 6 Layerwise dimensions and compression</w:t>
      </w:r>
    </w:p>
    <w:p>
      <w:pPr>
        <w:pStyle w:val="Caption"/>
        <w:keepNext/>
        <w:spacing w:after="80"/>
      </w:pPr>
      <w:r>
        <w:rPr>
          <w:rFonts w:eastAsia="Noto Sans CJK SC"/>
          <w:color w:val="000000"/>
        </w:rPr>
        <w:t>Table 49. Layerwise dimensions and compression.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74"/>
        <w:gridCol w:w="2035"/>
        <w:gridCol w:w="2182"/>
        <w:gridCol w:w="2182"/>
        <w:gridCol w:w="2320"/>
      </w:tblGrid>
      <w:tr>
        <w:trPr>
          <w:cantSplit/>
          <w:tblHeader/>
        </w:trPr>
        <w:tc>
          <w:tcPr>
            <w:tcW w:type="dxa" w:w="1274"/>
            <w:vAlign w:val="center"/>
            <w:tcMar>
              <w:top w:w="70" w:type="dxa"/>
              <w:left w:w="70" w:type="dxa"/>
              <w:bottom w:w="70" w:type="dxa"/>
              <w:right w:w="70" w:type="dxa"/>
            </w:tcMar>
            <w:shd w:fill="EEEEEE"/>
          </w:tcPr>
          <w:p>
            <w:pPr>
              <w:pStyle w:val="TableText"/>
            </w:pPr>
            <w:r>
              <w:rPr>
                <w:rFonts w:eastAsia="Noto Sans CJK SC"/>
                <w:b/>
                <w:color w:val="000000"/>
              </w:rPr>
              <w:t>Layer</w:t>
            </w:r>
          </w:p>
        </w:tc>
        <w:tc>
          <w:tcPr>
            <w:tcW w:type="dxa" w:w="2035"/>
            <w:vAlign w:val="center"/>
            <w:tcMar>
              <w:top w:w="70" w:type="dxa"/>
              <w:left w:w="70" w:type="dxa"/>
              <w:bottom w:w="70" w:type="dxa"/>
              <w:right w:w="70" w:type="dxa"/>
            </w:tcMar>
            <w:shd w:fill="EEEEEE"/>
          </w:tcPr>
          <w:p>
            <w:pPr>
              <w:pStyle w:val="TableText"/>
              <w:jc w:val="center"/>
            </w:pPr>
            <w:r>
              <w:rPr>
                <w:rFonts w:eastAsia="Noto Sans CJK SC"/>
                <w:b/>
                <w:color w:val="000000"/>
              </w:rPr>
              <w:t>Decision stable rank</w:t>
            </w:r>
          </w:p>
        </w:tc>
        <w:tc>
          <w:tcPr>
            <w:tcW w:type="dxa" w:w="2182"/>
            <w:vAlign w:val="center"/>
            <w:tcMar>
              <w:top w:w="70" w:type="dxa"/>
              <w:left w:w="70" w:type="dxa"/>
              <w:bottom w:w="70" w:type="dxa"/>
              <w:right w:w="70" w:type="dxa"/>
            </w:tcMar>
            <w:shd w:fill="EEEEEE"/>
          </w:tcPr>
          <w:p>
            <w:pPr>
              <w:pStyle w:val="TableText"/>
              <w:jc w:val="center"/>
            </w:pPr>
            <w:r>
              <w:rPr>
                <w:rFonts w:eastAsia="Noto Sans CJK SC"/>
                <w:b/>
                <w:color w:val="000000"/>
              </w:rPr>
              <w:t>Decision effective rank</w:t>
            </w:r>
          </w:p>
        </w:tc>
        <w:tc>
          <w:tcPr>
            <w:tcW w:type="dxa" w:w="2182"/>
            <w:vAlign w:val="center"/>
            <w:tcMar>
              <w:top w:w="70" w:type="dxa"/>
              <w:left w:w="70" w:type="dxa"/>
              <w:bottom w:w="70" w:type="dxa"/>
              <w:right w:w="70" w:type="dxa"/>
            </w:tcMar>
            <w:shd w:fill="EEEEEE"/>
          </w:tcPr>
          <w:p>
            <w:pPr>
              <w:pStyle w:val="TableText"/>
              <w:jc w:val="center"/>
            </w:pPr>
            <w:r>
              <w:rPr>
                <w:rFonts w:eastAsia="Noto Sans CJK SC"/>
                <w:b/>
                <w:color w:val="000000"/>
              </w:rPr>
              <w:t>Token-cloud stable rank</w:t>
            </w:r>
          </w:p>
        </w:tc>
        <w:tc>
          <w:tcPr>
            <w:tcW w:type="dxa" w:w="2320"/>
            <w:vAlign w:val="center"/>
            <w:tcMar>
              <w:top w:w="70" w:type="dxa"/>
              <w:left w:w="70" w:type="dxa"/>
              <w:bottom w:w="70" w:type="dxa"/>
              <w:right w:w="70" w:type="dxa"/>
            </w:tcMar>
            <w:shd w:fill="EEEEEE"/>
          </w:tcPr>
          <w:p>
            <w:pPr>
              <w:pStyle w:val="TableText"/>
              <w:jc w:val="center"/>
            </w:pPr>
            <w:r>
              <w:rPr>
                <w:rFonts w:eastAsia="Noto Sans CJK SC"/>
                <w:b/>
                <w:color w:val="000000"/>
              </w:rPr>
              <w:t>Token-cloud effective rank</w:t>
            </w:r>
          </w:p>
        </w:tc>
      </w:tr>
      <w:tr>
        <w:trPr>
          <w:cantSplit/>
        </w:trPr>
        <w:tc>
          <w:tcPr>
            <w:tcW w:type="dxa" w:w="1274"/>
            <w:vAlign w:val="center"/>
            <w:tcMar>
              <w:top w:w="70" w:type="dxa"/>
              <w:left w:w="70" w:type="dxa"/>
              <w:bottom w:w="70" w:type="dxa"/>
              <w:right w:w="70" w:type="dxa"/>
            </w:tcMar>
          </w:tcPr>
          <w:p>
            <w:pPr>
              <w:pStyle w:val="TableText"/>
            </w:pPr>
            <w:r>
              <w:rPr>
                <w:rFonts w:eastAsia="Noto Sans CJK SC"/>
                <w:color w:val="000000"/>
              </w:rPr>
              <w:t>0</w:t>
            </w:r>
          </w:p>
        </w:tc>
        <w:tc>
          <w:tcPr>
            <w:tcW w:type="dxa" w:w="2035"/>
            <w:vAlign w:val="center"/>
            <w:tcMar>
              <w:top w:w="70" w:type="dxa"/>
              <w:left w:w="70" w:type="dxa"/>
              <w:bottom w:w="70" w:type="dxa"/>
              <w:right w:w="70" w:type="dxa"/>
            </w:tcMar>
          </w:tcPr>
          <w:p>
            <w:pPr>
              <w:pStyle w:val="TableText"/>
              <w:jc w:val="center"/>
            </w:pPr>
            <w:r>
              <w:rPr>
                <w:rFonts w:eastAsia="Noto Sans CJK SC"/>
                <w:color w:val="000000"/>
              </w:rPr>
              <w:t>2.789</w:t>
            </w:r>
          </w:p>
        </w:tc>
        <w:tc>
          <w:tcPr>
            <w:tcW w:type="dxa" w:w="2182"/>
            <w:vAlign w:val="center"/>
            <w:tcMar>
              <w:top w:w="70" w:type="dxa"/>
              <w:left w:w="70" w:type="dxa"/>
              <w:bottom w:w="70" w:type="dxa"/>
              <w:right w:w="70" w:type="dxa"/>
            </w:tcMar>
          </w:tcPr>
          <w:p>
            <w:pPr>
              <w:pStyle w:val="TableText"/>
              <w:jc w:val="center"/>
            </w:pPr>
            <w:r>
              <w:rPr>
                <w:rFonts w:eastAsia="Noto Sans CJK SC"/>
                <w:color w:val="000000"/>
              </w:rPr>
              <w:t>8.884</w:t>
            </w:r>
          </w:p>
        </w:tc>
        <w:tc>
          <w:tcPr>
            <w:tcW w:type="dxa" w:w="2182"/>
            <w:vAlign w:val="center"/>
            <w:tcMar>
              <w:top w:w="70" w:type="dxa"/>
              <w:left w:w="70" w:type="dxa"/>
              <w:bottom w:w="70" w:type="dxa"/>
              <w:right w:w="70" w:type="dxa"/>
            </w:tcMar>
          </w:tcPr>
          <w:p>
            <w:pPr>
              <w:pStyle w:val="TableText"/>
              <w:jc w:val="center"/>
            </w:pPr>
            <w:r>
              <w:rPr>
                <w:rFonts w:eastAsia="Noto Sans CJK SC"/>
                <w:color w:val="000000"/>
              </w:rPr>
              <w:t>7.197</w:t>
            </w:r>
          </w:p>
        </w:tc>
        <w:tc>
          <w:tcPr>
            <w:tcW w:type="dxa" w:w="2320"/>
            <w:vAlign w:val="center"/>
            <w:tcMar>
              <w:top w:w="70" w:type="dxa"/>
              <w:left w:w="70" w:type="dxa"/>
              <w:bottom w:w="70" w:type="dxa"/>
              <w:right w:w="70" w:type="dxa"/>
            </w:tcMar>
          </w:tcPr>
          <w:p>
            <w:pPr>
              <w:pStyle w:val="TableText"/>
              <w:jc w:val="center"/>
            </w:pPr>
            <w:r>
              <w:rPr>
                <w:rFonts w:eastAsia="Noto Sans CJK SC"/>
                <w:color w:val="000000"/>
              </w:rPr>
              <w:t>19.267</w:t>
            </w:r>
          </w:p>
        </w:tc>
      </w:tr>
      <w:tr>
        <w:trPr>
          <w:cantSplit/>
        </w:trPr>
        <w:tc>
          <w:tcPr>
            <w:tcW w:type="dxa" w:w="1274"/>
            <w:vAlign w:val="center"/>
            <w:tcMar>
              <w:top w:w="70" w:type="dxa"/>
              <w:left w:w="70" w:type="dxa"/>
              <w:bottom w:w="70" w:type="dxa"/>
              <w:right w:w="70" w:type="dxa"/>
            </w:tcMar>
          </w:tcPr>
          <w:p>
            <w:pPr>
              <w:pStyle w:val="TableText"/>
            </w:pPr>
            <w:r>
              <w:rPr>
                <w:rFonts w:eastAsia="Noto Sans CJK SC"/>
                <w:color w:val="000000"/>
              </w:rPr>
              <w:t>1</w:t>
            </w:r>
          </w:p>
        </w:tc>
        <w:tc>
          <w:tcPr>
            <w:tcW w:type="dxa" w:w="2035"/>
            <w:vAlign w:val="center"/>
            <w:tcMar>
              <w:top w:w="70" w:type="dxa"/>
              <w:left w:w="70" w:type="dxa"/>
              <w:bottom w:w="70" w:type="dxa"/>
              <w:right w:w="70" w:type="dxa"/>
            </w:tcMar>
          </w:tcPr>
          <w:p>
            <w:pPr>
              <w:pStyle w:val="TableText"/>
              <w:jc w:val="center"/>
            </w:pPr>
            <w:r>
              <w:rPr>
                <w:rFonts w:eastAsia="Noto Sans CJK SC"/>
                <w:color w:val="000000"/>
              </w:rPr>
              <w:t>3.094</w:t>
            </w:r>
          </w:p>
        </w:tc>
        <w:tc>
          <w:tcPr>
            <w:tcW w:type="dxa" w:w="2182"/>
            <w:vAlign w:val="center"/>
            <w:tcMar>
              <w:top w:w="70" w:type="dxa"/>
              <w:left w:w="70" w:type="dxa"/>
              <w:bottom w:w="70" w:type="dxa"/>
              <w:right w:w="70" w:type="dxa"/>
            </w:tcMar>
          </w:tcPr>
          <w:p>
            <w:pPr>
              <w:pStyle w:val="TableText"/>
              <w:jc w:val="center"/>
            </w:pPr>
            <w:r>
              <w:rPr>
                <w:rFonts w:eastAsia="Noto Sans CJK SC"/>
                <w:color w:val="000000"/>
              </w:rPr>
              <w:t>9.624</w:t>
            </w:r>
          </w:p>
        </w:tc>
        <w:tc>
          <w:tcPr>
            <w:tcW w:type="dxa" w:w="2182"/>
            <w:vAlign w:val="center"/>
            <w:tcMar>
              <w:top w:w="70" w:type="dxa"/>
              <w:left w:w="70" w:type="dxa"/>
              <w:bottom w:w="70" w:type="dxa"/>
              <w:right w:w="70" w:type="dxa"/>
            </w:tcMar>
          </w:tcPr>
          <w:p>
            <w:pPr>
              <w:pStyle w:val="TableText"/>
              <w:jc w:val="center"/>
            </w:pPr>
            <w:r>
              <w:rPr>
                <w:rFonts w:eastAsia="Noto Sans CJK SC"/>
                <w:color w:val="000000"/>
              </w:rPr>
              <w:t>7.361</w:t>
            </w:r>
          </w:p>
        </w:tc>
        <w:tc>
          <w:tcPr>
            <w:tcW w:type="dxa" w:w="2320"/>
            <w:vAlign w:val="center"/>
            <w:tcMar>
              <w:top w:w="70" w:type="dxa"/>
              <w:left w:w="70" w:type="dxa"/>
              <w:bottom w:w="70" w:type="dxa"/>
              <w:right w:w="70" w:type="dxa"/>
            </w:tcMar>
          </w:tcPr>
          <w:p>
            <w:pPr>
              <w:pStyle w:val="TableText"/>
              <w:jc w:val="center"/>
            </w:pPr>
            <w:r>
              <w:rPr>
                <w:rFonts w:eastAsia="Noto Sans CJK SC"/>
                <w:color w:val="000000"/>
              </w:rPr>
              <w:t>19.105</w:t>
            </w:r>
          </w:p>
        </w:tc>
      </w:tr>
      <w:tr>
        <w:trPr>
          <w:cantSplit/>
        </w:trPr>
        <w:tc>
          <w:tcPr>
            <w:tcW w:type="dxa" w:w="1274"/>
            <w:vAlign w:val="center"/>
            <w:tcMar>
              <w:top w:w="70" w:type="dxa"/>
              <w:left w:w="70" w:type="dxa"/>
              <w:bottom w:w="70" w:type="dxa"/>
              <w:right w:w="70" w:type="dxa"/>
            </w:tcMar>
          </w:tcPr>
          <w:p>
            <w:pPr>
              <w:pStyle w:val="TableText"/>
            </w:pPr>
            <w:r>
              <w:rPr>
                <w:rFonts w:eastAsia="Noto Sans CJK SC"/>
                <w:color w:val="000000"/>
              </w:rPr>
              <w:t>2</w:t>
            </w:r>
          </w:p>
        </w:tc>
        <w:tc>
          <w:tcPr>
            <w:tcW w:type="dxa" w:w="2035"/>
            <w:vAlign w:val="center"/>
            <w:tcMar>
              <w:top w:w="70" w:type="dxa"/>
              <w:left w:w="70" w:type="dxa"/>
              <w:bottom w:w="70" w:type="dxa"/>
              <w:right w:w="70" w:type="dxa"/>
            </w:tcMar>
          </w:tcPr>
          <w:p>
            <w:pPr>
              <w:pStyle w:val="TableText"/>
              <w:jc w:val="center"/>
            </w:pPr>
            <w:r>
              <w:rPr>
                <w:rFonts w:eastAsia="Noto Sans CJK SC"/>
                <w:color w:val="000000"/>
              </w:rPr>
              <w:t>3.500</w:t>
            </w:r>
          </w:p>
        </w:tc>
        <w:tc>
          <w:tcPr>
            <w:tcW w:type="dxa" w:w="2182"/>
            <w:vAlign w:val="center"/>
            <w:tcMar>
              <w:top w:w="70" w:type="dxa"/>
              <w:left w:w="70" w:type="dxa"/>
              <w:bottom w:w="70" w:type="dxa"/>
              <w:right w:w="70" w:type="dxa"/>
            </w:tcMar>
          </w:tcPr>
          <w:p>
            <w:pPr>
              <w:pStyle w:val="TableText"/>
              <w:jc w:val="center"/>
            </w:pPr>
            <w:r>
              <w:rPr>
                <w:rFonts w:eastAsia="Noto Sans CJK SC"/>
                <w:color w:val="000000"/>
              </w:rPr>
              <w:t>10.211</w:t>
            </w:r>
          </w:p>
        </w:tc>
        <w:tc>
          <w:tcPr>
            <w:tcW w:type="dxa" w:w="2182"/>
            <w:vAlign w:val="center"/>
            <w:tcMar>
              <w:top w:w="70" w:type="dxa"/>
              <w:left w:w="70" w:type="dxa"/>
              <w:bottom w:w="70" w:type="dxa"/>
              <w:right w:w="70" w:type="dxa"/>
            </w:tcMar>
          </w:tcPr>
          <w:p>
            <w:pPr>
              <w:pStyle w:val="TableText"/>
              <w:jc w:val="center"/>
            </w:pPr>
            <w:r>
              <w:rPr>
                <w:rFonts w:eastAsia="Noto Sans CJK SC"/>
                <w:color w:val="000000"/>
              </w:rPr>
              <w:t>7.427</w:t>
            </w:r>
          </w:p>
        </w:tc>
        <w:tc>
          <w:tcPr>
            <w:tcW w:type="dxa" w:w="2320"/>
            <w:vAlign w:val="center"/>
            <w:tcMar>
              <w:top w:w="70" w:type="dxa"/>
              <w:left w:w="70" w:type="dxa"/>
              <w:bottom w:w="70" w:type="dxa"/>
              <w:right w:w="70" w:type="dxa"/>
            </w:tcMar>
          </w:tcPr>
          <w:p>
            <w:pPr>
              <w:pStyle w:val="TableText"/>
              <w:jc w:val="center"/>
            </w:pPr>
            <w:r>
              <w:rPr>
                <w:rFonts w:eastAsia="Noto Sans CJK SC"/>
                <w:color w:val="000000"/>
              </w:rPr>
              <w:t>18.223</w:t>
            </w:r>
          </w:p>
        </w:tc>
      </w:tr>
      <w:tr>
        <w:trPr>
          <w:cantSplit/>
        </w:trPr>
        <w:tc>
          <w:tcPr>
            <w:tcW w:type="dxa" w:w="1274"/>
            <w:vAlign w:val="center"/>
            <w:tcMar>
              <w:top w:w="70" w:type="dxa"/>
              <w:left w:w="70" w:type="dxa"/>
              <w:bottom w:w="70" w:type="dxa"/>
              <w:right w:w="70" w:type="dxa"/>
            </w:tcMar>
          </w:tcPr>
          <w:p>
            <w:pPr>
              <w:pStyle w:val="TableText"/>
            </w:pPr>
            <w:r>
              <w:rPr>
                <w:rFonts w:eastAsia="Noto Sans CJK SC"/>
                <w:color w:val="000000"/>
              </w:rPr>
              <w:t>3</w:t>
            </w:r>
          </w:p>
        </w:tc>
        <w:tc>
          <w:tcPr>
            <w:tcW w:type="dxa" w:w="2035"/>
            <w:vAlign w:val="center"/>
            <w:tcMar>
              <w:top w:w="70" w:type="dxa"/>
              <w:left w:w="70" w:type="dxa"/>
              <w:bottom w:w="70" w:type="dxa"/>
              <w:right w:w="70" w:type="dxa"/>
            </w:tcMar>
          </w:tcPr>
          <w:p>
            <w:pPr>
              <w:pStyle w:val="TableText"/>
              <w:jc w:val="center"/>
            </w:pPr>
            <w:r>
              <w:rPr>
                <w:rFonts w:eastAsia="Noto Sans CJK SC"/>
                <w:color w:val="000000"/>
              </w:rPr>
              <w:t>3.817</w:t>
            </w:r>
          </w:p>
        </w:tc>
        <w:tc>
          <w:tcPr>
            <w:tcW w:type="dxa" w:w="2182"/>
            <w:vAlign w:val="center"/>
            <w:tcMar>
              <w:top w:w="70" w:type="dxa"/>
              <w:left w:w="70" w:type="dxa"/>
              <w:bottom w:w="70" w:type="dxa"/>
              <w:right w:w="70" w:type="dxa"/>
            </w:tcMar>
          </w:tcPr>
          <w:p>
            <w:pPr>
              <w:pStyle w:val="TableText"/>
              <w:jc w:val="center"/>
            </w:pPr>
            <w:r>
              <w:rPr>
                <w:rFonts w:eastAsia="Noto Sans CJK SC"/>
                <w:color w:val="000000"/>
              </w:rPr>
              <w:t>10.363</w:t>
            </w:r>
          </w:p>
        </w:tc>
        <w:tc>
          <w:tcPr>
            <w:tcW w:type="dxa" w:w="2182"/>
            <w:vAlign w:val="center"/>
            <w:tcMar>
              <w:top w:w="70" w:type="dxa"/>
              <w:left w:w="70" w:type="dxa"/>
              <w:bottom w:w="70" w:type="dxa"/>
              <w:right w:w="70" w:type="dxa"/>
            </w:tcMar>
          </w:tcPr>
          <w:p>
            <w:pPr>
              <w:pStyle w:val="TableText"/>
              <w:jc w:val="center"/>
            </w:pPr>
            <w:r>
              <w:rPr>
                <w:rFonts w:eastAsia="Noto Sans CJK SC"/>
                <w:color w:val="000000"/>
              </w:rPr>
              <w:t>7.239</w:t>
            </w:r>
          </w:p>
        </w:tc>
        <w:tc>
          <w:tcPr>
            <w:tcW w:type="dxa" w:w="2320"/>
            <w:vAlign w:val="center"/>
            <w:tcMar>
              <w:top w:w="70" w:type="dxa"/>
              <w:left w:w="70" w:type="dxa"/>
              <w:bottom w:w="70" w:type="dxa"/>
              <w:right w:w="70" w:type="dxa"/>
            </w:tcMar>
          </w:tcPr>
          <w:p>
            <w:pPr>
              <w:pStyle w:val="TableText"/>
              <w:jc w:val="center"/>
            </w:pPr>
            <w:r>
              <w:rPr>
                <w:rFonts w:eastAsia="Noto Sans CJK SC"/>
                <w:color w:val="000000"/>
              </w:rPr>
              <w:t>16.837</w:t>
            </w:r>
          </w:p>
        </w:tc>
      </w:tr>
      <w:tr>
        <w:trPr>
          <w:cantSplit/>
        </w:trPr>
        <w:tc>
          <w:tcPr>
            <w:tcW w:type="dxa" w:w="1274"/>
            <w:vAlign w:val="center"/>
            <w:tcMar>
              <w:top w:w="70" w:type="dxa"/>
              <w:left w:w="70" w:type="dxa"/>
              <w:bottom w:w="70" w:type="dxa"/>
              <w:right w:w="70" w:type="dxa"/>
            </w:tcMar>
          </w:tcPr>
          <w:p>
            <w:pPr>
              <w:pStyle w:val="TableText"/>
            </w:pPr>
            <w:r>
              <w:rPr>
                <w:rFonts w:eastAsia="Noto Sans CJK SC"/>
                <w:color w:val="000000"/>
              </w:rPr>
              <w:t>4</w:t>
            </w:r>
          </w:p>
        </w:tc>
        <w:tc>
          <w:tcPr>
            <w:tcW w:type="dxa" w:w="2035"/>
            <w:vAlign w:val="center"/>
            <w:tcMar>
              <w:top w:w="70" w:type="dxa"/>
              <w:left w:w="70" w:type="dxa"/>
              <w:bottom w:w="70" w:type="dxa"/>
              <w:right w:w="70" w:type="dxa"/>
            </w:tcMar>
          </w:tcPr>
          <w:p>
            <w:pPr>
              <w:pStyle w:val="TableText"/>
              <w:jc w:val="center"/>
            </w:pPr>
            <w:r>
              <w:rPr>
                <w:rFonts w:eastAsia="Noto Sans CJK SC"/>
                <w:color w:val="000000"/>
              </w:rPr>
              <w:t>3.829</w:t>
            </w:r>
          </w:p>
        </w:tc>
        <w:tc>
          <w:tcPr>
            <w:tcW w:type="dxa" w:w="2182"/>
            <w:vAlign w:val="center"/>
            <w:tcMar>
              <w:top w:w="70" w:type="dxa"/>
              <w:left w:w="70" w:type="dxa"/>
              <w:bottom w:w="70" w:type="dxa"/>
              <w:right w:w="70" w:type="dxa"/>
            </w:tcMar>
          </w:tcPr>
          <w:p>
            <w:pPr>
              <w:pStyle w:val="TableText"/>
              <w:jc w:val="center"/>
            </w:pPr>
            <w:r>
              <w:rPr>
                <w:rFonts w:eastAsia="Noto Sans CJK SC"/>
                <w:color w:val="000000"/>
              </w:rPr>
              <w:t>10.053</w:t>
            </w:r>
          </w:p>
        </w:tc>
        <w:tc>
          <w:tcPr>
            <w:tcW w:type="dxa" w:w="2182"/>
            <w:vAlign w:val="center"/>
            <w:tcMar>
              <w:top w:w="70" w:type="dxa"/>
              <w:left w:w="70" w:type="dxa"/>
              <w:bottom w:w="70" w:type="dxa"/>
              <w:right w:w="70" w:type="dxa"/>
            </w:tcMar>
          </w:tcPr>
          <w:p>
            <w:pPr>
              <w:pStyle w:val="TableText"/>
              <w:jc w:val="center"/>
            </w:pPr>
            <w:r>
              <w:rPr>
                <w:rFonts w:eastAsia="Noto Sans CJK SC"/>
                <w:color w:val="000000"/>
              </w:rPr>
              <w:t>6.061</w:t>
            </w:r>
          </w:p>
        </w:tc>
        <w:tc>
          <w:tcPr>
            <w:tcW w:type="dxa" w:w="2320"/>
            <w:vAlign w:val="center"/>
            <w:tcMar>
              <w:top w:w="70" w:type="dxa"/>
              <w:left w:w="70" w:type="dxa"/>
              <w:bottom w:w="70" w:type="dxa"/>
              <w:right w:w="70" w:type="dxa"/>
            </w:tcMar>
          </w:tcPr>
          <w:p>
            <w:pPr>
              <w:pStyle w:val="TableText"/>
              <w:jc w:val="center"/>
            </w:pPr>
            <w:r>
              <w:rPr>
                <w:rFonts w:eastAsia="Noto Sans CJK SC"/>
                <w:color w:val="000000"/>
              </w:rPr>
              <w:t>15.201</w:t>
            </w:r>
          </w:p>
        </w:tc>
      </w:tr>
      <w:tr>
        <w:trPr>
          <w:cantSplit/>
        </w:trPr>
        <w:tc>
          <w:tcPr>
            <w:tcW w:type="dxa" w:w="1274"/>
            <w:vAlign w:val="center"/>
            <w:tcMar>
              <w:top w:w="70" w:type="dxa"/>
              <w:left w:w="70" w:type="dxa"/>
              <w:bottom w:w="70" w:type="dxa"/>
              <w:right w:w="70" w:type="dxa"/>
            </w:tcMar>
          </w:tcPr>
          <w:p>
            <w:pPr>
              <w:pStyle w:val="TableText"/>
            </w:pPr>
            <w:r>
              <w:rPr>
                <w:rFonts w:eastAsia="Noto Sans CJK SC"/>
                <w:color w:val="000000"/>
              </w:rPr>
              <w:t>5</w:t>
            </w:r>
          </w:p>
        </w:tc>
        <w:tc>
          <w:tcPr>
            <w:tcW w:type="dxa" w:w="2035"/>
            <w:vAlign w:val="center"/>
            <w:tcMar>
              <w:top w:w="70" w:type="dxa"/>
              <w:left w:w="70" w:type="dxa"/>
              <w:bottom w:w="70" w:type="dxa"/>
              <w:right w:w="70" w:type="dxa"/>
            </w:tcMar>
          </w:tcPr>
          <w:p>
            <w:pPr>
              <w:pStyle w:val="TableText"/>
              <w:jc w:val="center"/>
            </w:pPr>
            <w:r>
              <w:rPr>
                <w:rFonts w:eastAsia="Noto Sans CJK SC"/>
                <w:color w:val="000000"/>
              </w:rPr>
              <w:t>3.811</w:t>
            </w:r>
          </w:p>
        </w:tc>
        <w:tc>
          <w:tcPr>
            <w:tcW w:type="dxa" w:w="2182"/>
            <w:vAlign w:val="center"/>
            <w:tcMar>
              <w:top w:w="70" w:type="dxa"/>
              <w:left w:w="70" w:type="dxa"/>
              <w:bottom w:w="70" w:type="dxa"/>
              <w:right w:w="70" w:type="dxa"/>
            </w:tcMar>
          </w:tcPr>
          <w:p>
            <w:pPr>
              <w:pStyle w:val="TableText"/>
              <w:jc w:val="center"/>
            </w:pPr>
            <w:r>
              <w:rPr>
                <w:rFonts w:eastAsia="Noto Sans CJK SC"/>
                <w:color w:val="000000"/>
              </w:rPr>
              <w:t>9.279</w:t>
            </w:r>
          </w:p>
        </w:tc>
        <w:tc>
          <w:tcPr>
            <w:tcW w:type="dxa" w:w="2182"/>
            <w:vAlign w:val="center"/>
            <w:tcMar>
              <w:top w:w="70" w:type="dxa"/>
              <w:left w:w="70" w:type="dxa"/>
              <w:bottom w:w="70" w:type="dxa"/>
              <w:right w:w="70" w:type="dxa"/>
            </w:tcMar>
          </w:tcPr>
          <w:p>
            <w:pPr>
              <w:pStyle w:val="TableText"/>
              <w:jc w:val="center"/>
            </w:pPr>
            <w:r>
              <w:rPr>
                <w:rFonts w:eastAsia="Noto Sans CJK SC"/>
                <w:color w:val="000000"/>
              </w:rPr>
              <w:t>4.727</w:t>
            </w:r>
          </w:p>
        </w:tc>
        <w:tc>
          <w:tcPr>
            <w:tcW w:type="dxa" w:w="2320"/>
            <w:vAlign w:val="center"/>
            <w:tcMar>
              <w:top w:w="70" w:type="dxa"/>
              <w:left w:w="70" w:type="dxa"/>
              <w:bottom w:w="70" w:type="dxa"/>
              <w:right w:w="70" w:type="dxa"/>
            </w:tcMar>
          </w:tcPr>
          <w:p>
            <w:pPr>
              <w:pStyle w:val="TableText"/>
              <w:jc w:val="center"/>
            </w:pPr>
            <w:r>
              <w:rPr>
                <w:rFonts w:eastAsia="Noto Sans CJK SC"/>
                <w:color w:val="000000"/>
              </w:rPr>
              <w:t>13.476</w:t>
            </w:r>
          </w:p>
        </w:tc>
      </w:tr>
      <w:tr>
        <w:trPr>
          <w:cantSplit/>
        </w:trPr>
        <w:tc>
          <w:tcPr>
            <w:tcW w:type="dxa" w:w="1274"/>
            <w:vAlign w:val="center"/>
            <w:tcMar>
              <w:top w:w="70" w:type="dxa"/>
              <w:left w:w="70" w:type="dxa"/>
              <w:bottom w:w="70" w:type="dxa"/>
              <w:right w:w="70" w:type="dxa"/>
            </w:tcMar>
          </w:tcPr>
          <w:p>
            <w:pPr>
              <w:pStyle w:val="TableText"/>
            </w:pPr>
            <w:r>
              <w:rPr>
                <w:rFonts w:eastAsia="Noto Sans CJK SC"/>
                <w:color w:val="000000"/>
              </w:rPr>
              <w:t>6</w:t>
            </w:r>
          </w:p>
        </w:tc>
        <w:tc>
          <w:tcPr>
            <w:tcW w:type="dxa" w:w="2035"/>
            <w:vAlign w:val="center"/>
            <w:tcMar>
              <w:top w:w="70" w:type="dxa"/>
              <w:left w:w="70" w:type="dxa"/>
              <w:bottom w:w="70" w:type="dxa"/>
              <w:right w:w="70" w:type="dxa"/>
            </w:tcMar>
          </w:tcPr>
          <w:p>
            <w:pPr>
              <w:pStyle w:val="TableText"/>
              <w:jc w:val="center"/>
            </w:pPr>
            <w:r>
              <w:rPr>
                <w:rFonts w:eastAsia="Noto Sans CJK SC"/>
                <w:color w:val="000000"/>
              </w:rPr>
              <w:t>2.892</w:t>
            </w:r>
          </w:p>
        </w:tc>
        <w:tc>
          <w:tcPr>
            <w:tcW w:type="dxa" w:w="2182"/>
            <w:vAlign w:val="center"/>
            <w:tcMar>
              <w:top w:w="70" w:type="dxa"/>
              <w:left w:w="70" w:type="dxa"/>
              <w:bottom w:w="70" w:type="dxa"/>
              <w:right w:w="70" w:type="dxa"/>
            </w:tcMar>
          </w:tcPr>
          <w:p>
            <w:pPr>
              <w:pStyle w:val="TableText"/>
              <w:jc w:val="center"/>
            </w:pPr>
            <w:r>
              <w:rPr>
                <w:rFonts w:eastAsia="Noto Sans CJK SC"/>
                <w:color w:val="000000"/>
              </w:rPr>
              <w:t>7.605</w:t>
            </w:r>
          </w:p>
        </w:tc>
        <w:tc>
          <w:tcPr>
            <w:tcW w:type="dxa" w:w="2182"/>
            <w:vAlign w:val="center"/>
            <w:tcMar>
              <w:top w:w="70" w:type="dxa"/>
              <w:left w:w="70" w:type="dxa"/>
              <w:bottom w:w="70" w:type="dxa"/>
              <w:right w:w="70" w:type="dxa"/>
            </w:tcMar>
          </w:tcPr>
          <w:p>
            <w:pPr>
              <w:pStyle w:val="TableText"/>
              <w:jc w:val="center"/>
            </w:pPr>
            <w:r>
              <w:rPr>
                <w:rFonts w:eastAsia="Noto Sans CJK SC"/>
                <w:color w:val="000000"/>
              </w:rPr>
              <w:t>3.416</w:t>
            </w:r>
          </w:p>
        </w:tc>
        <w:tc>
          <w:tcPr>
            <w:tcW w:type="dxa" w:w="2320"/>
            <w:vAlign w:val="center"/>
            <w:tcMar>
              <w:top w:w="70" w:type="dxa"/>
              <w:left w:w="70" w:type="dxa"/>
              <w:bottom w:w="70" w:type="dxa"/>
              <w:right w:w="70" w:type="dxa"/>
            </w:tcMar>
          </w:tcPr>
          <w:p>
            <w:pPr>
              <w:pStyle w:val="TableText"/>
              <w:jc w:val="center"/>
            </w:pPr>
            <w:r>
              <w:rPr>
                <w:rFonts w:eastAsia="Noto Sans CJK SC"/>
                <w:color w:val="000000"/>
              </w:rPr>
              <w:t>11.411</w:t>
            </w:r>
          </w:p>
        </w:tc>
      </w:tr>
      <w:tr>
        <w:trPr>
          <w:cantSplit/>
        </w:trPr>
        <w:tc>
          <w:tcPr>
            <w:tcW w:type="dxa" w:w="1274"/>
            <w:vAlign w:val="center"/>
            <w:tcMar>
              <w:top w:w="70" w:type="dxa"/>
              <w:left w:w="70" w:type="dxa"/>
              <w:bottom w:w="70" w:type="dxa"/>
              <w:right w:w="70" w:type="dxa"/>
            </w:tcMar>
          </w:tcPr>
          <w:p>
            <w:pPr>
              <w:pStyle w:val="TableText"/>
            </w:pPr>
            <w:r>
              <w:rPr>
                <w:rFonts w:eastAsia="Noto Sans CJK SC"/>
                <w:color w:val="000000"/>
              </w:rPr>
              <w:t>7</w:t>
            </w:r>
          </w:p>
        </w:tc>
        <w:tc>
          <w:tcPr>
            <w:tcW w:type="dxa" w:w="2035"/>
            <w:vAlign w:val="center"/>
            <w:tcMar>
              <w:top w:w="70" w:type="dxa"/>
              <w:left w:w="70" w:type="dxa"/>
              <w:bottom w:w="70" w:type="dxa"/>
              <w:right w:w="70" w:type="dxa"/>
            </w:tcMar>
          </w:tcPr>
          <w:p>
            <w:pPr>
              <w:pStyle w:val="TableText"/>
              <w:jc w:val="center"/>
            </w:pPr>
            <w:r>
              <w:rPr>
                <w:rFonts w:eastAsia="Noto Sans CJK SC"/>
                <w:color w:val="000000"/>
              </w:rPr>
              <w:t>1.853</w:t>
            </w:r>
          </w:p>
        </w:tc>
        <w:tc>
          <w:tcPr>
            <w:tcW w:type="dxa" w:w="2182"/>
            <w:vAlign w:val="center"/>
            <w:tcMar>
              <w:top w:w="70" w:type="dxa"/>
              <w:left w:w="70" w:type="dxa"/>
              <w:bottom w:w="70" w:type="dxa"/>
              <w:right w:w="70" w:type="dxa"/>
            </w:tcMar>
          </w:tcPr>
          <w:p>
            <w:pPr>
              <w:pStyle w:val="TableText"/>
              <w:jc w:val="center"/>
            </w:pPr>
            <w:r>
              <w:rPr>
                <w:rFonts w:eastAsia="Noto Sans CJK SC"/>
                <w:color w:val="000000"/>
              </w:rPr>
              <w:t>5.127</w:t>
            </w:r>
          </w:p>
        </w:tc>
        <w:tc>
          <w:tcPr>
            <w:tcW w:type="dxa" w:w="2182"/>
            <w:vAlign w:val="center"/>
            <w:tcMar>
              <w:top w:w="70" w:type="dxa"/>
              <w:left w:w="70" w:type="dxa"/>
              <w:bottom w:w="70" w:type="dxa"/>
              <w:right w:w="70" w:type="dxa"/>
            </w:tcMar>
          </w:tcPr>
          <w:p>
            <w:pPr>
              <w:pStyle w:val="TableText"/>
              <w:jc w:val="center"/>
            </w:pPr>
            <w:r>
              <w:rPr>
                <w:rFonts w:eastAsia="Noto Sans CJK SC"/>
                <w:color w:val="000000"/>
              </w:rPr>
              <w:t>2.320</w:t>
            </w:r>
          </w:p>
        </w:tc>
        <w:tc>
          <w:tcPr>
            <w:tcW w:type="dxa" w:w="2320"/>
            <w:vAlign w:val="center"/>
            <w:tcMar>
              <w:top w:w="70" w:type="dxa"/>
              <w:left w:w="70" w:type="dxa"/>
              <w:bottom w:w="70" w:type="dxa"/>
              <w:right w:w="70" w:type="dxa"/>
            </w:tcMar>
          </w:tcPr>
          <w:p>
            <w:pPr>
              <w:pStyle w:val="TableText"/>
              <w:jc w:val="center"/>
            </w:pPr>
            <w:r>
              <w:rPr>
                <w:rFonts w:eastAsia="Noto Sans CJK SC"/>
                <w:color w:val="000000"/>
              </w:rPr>
              <w:t>8.480</w:t>
            </w:r>
          </w:p>
        </w:tc>
      </w:tr>
      <w:tr>
        <w:trPr>
          <w:cantSplit/>
        </w:trPr>
        <w:tc>
          <w:tcPr>
            <w:tcW w:type="dxa" w:w="1274"/>
            <w:vAlign w:val="center"/>
            <w:tcMar>
              <w:top w:w="70" w:type="dxa"/>
              <w:left w:w="70" w:type="dxa"/>
              <w:bottom w:w="70" w:type="dxa"/>
              <w:right w:w="70" w:type="dxa"/>
            </w:tcMar>
          </w:tcPr>
          <w:p>
            <w:pPr>
              <w:pStyle w:val="TableText"/>
              <w:keepNext/>
            </w:pPr>
            <w:r>
              <w:rPr>
                <w:rFonts w:eastAsia="Noto Sans CJK SC"/>
                <w:color w:val="000000"/>
              </w:rPr>
              <w:t>8</w:t>
            </w:r>
          </w:p>
        </w:tc>
        <w:tc>
          <w:tcPr>
            <w:tcW w:type="dxa" w:w="2035"/>
            <w:vAlign w:val="center"/>
            <w:tcMar>
              <w:top w:w="70" w:type="dxa"/>
              <w:left w:w="70" w:type="dxa"/>
              <w:bottom w:w="70" w:type="dxa"/>
              <w:right w:w="70" w:type="dxa"/>
            </w:tcMar>
          </w:tcPr>
          <w:p>
            <w:pPr>
              <w:pStyle w:val="TableText"/>
              <w:keepNext/>
              <w:jc w:val="center"/>
            </w:pPr>
            <w:r>
              <w:rPr>
                <w:rFonts w:eastAsia="Noto Sans CJK SC"/>
                <w:color w:val="000000"/>
              </w:rPr>
              <w:t>1.417</w:t>
            </w:r>
          </w:p>
        </w:tc>
        <w:tc>
          <w:tcPr>
            <w:tcW w:type="dxa" w:w="2182"/>
            <w:vAlign w:val="center"/>
            <w:tcMar>
              <w:top w:w="70" w:type="dxa"/>
              <w:left w:w="70" w:type="dxa"/>
              <w:bottom w:w="70" w:type="dxa"/>
              <w:right w:w="70" w:type="dxa"/>
            </w:tcMar>
          </w:tcPr>
          <w:p>
            <w:pPr>
              <w:pStyle w:val="TableText"/>
              <w:keepNext/>
              <w:jc w:val="center"/>
            </w:pPr>
            <w:r>
              <w:rPr>
                <w:rFonts w:eastAsia="Noto Sans CJK SC"/>
                <w:color w:val="000000"/>
              </w:rPr>
              <w:t>3.222</w:t>
            </w:r>
          </w:p>
        </w:tc>
        <w:tc>
          <w:tcPr>
            <w:tcW w:type="dxa" w:w="2182"/>
            <w:vAlign w:val="center"/>
            <w:tcMar>
              <w:top w:w="70" w:type="dxa"/>
              <w:left w:w="70" w:type="dxa"/>
              <w:bottom w:w="70" w:type="dxa"/>
              <w:right w:w="70" w:type="dxa"/>
            </w:tcMar>
          </w:tcPr>
          <w:p>
            <w:pPr>
              <w:pStyle w:val="TableText"/>
              <w:keepNext/>
              <w:jc w:val="center"/>
            </w:pPr>
            <w:r>
              <w:rPr>
                <w:rFonts w:eastAsia="Noto Sans CJK SC"/>
                <w:color w:val="000000"/>
              </w:rPr>
              <w:t>1.695</w:t>
            </w:r>
          </w:p>
        </w:tc>
        <w:tc>
          <w:tcPr>
            <w:tcW w:type="dxa" w:w="2320"/>
            <w:vAlign w:val="center"/>
            <w:tcMar>
              <w:top w:w="70" w:type="dxa"/>
              <w:left w:w="70" w:type="dxa"/>
              <w:bottom w:w="70" w:type="dxa"/>
              <w:right w:w="70" w:type="dxa"/>
            </w:tcMar>
          </w:tcPr>
          <w:p>
            <w:pPr>
              <w:pStyle w:val="TableText"/>
              <w:keepNext/>
              <w:jc w:val="center"/>
            </w:pPr>
            <w:r>
              <w:rPr>
                <w:rFonts w:eastAsia="Noto Sans CJK SC"/>
                <w:color w:val="000000"/>
              </w:rPr>
              <w:t>5.532</w:t>
            </w:r>
          </w:p>
        </w:tc>
      </w:tr>
    </w:tbl>
    <w:p>
      <w:pPr>
        <w:pStyle w:val="TableNote"/>
      </w:pPr>
      <w:r>
        <w:rPr>
          <w:rFonts w:eastAsia="Noto Sans CJK SC"/>
          <w:color w:val="000000"/>
        </w:rPr>
        <w:t>Source: the 70-pair controlled model experiment. Values are descriptive measurements; layerwise probe and Fisher tables use three-seed means, while the spectral-rank table uses seed 7. Probability measures and ranks are unitless.</w:t>
      </w:r>
    </w:p>
    <w:p>
      <w:pPr/>
      <w:r>
        <w:rPr>
          <w:rFonts w:eastAsia="Noto Sans CJK SC"/>
          <w:color w:val="000000"/>
        </w:rPr>
        <w:t>The seed-7 spectra show both expansion and compression. Decision-state effective rank increases from 8.884 at Layer 0 to 10.363 at Layer 3, then falls to 3.222 at Layer 8. Token-cloud effective rank declines from 19.267 to 5.532. Formation of a mode direction is accompanied by substantial changes in representation dimensionality.</w:t>
      </w:r>
    </w:p>
    <w:p>
      <w:pPr>
        <w:keepNext/>
        <w:spacing w:after="60"/>
        <w:jc w:val="center"/>
      </w:pPr>
      <w:r>
        <w:drawing>
          <wp:inline xmlns:a="http://schemas.openxmlformats.org/drawingml/2006/main" xmlns:pic="http://schemas.openxmlformats.org/drawingml/2006/picture">
            <wp:extent cx="5541697" cy="3246119"/>
            <wp:docPr id="49" name="Picture 49"/>
            <wp:cNvGraphicFramePr>
              <a:graphicFrameLocks noChangeAspect="1"/>
            </wp:cNvGraphicFramePr>
            <a:graphic>
              <a:graphicData uri="http://schemas.openxmlformats.org/drawingml/2006/picture">
                <pic:pic>
                  <pic:nvPicPr>
                    <pic:cNvPr id="0" name="figure_49.png"/>
                    <pic:cNvPicPr/>
                  </pic:nvPicPr>
                  <pic:blipFill>
                    <a:blip r:embed="rId57"/>
                    <a:stretch>
                      <a:fillRect/>
                    </a:stretch>
                  </pic:blipFill>
                  <pic:spPr>
                    <a:xfrm>
                      <a:off x="0" y="0"/>
                      <a:ext cx="5541697" cy="3246119"/>
                    </a:xfrm>
                    <a:prstGeom prst="rect"/>
                  </pic:spPr>
                </pic:pic>
              </a:graphicData>
            </a:graphic>
          </wp:inline>
        </w:drawing>
      </w:r>
    </w:p>
    <w:p>
      <w:pPr>
        <w:pStyle w:val="Caption"/>
      </w:pPr>
      <w:r>
        <w:rPr>
          <w:rFonts w:eastAsia="Noto Sans CJK SC"/>
          <w:color w:val="000000"/>
        </w:rPr>
        <w:t>Figure 49. Layerwise stable and effective ranks from the seed-7 analysis. The plotted series are decision stable rank, decision effective rank and token-cloud stable rank; the table additionally reports token-cloud effective rank. These are descriptive spectral dimensions without uncertainty bands.</w:t>
      </w:r>
    </w:p>
    <w:p>
      <w:pPr>
        <w:pStyle w:val="Heading2"/>
      </w:pPr>
      <w:r>
        <w:rPr>
          <w:rFonts w:eastAsia="Noto Sans CJK SC"/>
          <w:color w:val="000000"/>
        </w:rPr>
        <w:t>23 7 Layer dependent reorganization</w:t>
      </w:r>
    </w:p>
    <w:p>
      <w:pPr/>
      <w:r>
        <w:rPr>
          <w:rFonts w:eastAsia="Noto Sans CJK SC"/>
          <w:color w:val="000000"/>
        </w:rPr>
        <w:t>The experiment establishes overlapping surface distributions, layer-dependent internal geometry, stronger late decision-state Fisher separation and an intermediate peak in whole-sequence readability. The measured local mixing remains substantial at every layer. Hard-switch information is therefore represented through changing geometry without requiring two isolated clouds.</w:t>
      </w:r>
    </w:p>
    <w:p>
      <w:pPr/>
      <w:r>
        <w:rPr>
          <w:rFonts w:eastAsia="Noto Sans CJK SC"/>
          <w:color w:val="000000"/>
        </w:rPr>
        <w:t>This measurement protocol combines activation distances, neighbourhood mixing, within/between geometry, spectral dimensions, paired displacement and held-out readability. Their joint interpretation distinguishes a readable direction from a locally separated representation.</w:t>
      </w:r>
    </w:p>
    <w:p>
      <w:pPr>
        <w:pStyle w:val="Heading2"/>
      </w:pPr>
      <w:r>
        <w:rPr>
          <w:rFonts w:eastAsia="Noto Sans CJK SC"/>
          <w:color w:val="000000"/>
        </w:rPr>
        <w:t>23 8 Evidence from the controlled model</w:t>
      </w:r>
    </w:p>
    <w:p>
      <w:pPr/>
      <w:r>
        <w:rPr>
          <w:rFonts w:eastAsia="Noto Sans CJK SC"/>
          <w:color w:val="000000"/>
        </w:rPr>
        <w:t>The evidence consists of 70 real minimal pairs and a byte-trained eight-layer surrogate with measurements at every layer. It establishes a layerwise protocol and an initial mechanism test. The next experiment applies internal-state measurement and intervention to a fixed pretrained instruction model.</w:t>
      </w:r>
    </w:p>
    <w:p>
      <w:pPr>
        <w:pStyle w:val="Heading1"/>
      </w:pPr>
      <w:r>
        <w:rPr>
          <w:rFonts w:eastAsia="Noto Sans CJK SC"/>
          <w:color w:val="000000"/>
        </w:rPr>
        <w:t>24 MODE CONTROL Targeted first action intervention</w:t>
      </w:r>
    </w:p>
    <w:p>
      <w:pPr/>
      <w:r>
        <w:rPr>
          <w:rFonts w:eastAsia="Noto Sans CJK SC"/>
          <w:color w:val="000000"/>
        </w:rPr>
        <w:t>MODE-CONTROL shifts the question from readable separation to the smallest mode-related internal change that alters an actual first action. The intervention changes the TEXT/ACT component while preserving prompts, tools and task inputs; matched controls assess direction specificity. A preliminary run validates the measurement interface, followed by the original-cohort baseline and the final intervention study.</w:t>
      </w:r>
    </w:p>
    <w:p>
      <w:pPr>
        <w:pStyle w:val="Heading2"/>
      </w:pPr>
      <w:r>
        <w:rPr>
          <w:rFonts w:eastAsia="Noto Sans CJK SC"/>
          <w:color w:val="000000"/>
        </w:rPr>
        <w:t>24 1 Pretrained model and measurement interface</w:t>
      </w:r>
    </w:p>
    <w:p>
      <w:pPr/>
      <w:r>
        <w:rPr>
          <w:rFonts w:eastAsia="Noto Sans CJK SC"/>
          <w:color w:val="000000"/>
        </w:rPr>
        <w:t>The valid preliminary run fixes Qwen/Qwen2.5-1.5B-Instruct revision 989aa7980e4cf806f80c7fef2b1adb7bc71aa306. It has 1,543,714,304 parameters, 28 Transformer blocks and hidden dimension 1536. The recorded environment is macOS MPS, torch 2.13.0, transformers 5.16.1 and float32. Two provisional When2Call pairs, comprising four prompts, serve as engineering checks. The subsequent baseline uses the recovered original 70-pair cohort.</w:t>
      </w:r>
    </w:p>
    <w:p>
      <w:pPr>
        <w:pStyle w:val="Caption"/>
        <w:keepNext/>
        <w:spacing w:after="80"/>
      </w:pPr>
      <w:r>
        <w:rPr>
          <w:rFonts w:eastAsia="Noto Sans CJK SC"/>
          <w:color w:val="000000"/>
        </w:rPr>
        <w:t>Table 50. Pretrained model and measurement interface.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7"/>
        <w:gridCol w:w="3768"/>
        <w:gridCol w:w="3958"/>
      </w:tblGrid>
      <w:tr>
        <w:trPr>
          <w:cantSplit/>
          <w:tblHeader/>
        </w:trPr>
        <w:tc>
          <w:tcPr>
            <w:tcW w:type="dxa" w:w="2267"/>
            <w:vAlign w:val="center"/>
            <w:tcMar>
              <w:top w:w="70" w:type="dxa"/>
              <w:left w:w="70" w:type="dxa"/>
              <w:bottom w:w="70" w:type="dxa"/>
              <w:right w:w="70" w:type="dxa"/>
            </w:tcMar>
            <w:shd w:fill="EEEEEE"/>
          </w:tcPr>
          <w:p>
            <w:pPr>
              <w:pStyle w:val="TableText"/>
            </w:pPr>
            <w:r>
              <w:rPr>
                <w:rFonts w:eastAsia="Noto Sans CJK SC"/>
                <w:b/>
                <w:color w:val="000000"/>
              </w:rPr>
              <w:t>Engineering measure</w:t>
            </w:r>
          </w:p>
        </w:tc>
        <w:tc>
          <w:tcPr>
            <w:tcW w:type="dxa" w:w="3768"/>
            <w:vAlign w:val="center"/>
            <w:tcMar>
              <w:top w:w="70" w:type="dxa"/>
              <w:left w:w="70" w:type="dxa"/>
              <w:bottom w:w="70" w:type="dxa"/>
              <w:right w:w="70" w:type="dxa"/>
            </w:tcMar>
            <w:shd w:fill="EEEEEE"/>
          </w:tcPr>
          <w:p>
            <w:pPr>
              <w:pStyle w:val="TableText"/>
              <w:jc w:val="center"/>
            </w:pPr>
            <w:r>
              <w:rPr>
                <w:rFonts w:eastAsia="Noto Sans CJK SC"/>
                <w:b/>
                <w:color w:val="000000"/>
              </w:rPr>
              <w:t>Valid result</w:t>
            </w:r>
          </w:p>
        </w:tc>
        <w:tc>
          <w:tcPr>
            <w:tcW w:type="dxa" w:w="3958"/>
            <w:vAlign w:val="center"/>
            <w:tcMar>
              <w:top w:w="70" w:type="dxa"/>
              <w:left w:w="70" w:type="dxa"/>
              <w:bottom w:w="70" w:type="dxa"/>
              <w:right w:w="70" w:type="dxa"/>
            </w:tcMar>
            <w:shd w:fill="EEEEEE"/>
          </w:tcPr>
          <w:p>
            <w:pPr>
              <w:pStyle w:val="TableText"/>
              <w:jc w:val="center"/>
            </w:pPr>
            <w:r>
              <w:rPr>
                <w:rFonts w:eastAsia="Noto Sans CJK SC"/>
                <w:b/>
                <w:color w:val="000000"/>
              </w:rPr>
              <w:t>Interpretation</w:t>
            </w:r>
          </w:p>
        </w:tc>
      </w:tr>
      <w:tr>
        <w:trPr>
          <w:cantSplit/>
        </w:trPr>
        <w:tc>
          <w:tcPr>
            <w:tcW w:type="dxa" w:w="2267"/>
            <w:vAlign w:val="center"/>
            <w:tcMar>
              <w:top w:w="70" w:type="dxa"/>
              <w:left w:w="70" w:type="dxa"/>
              <w:bottom w:w="70" w:type="dxa"/>
              <w:right w:w="70" w:type="dxa"/>
            </w:tcMar>
          </w:tcPr>
          <w:p>
            <w:pPr>
              <w:pStyle w:val="TableText"/>
            </w:pPr>
            <w:r>
              <w:rPr>
                <w:rFonts w:eastAsia="Noto Sans CJK SC"/>
                <w:color w:val="000000"/>
              </w:rPr>
              <w:t>Model</w:t>
            </w:r>
          </w:p>
        </w:tc>
        <w:tc>
          <w:tcPr>
            <w:tcW w:type="dxa" w:w="3768"/>
            <w:vAlign w:val="center"/>
            <w:tcMar>
              <w:top w:w="70" w:type="dxa"/>
              <w:left w:w="70" w:type="dxa"/>
              <w:bottom w:w="70" w:type="dxa"/>
              <w:right w:w="70" w:type="dxa"/>
            </w:tcMar>
          </w:tcPr>
          <w:p>
            <w:pPr>
              <w:pStyle w:val="TableText"/>
            </w:pPr>
            <w:r>
              <w:rPr>
                <w:rFonts w:eastAsia="Noto Sans CJK SC"/>
                <w:color w:val="000000"/>
              </w:rPr>
              <w:t>Qwen2.5-1.5B-Instruct · 1.5437B params</w:t>
            </w:r>
          </w:p>
        </w:tc>
        <w:tc>
          <w:tcPr>
            <w:tcW w:type="dxa" w:w="3958"/>
            <w:vAlign w:val="center"/>
            <w:tcMar>
              <w:top w:w="70" w:type="dxa"/>
              <w:left w:w="70" w:type="dxa"/>
              <w:bottom w:w="70" w:type="dxa"/>
              <w:right w:w="70" w:type="dxa"/>
            </w:tcMar>
          </w:tcPr>
          <w:p>
            <w:pPr>
              <w:pStyle w:val="TableText"/>
            </w:pPr>
            <w:r>
              <w:rPr>
                <w:rFonts w:eastAsia="Noto Sans CJK SC"/>
                <w:color w:val="000000"/>
              </w:rPr>
              <w:t>Complete forward evaluation of the pretrained model</w:t>
            </w:r>
          </w:p>
        </w:tc>
      </w:tr>
      <w:tr>
        <w:trPr>
          <w:cantSplit/>
        </w:trPr>
        <w:tc>
          <w:tcPr>
            <w:tcW w:type="dxa" w:w="2267"/>
            <w:vAlign w:val="center"/>
            <w:tcMar>
              <w:top w:w="70" w:type="dxa"/>
              <w:left w:w="70" w:type="dxa"/>
              <w:bottom w:w="70" w:type="dxa"/>
              <w:right w:w="70" w:type="dxa"/>
            </w:tcMar>
          </w:tcPr>
          <w:p>
            <w:pPr>
              <w:pStyle w:val="TableText"/>
            </w:pPr>
            <w:r>
              <w:rPr>
                <w:rFonts w:eastAsia="Noto Sans CJK SC"/>
                <w:color w:val="000000"/>
              </w:rPr>
              <w:t>Internal structure</w:t>
            </w:r>
          </w:p>
        </w:tc>
        <w:tc>
          <w:tcPr>
            <w:tcW w:type="dxa" w:w="3768"/>
            <w:vAlign w:val="center"/>
            <w:tcMar>
              <w:top w:w="70" w:type="dxa"/>
              <w:left w:w="70" w:type="dxa"/>
              <w:bottom w:w="70" w:type="dxa"/>
              <w:right w:w="70" w:type="dxa"/>
            </w:tcMar>
          </w:tcPr>
          <w:p>
            <w:pPr>
              <w:pStyle w:val="TableText"/>
            </w:pPr>
            <w:r>
              <w:rPr>
                <w:rFonts w:eastAsia="Noto Sans CJK SC"/>
                <w:color w:val="000000"/>
              </w:rPr>
              <w:t>28 blocks · 1536D · 29 hidden-state positions</w:t>
            </w:r>
          </w:p>
        </w:tc>
        <w:tc>
          <w:tcPr>
            <w:tcW w:type="dxa" w:w="3958"/>
            <w:vAlign w:val="center"/>
            <w:tcMar>
              <w:top w:w="70" w:type="dxa"/>
              <w:left w:w="70" w:type="dxa"/>
              <w:bottom w:w="70" w:type="dxa"/>
              <w:right w:w="70" w:type="dxa"/>
            </w:tcMar>
          </w:tcPr>
          <w:p>
            <w:pPr>
              <w:pStyle w:val="TableText"/>
            </w:pPr>
            <w:r>
              <w:rPr>
                <w:rFonts w:eastAsia="Noto Sans CJK SC"/>
                <w:color w:val="000000"/>
              </w:rPr>
              <w:t>Layerwise decision states are available</w:t>
            </w:r>
          </w:p>
        </w:tc>
      </w:tr>
      <w:tr>
        <w:trPr>
          <w:cantSplit/>
        </w:trPr>
        <w:tc>
          <w:tcPr>
            <w:tcW w:type="dxa" w:w="2267"/>
            <w:vAlign w:val="center"/>
            <w:tcMar>
              <w:top w:w="70" w:type="dxa"/>
              <w:left w:w="70" w:type="dxa"/>
              <w:bottom w:w="70" w:type="dxa"/>
              <w:right w:w="70" w:type="dxa"/>
            </w:tcMar>
          </w:tcPr>
          <w:p>
            <w:pPr>
              <w:pStyle w:val="TableText"/>
            </w:pPr>
            <w:r>
              <w:rPr>
                <w:rFonts w:eastAsia="Noto Sans CJK SC"/>
                <w:color w:val="000000"/>
              </w:rPr>
              <w:t>Numerical finiteness</w:t>
            </w:r>
          </w:p>
        </w:tc>
        <w:tc>
          <w:tcPr>
            <w:tcW w:type="dxa" w:w="3768"/>
            <w:vAlign w:val="center"/>
            <w:tcMar>
              <w:top w:w="70" w:type="dxa"/>
              <w:left w:w="70" w:type="dxa"/>
              <w:bottom w:w="70" w:type="dxa"/>
              <w:right w:w="70" w:type="dxa"/>
            </w:tcMar>
          </w:tcPr>
          <w:p>
            <w:pPr>
              <w:pStyle w:val="TableText"/>
            </w:pPr>
            <w:r>
              <w:rPr>
                <w:rFonts w:eastAsia="Noto Sans CJK SC"/>
                <w:color w:val="000000"/>
              </w:rPr>
              <w:t>Hidden states and final logits finite for all four prompts</w:t>
            </w:r>
          </w:p>
        </w:tc>
        <w:tc>
          <w:tcPr>
            <w:tcW w:type="dxa" w:w="3958"/>
            <w:vAlign w:val="center"/>
            <w:tcMar>
              <w:top w:w="70" w:type="dxa"/>
              <w:left w:w="70" w:type="dxa"/>
              <w:bottom w:w="70" w:type="dxa"/>
              <w:right w:w="70" w:type="dxa"/>
            </w:tcMar>
          </w:tcPr>
          <w:p>
            <w:pPr>
              <w:pStyle w:val="TableText"/>
            </w:pPr>
            <w:r>
              <w:rPr>
                <w:rFonts w:eastAsia="Noto Sans CJK SC"/>
                <w:color w:val="000000"/>
              </w:rPr>
              <w:t>A valid numerical baseline for geometry and intervention</w:t>
            </w:r>
          </w:p>
        </w:tc>
      </w:tr>
      <w:tr>
        <w:trPr>
          <w:cantSplit/>
        </w:trPr>
        <w:tc>
          <w:tcPr>
            <w:tcW w:type="dxa" w:w="2267"/>
            <w:vAlign w:val="center"/>
            <w:tcMar>
              <w:top w:w="70" w:type="dxa"/>
              <w:left w:w="70" w:type="dxa"/>
              <w:bottom w:w="70" w:type="dxa"/>
              <w:right w:w="70" w:type="dxa"/>
            </w:tcMar>
          </w:tcPr>
          <w:p>
            <w:pPr>
              <w:pStyle w:val="TableText"/>
            </w:pPr>
            <w:r>
              <w:rPr>
                <w:rFonts w:eastAsia="Noto Sans CJK SC"/>
                <w:color w:val="000000"/>
              </w:rPr>
              <w:t>Hook agreement</w:t>
            </w:r>
          </w:p>
        </w:tc>
        <w:tc>
          <w:tcPr>
            <w:tcW w:type="dxa" w:w="3768"/>
            <w:vAlign w:val="center"/>
            <w:tcMar>
              <w:top w:w="70" w:type="dxa"/>
              <w:left w:w="70" w:type="dxa"/>
              <w:bottom w:w="70" w:type="dxa"/>
              <w:right w:w="70" w:type="dxa"/>
            </w:tcMar>
          </w:tcPr>
          <w:p>
            <w:pPr>
              <w:pStyle w:val="TableText"/>
            </w:pPr>
            <w:r>
              <w:rPr>
                <w:rFonts w:eastAsia="Noto Sans CJK SC"/>
                <w:color w:val="000000"/>
              </w:rPr>
              <w:t>first-block hook vs hidden_state[1] max abs error = 0</w:t>
            </w:r>
          </w:p>
        </w:tc>
        <w:tc>
          <w:tcPr>
            <w:tcW w:type="dxa" w:w="3958"/>
            <w:vAlign w:val="center"/>
            <w:tcMar>
              <w:top w:w="70" w:type="dxa"/>
              <w:left w:w="70" w:type="dxa"/>
              <w:bottom w:w="70" w:type="dxa"/>
              <w:right w:w="70" w:type="dxa"/>
            </w:tcMar>
          </w:tcPr>
          <w:p>
            <w:pPr>
              <w:pStyle w:val="TableText"/>
            </w:pPr>
            <w:r>
              <w:rPr>
                <w:rFonts w:eastAsia="Noto Sans CJK SC"/>
                <w:color w:val="000000"/>
              </w:rPr>
              <w:t>The intervention hook matches the reported hidden-state position</w:t>
            </w:r>
          </w:p>
        </w:tc>
      </w:tr>
      <w:tr>
        <w:trPr>
          <w:cantSplit/>
        </w:trPr>
        <w:tc>
          <w:tcPr>
            <w:tcW w:type="dxa" w:w="2267"/>
            <w:vAlign w:val="center"/>
            <w:tcMar>
              <w:top w:w="70" w:type="dxa"/>
              <w:left w:w="70" w:type="dxa"/>
              <w:bottom w:w="70" w:type="dxa"/>
              <w:right w:w="70" w:type="dxa"/>
            </w:tcMar>
          </w:tcPr>
          <w:p>
            <w:pPr>
              <w:pStyle w:val="TableText"/>
            </w:pPr>
            <w:r>
              <w:rPr>
                <w:rFonts w:eastAsia="Noto Sans CJK SC"/>
                <w:color w:val="000000"/>
              </w:rPr>
              <w:t>Greedy repeatability</w:t>
            </w:r>
          </w:p>
        </w:tc>
        <w:tc>
          <w:tcPr>
            <w:tcW w:type="dxa" w:w="3768"/>
            <w:vAlign w:val="center"/>
            <w:tcMar>
              <w:top w:w="70" w:type="dxa"/>
              <w:left w:w="70" w:type="dxa"/>
              <w:bottom w:w="70" w:type="dxa"/>
              <w:right w:w="70" w:type="dxa"/>
            </w:tcMar>
          </w:tcPr>
          <w:p>
            <w:pPr>
              <w:pStyle w:val="TableText"/>
            </w:pPr>
            <w:r>
              <w:rPr>
                <w:rFonts w:eastAsia="Noto Sans CJK SC"/>
                <w:color w:val="000000"/>
              </w:rPr>
              <w:t>Repeated generation gives identical token IDs</w:t>
            </w:r>
          </w:p>
        </w:tc>
        <w:tc>
          <w:tcPr>
            <w:tcW w:type="dxa" w:w="3958"/>
            <w:vAlign w:val="center"/>
            <w:tcMar>
              <w:top w:w="70" w:type="dxa"/>
              <w:left w:w="70" w:type="dxa"/>
              <w:bottom w:w="70" w:type="dxa"/>
              <w:right w:w="70" w:type="dxa"/>
            </w:tcMar>
          </w:tcPr>
          <w:p>
            <w:pPr>
              <w:pStyle w:val="TableText"/>
            </w:pPr>
            <w:r>
              <w:rPr>
                <w:rFonts w:eastAsia="Noto Sans CJK SC"/>
                <w:color w:val="000000"/>
              </w:rPr>
              <w:t>Behaviour can be compared under fixed decoding</w:t>
            </w:r>
          </w:p>
        </w:tc>
      </w:tr>
      <w:tr>
        <w:trPr>
          <w:cantSplit/>
        </w:trPr>
        <w:tc>
          <w:tcPr>
            <w:tcW w:type="dxa" w:w="2267"/>
            <w:vAlign w:val="center"/>
            <w:tcMar>
              <w:top w:w="70" w:type="dxa"/>
              <w:left w:w="70" w:type="dxa"/>
              <w:bottom w:w="70" w:type="dxa"/>
              <w:right w:w="70" w:type="dxa"/>
            </w:tcMar>
          </w:tcPr>
          <w:p>
            <w:pPr>
              <w:pStyle w:val="TableText"/>
              <w:keepNext/>
            </w:pPr>
            <w:r>
              <w:rPr>
                <w:rFonts w:eastAsia="Noto Sans CJK SC"/>
                <w:color w:val="000000"/>
              </w:rPr>
              <w:t>Runtime after caching</w:t>
            </w:r>
          </w:p>
        </w:tc>
        <w:tc>
          <w:tcPr>
            <w:tcW w:type="dxa" w:w="3768"/>
            <w:vAlign w:val="center"/>
            <w:tcMar>
              <w:top w:w="70" w:type="dxa"/>
              <w:left w:w="70" w:type="dxa"/>
              <w:bottom w:w="70" w:type="dxa"/>
              <w:right w:w="70" w:type="dxa"/>
            </w:tcMar>
          </w:tcPr>
          <w:p>
            <w:pPr>
              <w:pStyle w:val="TableText"/>
              <w:keepNext/>
              <w:jc w:val="center"/>
            </w:pPr>
            <w:r>
              <w:rPr>
                <w:rFonts w:eastAsia="Noto Sans CJK SC"/>
                <w:color w:val="000000"/>
              </w:rPr>
              <w:t>16.162 s</w:t>
            </w:r>
          </w:p>
        </w:tc>
        <w:tc>
          <w:tcPr>
            <w:tcW w:type="dxa" w:w="3958"/>
            <w:vAlign w:val="center"/>
            <w:tcMar>
              <w:top w:w="70" w:type="dxa"/>
              <w:left w:w="70" w:type="dxa"/>
              <w:bottom w:w="70" w:type="dxa"/>
              <w:right w:w="70" w:type="dxa"/>
            </w:tcMar>
          </w:tcPr>
          <w:p>
            <w:pPr>
              <w:pStyle w:val="TableText"/>
              <w:keepNext/>
            </w:pPr>
            <w:r>
              <w:rPr>
                <w:rFonts w:eastAsia="Noto Sans CJK SC"/>
                <w:color w:val="000000"/>
              </w:rPr>
              <w:t>Measured runtime of the bounded valid preliminary run</w:t>
            </w:r>
          </w:p>
        </w:tc>
      </w:tr>
    </w:tbl>
    <w:p>
      <w:pPr>
        <w:pStyle w:val="TableNote"/>
      </w:pPr>
      <w:r>
        <w:rPr>
          <w:rFonts w:eastAsia="Noto Sans CJK SC"/>
          <w:color w:val="000000"/>
        </w:rPr>
        <w:t>Source: the fixed pretrained-model cohort and intervention protocol in this section. Margins and control effects use the stated log-probability units; block indices are zero-based. Counts concern first-action behaviour.</w:t>
      </w:r>
    </w:p>
    <w:p>
      <w:pPr>
        <w:pStyle w:val="Heading2"/>
      </w:pPr>
      <w:r>
        <w:rPr>
          <w:rFonts w:eastAsia="Noto Sans CJK SC"/>
          <w:color w:val="000000"/>
        </w:rPr>
        <w:t>24 2 Numerical validation and the float16 failure</w:t>
      </w:r>
    </w:p>
    <w:p>
      <w:pPr/>
      <w:r>
        <w:rPr>
          <w:rFonts w:eastAsia="Noto Sans CJK SC"/>
          <w:color w:val="000000"/>
        </w:rPr>
        <w:t>The first preliminary attempt used MPS/float16 and returned process status zero even though all four next-token logits and hook outputs contained NaNs; generation became 64 exclamation marks. Its original checks did not explicitly reject nonfinite values, and ordinary threshold comparisons with NaN failed to catch the problem. That attempt is invalid for scientific measurement. The valid retry preserves model revision, pairs, prompts and tokens, changes precision to MPS/float32, and explicitly requires finite hidden states, hook outputs and logits. All checks pass. Subsequent intervention measurements use this float32 finite-value gate.</w:t>
      </w:r>
    </w:p>
    <w:p>
      <w:pPr>
        <w:pStyle w:val="Heading2"/>
      </w:pPr>
      <w:r>
        <w:rPr>
          <w:rFonts w:eastAsia="Noto Sans CJK SC"/>
          <w:color w:val="000000"/>
        </w:rPr>
        <w:t>24 3 Missing locations in the preliminary examples</w:t>
      </w:r>
    </w:p>
    <w:p>
      <w:pPr/>
      <w:r>
        <w:rPr>
          <w:rFonts w:eastAsia="Noto Sans CJK SC"/>
          <w:color w:val="000000"/>
        </w:rPr>
        <w:t>All four valid preliminary continuations begin with a tool call. The two executable ACT requests enter the appropriate action mode. The two TEXT requests lack a necessary location, yet the model supplies “New York, USA” and “Denver, United States” and calls the weather tool. Their ACT counterparts specify Shanghai, China and Big Sur, CA. Thus ACT mode agreement is 2/2, TEXT agreement 0/2 and correct pair-level switching 0/2 in this engineering sample.</w:t>
      </w:r>
    </w:p>
    <w:p>
      <w:pPr>
        <w:pStyle w:val="Caption"/>
        <w:keepNext/>
        <w:spacing w:after="80"/>
      </w:pPr>
      <w:r>
        <w:rPr>
          <w:rFonts w:eastAsia="Noto Sans CJK SC"/>
          <w:color w:val="000000"/>
        </w:rPr>
        <w:t>Table 51. Missing locations in the preliminary examples.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90"/>
        <w:gridCol w:w="2642"/>
        <w:gridCol w:w="2612"/>
        <w:gridCol w:w="2849"/>
      </w:tblGrid>
      <w:tr>
        <w:trPr>
          <w:cantSplit/>
          <w:tblHeader/>
        </w:trPr>
        <w:tc>
          <w:tcPr>
            <w:tcW w:type="dxa" w:w="1890"/>
            <w:vAlign w:val="center"/>
            <w:tcMar>
              <w:top w:w="70" w:type="dxa"/>
              <w:left w:w="70" w:type="dxa"/>
              <w:bottom w:w="70" w:type="dxa"/>
              <w:right w:w="70" w:type="dxa"/>
            </w:tcMar>
            <w:shd w:fill="EEEEEE"/>
          </w:tcPr>
          <w:p>
            <w:pPr>
              <w:pStyle w:val="TableText"/>
            </w:pPr>
            <w:r>
              <w:rPr>
                <w:rFonts w:eastAsia="Noto Sans CJK SC"/>
                <w:b/>
                <w:color w:val="000000"/>
              </w:rPr>
              <w:t>Input variant</w:t>
            </w:r>
          </w:p>
        </w:tc>
        <w:tc>
          <w:tcPr>
            <w:tcW w:type="dxa" w:w="2642"/>
            <w:vAlign w:val="center"/>
            <w:tcMar>
              <w:top w:w="70" w:type="dxa"/>
              <w:left w:w="70" w:type="dxa"/>
              <w:bottom w:w="70" w:type="dxa"/>
              <w:right w:w="70" w:type="dxa"/>
            </w:tcMar>
            <w:shd w:fill="EEEEEE"/>
          </w:tcPr>
          <w:p>
            <w:pPr>
              <w:pStyle w:val="TableText"/>
              <w:jc w:val="center"/>
            </w:pPr>
            <w:r>
              <w:rPr>
                <w:rFonts w:eastAsia="Noto Sans CJK SC"/>
                <w:b/>
                <w:color w:val="000000"/>
              </w:rPr>
              <w:t>Expected first action</w:t>
            </w:r>
          </w:p>
        </w:tc>
        <w:tc>
          <w:tcPr>
            <w:tcW w:type="dxa" w:w="2612"/>
            <w:vAlign w:val="center"/>
            <w:tcMar>
              <w:top w:w="70" w:type="dxa"/>
              <w:left w:w="70" w:type="dxa"/>
              <w:bottom w:w="70" w:type="dxa"/>
              <w:right w:w="70" w:type="dxa"/>
            </w:tcMar>
            <w:shd w:fill="EEEEEE"/>
          </w:tcPr>
          <w:p>
            <w:pPr>
              <w:pStyle w:val="TableText"/>
              <w:jc w:val="center"/>
            </w:pPr>
            <w:r>
              <w:rPr>
                <w:rFonts w:eastAsia="Noto Sans CJK SC"/>
                <w:b/>
                <w:color w:val="000000"/>
              </w:rPr>
              <w:t>Observed first action</w:t>
            </w:r>
          </w:p>
        </w:tc>
        <w:tc>
          <w:tcPr>
            <w:tcW w:type="dxa" w:w="2849"/>
            <w:vAlign w:val="center"/>
            <w:tcMar>
              <w:top w:w="70" w:type="dxa"/>
              <w:left w:w="70" w:type="dxa"/>
              <w:bottom w:w="70" w:type="dxa"/>
              <w:right w:w="70" w:type="dxa"/>
            </w:tcMar>
            <w:shd w:fill="EEEEEE"/>
          </w:tcPr>
          <w:p>
            <w:pPr>
              <w:pStyle w:val="TableText"/>
              <w:jc w:val="center"/>
            </w:pPr>
            <w:r>
              <w:rPr>
                <w:rFonts w:eastAsia="Noto Sans CJK SC"/>
                <w:b/>
                <w:color w:val="000000"/>
              </w:rPr>
              <w:t>Result</w:t>
            </w:r>
          </w:p>
        </w:tc>
      </w:tr>
      <w:tr>
        <w:trPr>
          <w:cantSplit/>
        </w:trPr>
        <w:tc>
          <w:tcPr>
            <w:tcW w:type="dxa" w:w="1890"/>
            <w:vAlign w:val="center"/>
            <w:tcMar>
              <w:top w:w="70" w:type="dxa"/>
              <w:left w:w="70" w:type="dxa"/>
              <w:bottom w:w="70" w:type="dxa"/>
              <w:right w:w="70" w:type="dxa"/>
            </w:tcMar>
          </w:tcPr>
          <w:p>
            <w:pPr>
              <w:pStyle w:val="TableText"/>
            </w:pPr>
            <w:r>
              <w:rPr>
                <w:rFonts w:eastAsia="Noto Sans CJK SC"/>
                <w:color w:val="000000"/>
              </w:rPr>
              <w:t>ACT · pair 1</w:t>
            </w:r>
          </w:p>
        </w:tc>
        <w:tc>
          <w:tcPr>
            <w:tcW w:type="dxa" w:w="2642"/>
            <w:vAlign w:val="center"/>
            <w:tcMar>
              <w:top w:w="70" w:type="dxa"/>
              <w:left w:w="70" w:type="dxa"/>
              <w:bottom w:w="70" w:type="dxa"/>
              <w:right w:w="70" w:type="dxa"/>
            </w:tcMar>
          </w:tcPr>
          <w:p>
            <w:pPr>
              <w:pStyle w:val="TableText"/>
              <w:jc w:val="center"/>
            </w:pPr>
            <w:r>
              <w:rPr>
                <w:rFonts w:eastAsia="Noto Sans CJK SC"/>
                <w:color w:val="000000"/>
              </w:rPr>
              <w:t>Tool/ACT</w:t>
            </w:r>
          </w:p>
        </w:tc>
        <w:tc>
          <w:tcPr>
            <w:tcW w:type="dxa" w:w="2612"/>
            <w:vAlign w:val="center"/>
            <w:tcMar>
              <w:top w:w="70" w:type="dxa"/>
              <w:left w:w="70" w:type="dxa"/>
              <w:bottom w:w="70" w:type="dxa"/>
              <w:right w:w="70" w:type="dxa"/>
            </w:tcMar>
          </w:tcPr>
          <w:p>
            <w:pPr>
              <w:pStyle w:val="TableText"/>
              <w:jc w:val="center"/>
            </w:pPr>
            <w:r>
              <w:rPr>
                <w:rFonts w:eastAsia="Noto Sans CJK SC"/>
                <w:color w:val="000000"/>
              </w:rPr>
              <w:t>Tool call · Shanghai, China</w:t>
            </w:r>
          </w:p>
        </w:tc>
        <w:tc>
          <w:tcPr>
            <w:tcW w:type="dxa" w:w="2849"/>
            <w:vAlign w:val="center"/>
            <w:tcMar>
              <w:top w:w="70" w:type="dxa"/>
              <w:left w:w="70" w:type="dxa"/>
              <w:bottom w:w="70" w:type="dxa"/>
              <w:right w:w="70" w:type="dxa"/>
            </w:tcMar>
          </w:tcPr>
          <w:p>
            <w:pPr>
              <w:pStyle w:val="TableText"/>
              <w:jc w:val="center"/>
            </w:pPr>
            <w:r>
              <w:rPr>
                <w:rFonts w:eastAsia="Noto Sans CJK SC"/>
                <w:color w:val="000000"/>
              </w:rPr>
              <w:t>Correct</w:t>
            </w:r>
          </w:p>
        </w:tc>
      </w:tr>
      <w:tr>
        <w:trPr>
          <w:cantSplit/>
        </w:trPr>
        <w:tc>
          <w:tcPr>
            <w:tcW w:type="dxa" w:w="1890"/>
            <w:vAlign w:val="center"/>
            <w:tcMar>
              <w:top w:w="70" w:type="dxa"/>
              <w:left w:w="70" w:type="dxa"/>
              <w:bottom w:w="70" w:type="dxa"/>
              <w:right w:w="70" w:type="dxa"/>
            </w:tcMar>
          </w:tcPr>
          <w:p>
            <w:pPr>
              <w:pStyle w:val="TableText"/>
            </w:pPr>
            <w:r>
              <w:rPr>
                <w:rFonts w:eastAsia="Noto Sans CJK SC"/>
                <w:color w:val="000000"/>
              </w:rPr>
              <w:t>TEXT · pair 1</w:t>
            </w:r>
          </w:p>
        </w:tc>
        <w:tc>
          <w:tcPr>
            <w:tcW w:type="dxa" w:w="2642"/>
            <w:vAlign w:val="center"/>
            <w:tcMar>
              <w:top w:w="70" w:type="dxa"/>
              <w:left w:w="70" w:type="dxa"/>
              <w:bottom w:w="70" w:type="dxa"/>
              <w:right w:w="70" w:type="dxa"/>
            </w:tcMar>
          </w:tcPr>
          <w:p>
            <w:pPr>
              <w:pStyle w:val="TableText"/>
              <w:jc w:val="center"/>
            </w:pPr>
            <w:r>
              <w:rPr>
                <w:rFonts w:eastAsia="Noto Sans CJK SC"/>
                <w:color w:val="000000"/>
              </w:rPr>
              <w:t>Request info/TEXT</w:t>
            </w:r>
          </w:p>
        </w:tc>
        <w:tc>
          <w:tcPr>
            <w:tcW w:type="dxa" w:w="2612"/>
            <w:vAlign w:val="center"/>
            <w:tcMar>
              <w:top w:w="70" w:type="dxa"/>
              <w:left w:w="70" w:type="dxa"/>
              <w:bottom w:w="70" w:type="dxa"/>
              <w:right w:w="70" w:type="dxa"/>
            </w:tcMar>
          </w:tcPr>
          <w:p>
            <w:pPr>
              <w:pStyle w:val="TableText"/>
            </w:pPr>
            <w:r>
              <w:rPr>
                <w:rFonts w:eastAsia="Noto Sans CJK SC"/>
                <w:color w:val="000000"/>
              </w:rPr>
              <w:t>Tool call · invented New York, USA</w:t>
            </w:r>
          </w:p>
        </w:tc>
        <w:tc>
          <w:tcPr>
            <w:tcW w:type="dxa" w:w="2849"/>
            <w:vAlign w:val="center"/>
            <w:tcMar>
              <w:top w:w="70" w:type="dxa"/>
              <w:left w:w="70" w:type="dxa"/>
              <w:bottom w:w="70" w:type="dxa"/>
              <w:right w:w="70" w:type="dxa"/>
            </w:tcMar>
          </w:tcPr>
          <w:p>
            <w:pPr>
              <w:pStyle w:val="TableText"/>
              <w:jc w:val="center"/>
            </w:pPr>
            <w:r>
              <w:rPr>
                <w:rFonts w:eastAsia="Noto Sans CJK SC"/>
                <w:color w:val="000000"/>
              </w:rPr>
              <w:t>Incorrect</w:t>
            </w:r>
          </w:p>
        </w:tc>
      </w:tr>
      <w:tr>
        <w:trPr>
          <w:cantSplit/>
        </w:trPr>
        <w:tc>
          <w:tcPr>
            <w:tcW w:type="dxa" w:w="1890"/>
            <w:vAlign w:val="center"/>
            <w:tcMar>
              <w:top w:w="70" w:type="dxa"/>
              <w:left w:w="70" w:type="dxa"/>
              <w:bottom w:w="70" w:type="dxa"/>
              <w:right w:w="70" w:type="dxa"/>
            </w:tcMar>
          </w:tcPr>
          <w:p>
            <w:pPr>
              <w:pStyle w:val="TableText"/>
            </w:pPr>
            <w:r>
              <w:rPr>
                <w:rFonts w:eastAsia="Noto Sans CJK SC"/>
                <w:color w:val="000000"/>
              </w:rPr>
              <w:t>ACT · pair 2</w:t>
            </w:r>
          </w:p>
        </w:tc>
        <w:tc>
          <w:tcPr>
            <w:tcW w:type="dxa" w:w="2642"/>
            <w:vAlign w:val="center"/>
            <w:tcMar>
              <w:top w:w="70" w:type="dxa"/>
              <w:left w:w="70" w:type="dxa"/>
              <w:bottom w:w="70" w:type="dxa"/>
              <w:right w:w="70" w:type="dxa"/>
            </w:tcMar>
          </w:tcPr>
          <w:p>
            <w:pPr>
              <w:pStyle w:val="TableText"/>
              <w:jc w:val="center"/>
            </w:pPr>
            <w:r>
              <w:rPr>
                <w:rFonts w:eastAsia="Noto Sans CJK SC"/>
                <w:color w:val="000000"/>
              </w:rPr>
              <w:t>Tool/ACT</w:t>
            </w:r>
          </w:p>
        </w:tc>
        <w:tc>
          <w:tcPr>
            <w:tcW w:type="dxa" w:w="2612"/>
            <w:vAlign w:val="center"/>
            <w:tcMar>
              <w:top w:w="70" w:type="dxa"/>
              <w:left w:w="70" w:type="dxa"/>
              <w:bottom w:w="70" w:type="dxa"/>
              <w:right w:w="70" w:type="dxa"/>
            </w:tcMar>
          </w:tcPr>
          <w:p>
            <w:pPr>
              <w:pStyle w:val="TableText"/>
              <w:jc w:val="center"/>
            </w:pPr>
            <w:r>
              <w:rPr>
                <w:rFonts w:eastAsia="Noto Sans CJK SC"/>
                <w:color w:val="000000"/>
              </w:rPr>
              <w:t>Tool call · Big Sur, CA</w:t>
            </w:r>
          </w:p>
        </w:tc>
        <w:tc>
          <w:tcPr>
            <w:tcW w:type="dxa" w:w="2849"/>
            <w:vAlign w:val="center"/>
            <w:tcMar>
              <w:top w:w="70" w:type="dxa"/>
              <w:left w:w="70" w:type="dxa"/>
              <w:bottom w:w="70" w:type="dxa"/>
              <w:right w:w="70" w:type="dxa"/>
            </w:tcMar>
          </w:tcPr>
          <w:p>
            <w:pPr>
              <w:pStyle w:val="TableText"/>
              <w:jc w:val="center"/>
            </w:pPr>
            <w:r>
              <w:rPr>
                <w:rFonts w:eastAsia="Noto Sans CJK SC"/>
                <w:color w:val="000000"/>
              </w:rPr>
              <w:t>Correct</w:t>
            </w:r>
          </w:p>
        </w:tc>
      </w:tr>
      <w:tr>
        <w:trPr>
          <w:cantSplit/>
        </w:trPr>
        <w:tc>
          <w:tcPr>
            <w:tcW w:type="dxa" w:w="1890"/>
            <w:vAlign w:val="center"/>
            <w:tcMar>
              <w:top w:w="70" w:type="dxa"/>
              <w:left w:w="70" w:type="dxa"/>
              <w:bottom w:w="70" w:type="dxa"/>
              <w:right w:w="70" w:type="dxa"/>
            </w:tcMar>
          </w:tcPr>
          <w:p>
            <w:pPr>
              <w:pStyle w:val="TableText"/>
            </w:pPr>
            <w:r>
              <w:rPr>
                <w:rFonts w:eastAsia="Noto Sans CJK SC"/>
                <w:color w:val="000000"/>
              </w:rPr>
              <w:t>TEXT · pair 2</w:t>
            </w:r>
          </w:p>
        </w:tc>
        <w:tc>
          <w:tcPr>
            <w:tcW w:type="dxa" w:w="2642"/>
            <w:vAlign w:val="center"/>
            <w:tcMar>
              <w:top w:w="70" w:type="dxa"/>
              <w:left w:w="70" w:type="dxa"/>
              <w:bottom w:w="70" w:type="dxa"/>
              <w:right w:w="70" w:type="dxa"/>
            </w:tcMar>
          </w:tcPr>
          <w:p>
            <w:pPr>
              <w:pStyle w:val="TableText"/>
              <w:jc w:val="center"/>
            </w:pPr>
            <w:r>
              <w:rPr>
                <w:rFonts w:eastAsia="Noto Sans CJK SC"/>
                <w:color w:val="000000"/>
              </w:rPr>
              <w:t>Request info/TEXT</w:t>
            </w:r>
          </w:p>
        </w:tc>
        <w:tc>
          <w:tcPr>
            <w:tcW w:type="dxa" w:w="2612"/>
            <w:vAlign w:val="center"/>
            <w:tcMar>
              <w:top w:w="70" w:type="dxa"/>
              <w:left w:w="70" w:type="dxa"/>
              <w:bottom w:w="70" w:type="dxa"/>
              <w:right w:w="70" w:type="dxa"/>
            </w:tcMar>
          </w:tcPr>
          <w:p>
            <w:pPr>
              <w:pStyle w:val="TableText"/>
            </w:pPr>
            <w:r>
              <w:rPr>
                <w:rFonts w:eastAsia="Noto Sans CJK SC"/>
                <w:color w:val="000000"/>
              </w:rPr>
              <w:t>Tool call · invented Denver, United States</w:t>
            </w:r>
          </w:p>
        </w:tc>
        <w:tc>
          <w:tcPr>
            <w:tcW w:type="dxa" w:w="2849"/>
            <w:vAlign w:val="center"/>
            <w:tcMar>
              <w:top w:w="70" w:type="dxa"/>
              <w:left w:w="70" w:type="dxa"/>
              <w:bottom w:w="70" w:type="dxa"/>
              <w:right w:w="70" w:type="dxa"/>
            </w:tcMar>
          </w:tcPr>
          <w:p>
            <w:pPr>
              <w:pStyle w:val="TableText"/>
              <w:jc w:val="center"/>
            </w:pPr>
            <w:r>
              <w:rPr>
                <w:rFonts w:eastAsia="Noto Sans CJK SC"/>
                <w:color w:val="000000"/>
              </w:rPr>
              <w:t>Incorrect</w:t>
            </w:r>
          </w:p>
        </w:tc>
      </w:tr>
      <w:tr>
        <w:trPr>
          <w:cantSplit/>
        </w:trPr>
        <w:tc>
          <w:tcPr>
            <w:tcW w:type="dxa" w:w="1890"/>
            <w:vAlign w:val="center"/>
            <w:tcMar>
              <w:top w:w="70" w:type="dxa"/>
              <w:left w:w="70" w:type="dxa"/>
              <w:bottom w:w="70" w:type="dxa"/>
              <w:right w:w="70" w:type="dxa"/>
            </w:tcMar>
          </w:tcPr>
          <w:p>
            <w:pPr>
              <w:pStyle w:val="TableText"/>
              <w:keepNext/>
            </w:pPr>
            <w:r>
              <w:rPr>
                <w:rFonts w:eastAsia="Noto Sans CJK SC"/>
                <w:color w:val="000000"/>
              </w:rPr>
              <w:t>Pair-level hard switch</w:t>
            </w:r>
          </w:p>
        </w:tc>
        <w:tc>
          <w:tcPr>
            <w:tcW w:type="dxa" w:w="2642"/>
            <w:vAlign w:val="center"/>
            <w:tcMar>
              <w:top w:w="70" w:type="dxa"/>
              <w:left w:w="70" w:type="dxa"/>
              <w:bottom w:w="70" w:type="dxa"/>
              <w:right w:w="70" w:type="dxa"/>
            </w:tcMar>
          </w:tcPr>
          <w:p>
            <w:pPr>
              <w:pStyle w:val="TableText"/>
              <w:keepNext/>
            </w:pPr>
            <w:r>
              <w:rPr>
                <w:rFonts w:eastAsia="Noto Sans CJK SC"/>
                <w:color w:val="000000"/>
              </w:rPr>
              <w:t>Both variants follow their respective modes</w:t>
            </w:r>
          </w:p>
        </w:tc>
        <w:tc>
          <w:tcPr>
            <w:tcW w:type="dxa" w:w="2612"/>
            <w:vAlign w:val="center"/>
            <w:tcMar>
              <w:top w:w="70" w:type="dxa"/>
              <w:left w:w="70" w:type="dxa"/>
              <w:bottom w:w="70" w:type="dxa"/>
              <w:right w:w="70" w:type="dxa"/>
            </w:tcMar>
          </w:tcPr>
          <w:p>
            <w:pPr>
              <w:pStyle w:val="TableText"/>
              <w:keepNext/>
              <w:jc w:val="center"/>
            </w:pPr>
            <w:r>
              <w:rPr>
                <w:rFonts w:eastAsia="Noto Sans CJK SC"/>
                <w:color w:val="000000"/>
              </w:rPr>
              <w:t>0 / 2 pairs</w:t>
            </w:r>
          </w:p>
        </w:tc>
        <w:tc>
          <w:tcPr>
            <w:tcW w:type="dxa" w:w="2849"/>
            <w:vAlign w:val="center"/>
            <w:tcMar>
              <w:top w:w="70" w:type="dxa"/>
              <w:left w:w="70" w:type="dxa"/>
              <w:bottom w:w="70" w:type="dxa"/>
              <w:right w:w="70" w:type="dxa"/>
            </w:tcMar>
          </w:tcPr>
          <w:p>
            <w:pPr>
              <w:pStyle w:val="TableText"/>
              <w:keepNext/>
            </w:pPr>
            <w:r>
              <w:rPr>
                <w:rFonts w:eastAsia="Noto Sans CJK SC"/>
                <w:color w:val="000000"/>
              </w:rPr>
              <w:t>No correct pair-level switch in the two-pair check</w:t>
            </w:r>
          </w:p>
        </w:tc>
      </w:tr>
    </w:tbl>
    <w:p>
      <w:pPr>
        <w:pStyle w:val="TableNote"/>
      </w:pPr>
      <w:r>
        <w:rPr>
          <w:rFonts w:eastAsia="Noto Sans CJK SC"/>
          <w:color w:val="000000"/>
        </w:rPr>
        <w:t>Source: the fixed pretrained-model cohort and intervention protocol in this section. Margins and control effects use the stated log-probability units; block indices are zero-based. Counts concern first-action behaviour.</w:t>
      </w:r>
    </w:p>
    <w:p>
      <w:pPr>
        <w:keepNext/>
        <w:spacing w:after="60"/>
        <w:jc w:val="center"/>
      </w:pPr>
      <w:r>
        <w:drawing>
          <wp:inline xmlns:a="http://schemas.openxmlformats.org/drawingml/2006/main" xmlns:pic="http://schemas.openxmlformats.org/drawingml/2006/picture">
            <wp:extent cx="5793075" cy="3246120"/>
            <wp:docPr id="50" name="Picture 50"/>
            <wp:cNvGraphicFramePr>
              <a:graphicFrameLocks noChangeAspect="1"/>
            </wp:cNvGraphicFramePr>
            <a:graphic>
              <a:graphicData uri="http://schemas.openxmlformats.org/drawingml/2006/picture">
                <pic:pic>
                  <pic:nvPicPr>
                    <pic:cNvPr id="0" name="figure_50.png"/>
                    <pic:cNvPicPr/>
                  </pic:nvPicPr>
                  <pic:blipFill>
                    <a:blip r:embed="rId58"/>
                    <a:stretch>
                      <a:fillRect/>
                    </a:stretch>
                  </pic:blipFill>
                  <pic:spPr>
                    <a:xfrm>
                      <a:off x="0" y="0"/>
                      <a:ext cx="5793075" cy="3246120"/>
                    </a:xfrm>
                    <a:prstGeom prst="rect"/>
                  </pic:spPr>
                </pic:pic>
              </a:graphicData>
            </a:graphic>
          </wp:inline>
        </w:drawing>
      </w:r>
    </w:p>
    <w:p>
      <w:pPr>
        <w:pStyle w:val="Caption"/>
      </w:pPr>
      <w:r>
        <w:rPr>
          <w:rFonts w:eastAsia="Noto Sans CJK SC"/>
          <w:color w:val="000000"/>
        </w:rPr>
        <w:t>Figure 50. First-action outcomes in the two-pair preliminary run. Both ACT and both TEXT variants initiate tool calls. The chart reports counts of two ACT tool actions, two TEXT tool actions and zero correct pair-level hard switches. These are engineering-check observations.</w:t>
      </w:r>
    </w:p>
    <w:p>
      <w:pPr>
        <w:pStyle w:val="Heading2"/>
      </w:pPr>
      <w:r>
        <w:rPr>
          <w:rFonts w:eastAsia="Noto Sans CJK SC"/>
          <w:color w:val="000000"/>
        </w:rPr>
        <w:t>24 4 Semantic completion and action eligibility</w:t>
      </w:r>
    </w:p>
    <w:p>
      <w:pPr/>
      <w:r>
        <w:rPr>
          <w:rFonts w:eastAsia="Noto Sans CJK SC"/>
          <w:color w:val="000000"/>
        </w:rPr>
        <w:t>The weather examples supply a concrete behavioural target. The model readily enters Action mode, but when a required variable is absent it completes that variable itself instead of asking for it. Reading whether a hidden state contains weather, location or tool information would leave the control question unresolved. The relevant distinction is whether missing information withdraws action eligibility. A directionally targeted intervention can test this while holding the task input and tool schema fixed. Whole-layer replacement would move content and control together; a leave-one-pair-out mode direction with equal-norm orthogonal controls provides a more specific test.</w:t>
      </w:r>
    </w:p>
    <w:p>
      <w:pPr>
        <w:pStyle w:val="Heading2"/>
      </w:pPr>
      <w:r>
        <w:rPr>
          <w:rFonts w:eastAsia="Noto Sans CJK SC"/>
          <w:color w:val="000000"/>
        </w:rPr>
        <w:t>24 5 Baseline layers of evidence</w:t>
      </w:r>
    </w:p>
    <w:p>
      <w:pPr/>
      <w:r>
        <w:rPr>
          <w:rFonts w:eastAsia="Noto Sans CJK SC"/>
          <w:color w:val="000000"/>
        </w:rPr>
        <w:t>The preliminary run establishes stable hidden-state, hook and logit measurement under fixed greedy decoding. RUN-1 then supplies the original-cohort first-action baseline and paired score diagnostics. These measurements define the behavioural subgroups used by the completed geometry and causal-intervention analyses below.</w:t>
      </w:r>
    </w:p>
    <w:p>
      <w:pPr>
        <w:pStyle w:val="Heading2"/>
      </w:pPr>
      <w:r>
        <w:rPr>
          <w:rFonts w:eastAsia="Noto Sans CJK SC"/>
          <w:color w:val="000000"/>
        </w:rPr>
        <w:t>24 6 Provenance of the original cohort</w:t>
      </w:r>
    </w:p>
    <w:p>
      <w:pPr/>
      <w:r>
        <w:rPr>
          <w:rFonts w:eastAsia="Noto Sans CJK SC"/>
          <w:color w:val="000000"/>
        </w:rPr>
        <w:t>The original MODE-COLLISION-001 archive contains mode_collision_pairs.json with exactly 70 ordered pairs. Its analysis script reads each tuple as TEXT then ACT and assigns labels 0 and 1 respectively. The recovered JSON has SHA256 f4b4a11e6db8b75ab1d95157a7a1859d80d86a87ff7b6c0c7719613c87d20ffd. The archive SHA256 is 3d71961001a2cb995d2624c4f7ba6e3164dc23b2be71e1ab3ee509881af22621. RUN-1 preserves those strings and their ordering, establishing continuity with the initial mode-geometry study.</w:t>
      </w:r>
    </w:p>
    <w:p>
      <w:pPr>
        <w:pStyle w:val="Heading2"/>
      </w:pPr>
      <w:r>
        <w:rPr>
          <w:rFonts w:eastAsia="Noto Sans CJK SC"/>
          <w:color w:val="000000"/>
        </w:rPr>
        <w:t>24 7 Original cohort first action baseline</w:t>
      </w:r>
    </w:p>
    <w:p>
      <w:pPr/>
      <w:r>
        <w:rPr>
          <w:rFonts w:eastAsia="Noto Sans CJK SC"/>
          <w:color w:val="000000"/>
        </w:rPr>
        <w:t>RUN-1 fixes the recovered cohort, the same Qwen revision, MPS/float32, system instruction, pair-specific tool schema and greedy decoding. All 70 ACT prompts begin with tool calls. Of 70 TEXT prompts requiring information, 11 begin with a textual inquiry and 59 with a tool call. Correct pair-level switching is therefore 11/70 (15.7%), and inherited-mode agreement across prompts is 81/140.</w:t>
      </w:r>
    </w:p>
    <w:p>
      <w:pPr>
        <w:pStyle w:val="Caption"/>
        <w:keepNext/>
        <w:spacing w:after="80"/>
      </w:pPr>
      <w:r>
        <w:rPr>
          <w:rFonts w:eastAsia="Noto Sans CJK SC"/>
          <w:color w:val="000000"/>
        </w:rPr>
        <w:t>Table 52. Original cohort first action baseline.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3"/>
        <w:gridCol w:w="1713"/>
        <w:gridCol w:w="1626"/>
        <w:gridCol w:w="1517"/>
        <w:gridCol w:w="2654"/>
      </w:tblGrid>
      <w:tr>
        <w:trPr>
          <w:cantSplit/>
          <w:tblHeader/>
        </w:trPr>
        <w:tc>
          <w:tcPr>
            <w:tcW w:type="dxa" w:w="2483"/>
            <w:vAlign w:val="center"/>
            <w:tcMar>
              <w:top w:w="70" w:type="dxa"/>
              <w:left w:w="70" w:type="dxa"/>
              <w:bottom w:w="70" w:type="dxa"/>
              <w:right w:w="70" w:type="dxa"/>
            </w:tcMar>
            <w:shd w:fill="EEEEEE"/>
          </w:tcPr>
          <w:p>
            <w:pPr>
              <w:pStyle w:val="TableText"/>
            </w:pPr>
            <w:r>
              <w:rPr>
                <w:rFonts w:eastAsia="Noto Sans CJK SC"/>
                <w:b/>
                <w:color w:val="000000"/>
              </w:rPr>
              <w:t>Prompt variant</w:t>
            </w:r>
          </w:p>
        </w:tc>
        <w:tc>
          <w:tcPr>
            <w:tcW w:type="dxa" w:w="1713"/>
            <w:vAlign w:val="center"/>
            <w:tcMar>
              <w:top w:w="70" w:type="dxa"/>
              <w:left w:w="70" w:type="dxa"/>
              <w:bottom w:w="70" w:type="dxa"/>
              <w:right w:w="70" w:type="dxa"/>
            </w:tcMar>
            <w:shd w:fill="EEEEEE"/>
          </w:tcPr>
          <w:p>
            <w:pPr>
              <w:pStyle w:val="TableText"/>
              <w:jc w:val="center"/>
            </w:pPr>
            <w:r>
              <w:rPr>
                <w:rFonts w:eastAsia="Noto Sans CJK SC"/>
                <w:b/>
                <w:color w:val="000000"/>
              </w:rPr>
              <w:t>TEXT first</w:t>
            </w:r>
          </w:p>
        </w:tc>
        <w:tc>
          <w:tcPr>
            <w:tcW w:type="dxa" w:w="1626"/>
            <w:vAlign w:val="center"/>
            <w:tcMar>
              <w:top w:w="70" w:type="dxa"/>
              <w:left w:w="70" w:type="dxa"/>
              <w:bottom w:w="70" w:type="dxa"/>
              <w:right w:w="70" w:type="dxa"/>
            </w:tcMar>
            <w:shd w:fill="EEEEEE"/>
          </w:tcPr>
          <w:p>
            <w:pPr>
              <w:pStyle w:val="TableText"/>
              <w:jc w:val="center"/>
            </w:pPr>
            <w:r>
              <w:rPr>
                <w:rFonts w:eastAsia="Noto Sans CJK SC"/>
                <w:b/>
                <w:color w:val="000000"/>
              </w:rPr>
              <w:t>ACT first</w:t>
            </w:r>
          </w:p>
        </w:tc>
        <w:tc>
          <w:tcPr>
            <w:tcW w:type="dxa" w:w="1517"/>
            <w:vAlign w:val="center"/>
            <w:tcMar>
              <w:top w:w="70" w:type="dxa"/>
              <w:left w:w="70" w:type="dxa"/>
              <w:bottom w:w="70" w:type="dxa"/>
              <w:right w:w="70" w:type="dxa"/>
            </w:tcMar>
            <w:shd w:fill="EEEEEE"/>
          </w:tcPr>
          <w:p>
            <w:pPr>
              <w:pStyle w:val="TableText"/>
              <w:jc w:val="center"/>
            </w:pPr>
            <w:r>
              <w:rPr>
                <w:rFonts w:eastAsia="Noto Sans CJK SC"/>
                <w:b/>
                <w:color w:val="000000"/>
              </w:rPr>
              <w:t>OTHER</w:t>
            </w:r>
          </w:p>
        </w:tc>
        <w:tc>
          <w:tcPr>
            <w:tcW w:type="dxa" w:w="2654"/>
            <w:vAlign w:val="center"/>
            <w:tcMar>
              <w:top w:w="70" w:type="dxa"/>
              <w:left w:w="70" w:type="dxa"/>
              <w:bottom w:w="70" w:type="dxa"/>
              <w:right w:w="70" w:type="dxa"/>
            </w:tcMar>
            <w:shd w:fill="EEEEEE"/>
          </w:tcPr>
          <w:p>
            <w:pPr>
              <w:pStyle w:val="TableText"/>
              <w:jc w:val="center"/>
            </w:pPr>
            <w:r>
              <w:rPr>
                <w:rFonts w:eastAsia="Noto Sans CJK SC"/>
                <w:b/>
                <w:color w:val="000000"/>
              </w:rPr>
              <w:t>Inherited-mode agreement</w:t>
            </w:r>
          </w:p>
        </w:tc>
      </w:tr>
      <w:tr>
        <w:trPr>
          <w:cantSplit/>
        </w:trPr>
        <w:tc>
          <w:tcPr>
            <w:tcW w:type="dxa" w:w="2483"/>
            <w:vAlign w:val="center"/>
            <w:tcMar>
              <w:top w:w="70" w:type="dxa"/>
              <w:left w:w="70" w:type="dxa"/>
              <w:bottom w:w="70" w:type="dxa"/>
              <w:right w:w="70" w:type="dxa"/>
            </w:tcMar>
          </w:tcPr>
          <w:p>
            <w:pPr>
              <w:pStyle w:val="TableText"/>
            </w:pPr>
            <w:r>
              <w:rPr>
                <w:rFonts w:eastAsia="Noto Sans CJK SC"/>
                <w:color w:val="000000"/>
              </w:rPr>
              <w:t>TEXT question</w:t>
            </w:r>
          </w:p>
        </w:tc>
        <w:tc>
          <w:tcPr>
            <w:tcW w:type="dxa" w:w="1713"/>
            <w:vAlign w:val="center"/>
            <w:tcMar>
              <w:top w:w="70" w:type="dxa"/>
              <w:left w:w="70" w:type="dxa"/>
              <w:bottom w:w="70" w:type="dxa"/>
              <w:right w:w="70" w:type="dxa"/>
            </w:tcMar>
          </w:tcPr>
          <w:p>
            <w:pPr>
              <w:pStyle w:val="TableText"/>
              <w:jc w:val="center"/>
            </w:pPr>
            <w:r>
              <w:rPr>
                <w:rFonts w:eastAsia="Noto Sans CJK SC"/>
                <w:color w:val="000000"/>
              </w:rPr>
              <w:t>11</w:t>
            </w:r>
          </w:p>
        </w:tc>
        <w:tc>
          <w:tcPr>
            <w:tcW w:type="dxa" w:w="1626"/>
            <w:vAlign w:val="center"/>
            <w:tcMar>
              <w:top w:w="70" w:type="dxa"/>
              <w:left w:w="70" w:type="dxa"/>
              <w:bottom w:w="70" w:type="dxa"/>
              <w:right w:w="70" w:type="dxa"/>
            </w:tcMar>
          </w:tcPr>
          <w:p>
            <w:pPr>
              <w:pStyle w:val="TableText"/>
              <w:jc w:val="center"/>
            </w:pPr>
            <w:r>
              <w:rPr>
                <w:rFonts w:eastAsia="Noto Sans CJK SC"/>
                <w:color w:val="000000"/>
              </w:rPr>
              <w:t>59</w:t>
            </w:r>
          </w:p>
        </w:tc>
        <w:tc>
          <w:tcPr>
            <w:tcW w:type="dxa" w:w="1517"/>
            <w:vAlign w:val="center"/>
            <w:tcMar>
              <w:top w:w="70" w:type="dxa"/>
              <w:left w:w="70" w:type="dxa"/>
              <w:bottom w:w="70" w:type="dxa"/>
              <w:right w:w="70" w:type="dxa"/>
            </w:tcMar>
          </w:tcPr>
          <w:p>
            <w:pPr>
              <w:pStyle w:val="TableText"/>
              <w:jc w:val="center"/>
            </w:pPr>
            <w:r>
              <w:rPr>
                <w:rFonts w:eastAsia="Noto Sans CJK SC"/>
                <w:color w:val="000000"/>
              </w:rPr>
              <w:t>0</w:t>
            </w:r>
          </w:p>
        </w:tc>
        <w:tc>
          <w:tcPr>
            <w:tcW w:type="dxa" w:w="2654"/>
            <w:vAlign w:val="center"/>
            <w:tcMar>
              <w:top w:w="70" w:type="dxa"/>
              <w:left w:w="70" w:type="dxa"/>
              <w:bottom w:w="70" w:type="dxa"/>
              <w:right w:w="70" w:type="dxa"/>
            </w:tcMar>
          </w:tcPr>
          <w:p>
            <w:pPr>
              <w:pStyle w:val="TableText"/>
              <w:jc w:val="center"/>
            </w:pPr>
            <w:r>
              <w:rPr>
                <w:rFonts w:eastAsia="Noto Sans CJK SC"/>
                <w:color w:val="000000"/>
              </w:rPr>
              <w:t>11/70 (15.7%)</w:t>
            </w:r>
          </w:p>
        </w:tc>
      </w:tr>
      <w:tr>
        <w:trPr>
          <w:cantSplit/>
        </w:trPr>
        <w:tc>
          <w:tcPr>
            <w:tcW w:type="dxa" w:w="2483"/>
            <w:vAlign w:val="center"/>
            <w:tcMar>
              <w:top w:w="70" w:type="dxa"/>
              <w:left w:w="70" w:type="dxa"/>
              <w:bottom w:w="70" w:type="dxa"/>
              <w:right w:w="70" w:type="dxa"/>
            </w:tcMar>
          </w:tcPr>
          <w:p>
            <w:pPr>
              <w:pStyle w:val="TableText"/>
              <w:keepNext/>
            </w:pPr>
            <w:r>
              <w:rPr>
                <w:rFonts w:eastAsia="Noto Sans CJK SC"/>
                <w:color w:val="000000"/>
              </w:rPr>
              <w:t>ACT original question</w:t>
            </w:r>
          </w:p>
        </w:tc>
        <w:tc>
          <w:tcPr>
            <w:tcW w:type="dxa" w:w="1713"/>
            <w:vAlign w:val="center"/>
            <w:tcMar>
              <w:top w:w="70" w:type="dxa"/>
              <w:left w:w="70" w:type="dxa"/>
              <w:bottom w:w="70" w:type="dxa"/>
              <w:right w:w="70" w:type="dxa"/>
            </w:tcMar>
          </w:tcPr>
          <w:p>
            <w:pPr>
              <w:pStyle w:val="TableText"/>
              <w:keepNext/>
              <w:jc w:val="center"/>
            </w:pPr>
            <w:r>
              <w:rPr>
                <w:rFonts w:eastAsia="Noto Sans CJK SC"/>
                <w:color w:val="000000"/>
              </w:rPr>
              <w:t>0</w:t>
            </w:r>
          </w:p>
        </w:tc>
        <w:tc>
          <w:tcPr>
            <w:tcW w:type="dxa" w:w="1626"/>
            <w:vAlign w:val="center"/>
            <w:tcMar>
              <w:top w:w="70" w:type="dxa"/>
              <w:left w:w="70" w:type="dxa"/>
              <w:bottom w:w="70" w:type="dxa"/>
              <w:right w:w="70" w:type="dxa"/>
            </w:tcMar>
          </w:tcPr>
          <w:p>
            <w:pPr>
              <w:pStyle w:val="TableText"/>
              <w:keepNext/>
              <w:jc w:val="center"/>
            </w:pPr>
            <w:r>
              <w:rPr>
                <w:rFonts w:eastAsia="Noto Sans CJK SC"/>
                <w:color w:val="000000"/>
              </w:rPr>
              <w:t>70</w:t>
            </w:r>
          </w:p>
        </w:tc>
        <w:tc>
          <w:tcPr>
            <w:tcW w:type="dxa" w:w="1517"/>
            <w:vAlign w:val="center"/>
            <w:tcMar>
              <w:top w:w="70" w:type="dxa"/>
              <w:left w:w="70" w:type="dxa"/>
              <w:bottom w:w="70" w:type="dxa"/>
              <w:right w:w="70" w:type="dxa"/>
            </w:tcMar>
          </w:tcPr>
          <w:p>
            <w:pPr>
              <w:pStyle w:val="TableText"/>
              <w:keepNext/>
              <w:jc w:val="center"/>
            </w:pPr>
            <w:r>
              <w:rPr>
                <w:rFonts w:eastAsia="Noto Sans CJK SC"/>
                <w:color w:val="000000"/>
              </w:rPr>
              <w:t>0</w:t>
            </w:r>
          </w:p>
        </w:tc>
        <w:tc>
          <w:tcPr>
            <w:tcW w:type="dxa" w:w="2654"/>
            <w:vAlign w:val="center"/>
            <w:tcMar>
              <w:top w:w="70" w:type="dxa"/>
              <w:left w:w="70" w:type="dxa"/>
              <w:bottom w:w="70" w:type="dxa"/>
              <w:right w:w="70" w:type="dxa"/>
            </w:tcMar>
          </w:tcPr>
          <w:p>
            <w:pPr>
              <w:pStyle w:val="TableText"/>
              <w:keepNext/>
              <w:jc w:val="center"/>
            </w:pPr>
            <w:r>
              <w:rPr>
                <w:rFonts w:eastAsia="Noto Sans CJK SC"/>
                <w:color w:val="000000"/>
              </w:rPr>
              <w:t>70/70 (100%)</w:t>
            </w:r>
          </w:p>
        </w:tc>
      </w:tr>
    </w:tbl>
    <w:p>
      <w:pPr>
        <w:pStyle w:val="TableNote"/>
      </w:pPr>
      <w:r>
        <w:rPr>
          <w:rFonts w:eastAsia="Noto Sans CJK SC"/>
          <w:color w:val="000000"/>
        </w:rPr>
        <w:t>Source: the fixed pretrained-model cohort and intervention protocol in this section. Margins and control effects use the stated log-probability units; block indices are zero-based. Counts concern first-action behaviour.</w:t>
      </w:r>
    </w:p>
    <w:p>
      <w:pPr>
        <w:keepNext/>
        <w:spacing w:after="60"/>
        <w:jc w:val="center"/>
      </w:pPr>
      <w:r>
        <w:drawing>
          <wp:inline xmlns:a="http://schemas.openxmlformats.org/drawingml/2006/main" xmlns:pic="http://schemas.openxmlformats.org/drawingml/2006/picture">
            <wp:extent cx="5311832" cy="3246120"/>
            <wp:docPr id="51" name="Picture 51"/>
            <wp:cNvGraphicFramePr>
              <a:graphicFrameLocks noChangeAspect="1"/>
            </wp:cNvGraphicFramePr>
            <a:graphic>
              <a:graphicData uri="http://schemas.openxmlformats.org/drawingml/2006/picture">
                <pic:pic>
                  <pic:nvPicPr>
                    <pic:cNvPr id="0" name="figure_51.png"/>
                    <pic:cNvPicPr/>
                  </pic:nvPicPr>
                  <pic:blipFill>
                    <a:blip r:embed="rId59"/>
                    <a:stretch>
                      <a:fillRect/>
                    </a:stretch>
                  </pic:blipFill>
                  <pic:spPr>
                    <a:xfrm>
                      <a:off x="0" y="0"/>
                      <a:ext cx="5311832" cy="3246120"/>
                    </a:xfrm>
                    <a:prstGeom prst="rect"/>
                  </pic:spPr>
                </pic:pic>
              </a:graphicData>
            </a:graphic>
          </wp:inline>
        </w:drawing>
      </w:r>
    </w:p>
    <w:p>
      <w:pPr>
        <w:pStyle w:val="Caption"/>
      </w:pPr>
      <w:r>
        <w:rPr>
          <w:rFonts w:eastAsia="Noto Sans CJK SC"/>
          <w:color w:val="000000"/>
        </w:rPr>
        <w:t>Figure 51. RUN-1 first actions for 70 TEXT and 70 ACT prompts. TEXT produces 11 textual first actions and 59 tool first actions; ACT produces 70 tool first actions. OTHER is zero in both groups.</w:t>
      </w:r>
    </w:p>
    <w:p>
      <w:pPr/>
      <w:r>
        <w:rPr>
          <w:rFonts w:eastAsia="Noto Sans CJK SC"/>
          <w:color w:val="000000"/>
        </w:rPr>
        <w:t>The 11 correctly switching pairs are MC001-014, 015, 018, 019, 023, 025, 031, 041, 048, 068 and 069. Source order disambiguates duplicated text in MC001-031; MC001-038 has a unique source match with trailing whitespace. The source ACT reference for MC001-001 lacks the schema-required drink_id. These provenance exceptions are retained without modifying or excluding cohort members.</w:t>
      </w:r>
    </w:p>
    <w:p>
      <w:pPr>
        <w:pStyle w:val="Heading2"/>
      </w:pPr>
      <w:r>
        <w:rPr>
          <w:rFonts w:eastAsia="Noto Sans CJK SC"/>
          <w:color w:val="000000"/>
        </w:rPr>
        <w:t>24 8 Paired preference changes after restoring information</w:t>
      </w:r>
    </w:p>
    <w:p>
      <w:pPr/>
      <w:r>
        <w:rPr>
          <w:rFonts w:eastAsia="Noto Sans CJK SC"/>
          <w:color w:val="000000"/>
        </w:rPr>
        <w:t>For each prompt, teacher forcing scores its source TEXT answer and ACT-call reference. The reference margin is M_ref = L_ACT − L_TEXT. Because it depends on wording, length and content, it is interpreted as a paired diagnostic rather than a pure mode probability. Restoring information from TEXT to ACT increases the margin by a mean +0.574 and median +0.516, with positive shifts in 60/70 pairs (85.7%). The first-token margin increases by a mean +3.220, positive in 58/70 pairs (82.9%).</w:t>
      </w:r>
    </w:p>
    <w:p>
      <w:pPr>
        <w:pStyle w:val="Caption"/>
        <w:keepNext/>
        <w:spacing w:after="80"/>
      </w:pPr>
      <w:r>
        <w:rPr>
          <w:rFonts w:eastAsia="Noto Sans CJK SC"/>
          <w:color w:val="000000"/>
        </w:rPr>
        <w:t>Table 53. Paired preference changes after restoring information.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21"/>
        <w:gridCol w:w="1329"/>
        <w:gridCol w:w="1253"/>
        <w:gridCol w:w="1597"/>
        <w:gridCol w:w="1535"/>
        <w:gridCol w:w="1658"/>
      </w:tblGrid>
      <w:tr>
        <w:trPr>
          <w:cantSplit/>
          <w:tblHeader/>
        </w:trPr>
        <w:tc>
          <w:tcPr>
            <w:tcW w:type="dxa" w:w="2621"/>
            <w:vAlign w:val="center"/>
            <w:tcMar>
              <w:top w:w="70" w:type="dxa"/>
              <w:left w:w="70" w:type="dxa"/>
              <w:bottom w:w="70" w:type="dxa"/>
              <w:right w:w="70" w:type="dxa"/>
            </w:tcMar>
            <w:shd w:fill="EEEEEE"/>
          </w:tcPr>
          <w:p>
            <w:pPr>
              <w:pStyle w:val="TableText"/>
            </w:pPr>
            <w:r>
              <w:rPr>
                <w:rFonts w:eastAsia="Noto Sans CJK SC"/>
                <w:b/>
                <w:color w:val="000000"/>
              </w:rPr>
              <w:t>Diagnostic</w:t>
            </w:r>
          </w:p>
        </w:tc>
        <w:tc>
          <w:tcPr>
            <w:tcW w:type="dxa" w:w="1329"/>
            <w:vAlign w:val="center"/>
            <w:tcMar>
              <w:top w:w="70" w:type="dxa"/>
              <w:left w:w="70" w:type="dxa"/>
              <w:bottom w:w="70" w:type="dxa"/>
              <w:right w:w="70" w:type="dxa"/>
            </w:tcMar>
            <w:shd w:fill="EEEEEE"/>
          </w:tcPr>
          <w:p>
            <w:pPr>
              <w:pStyle w:val="TableText"/>
              <w:jc w:val="center"/>
            </w:pPr>
            <w:r>
              <w:rPr>
                <w:rFonts w:eastAsia="Noto Sans CJK SC"/>
                <w:b/>
                <w:color w:val="000000"/>
              </w:rPr>
              <w:t>TEXT mean</w:t>
            </w:r>
          </w:p>
        </w:tc>
        <w:tc>
          <w:tcPr>
            <w:tcW w:type="dxa" w:w="1253"/>
            <w:vAlign w:val="center"/>
            <w:tcMar>
              <w:top w:w="70" w:type="dxa"/>
              <w:left w:w="70" w:type="dxa"/>
              <w:bottom w:w="70" w:type="dxa"/>
              <w:right w:w="70" w:type="dxa"/>
            </w:tcMar>
            <w:shd w:fill="EEEEEE"/>
          </w:tcPr>
          <w:p>
            <w:pPr>
              <w:pStyle w:val="TableText"/>
              <w:jc w:val="center"/>
            </w:pPr>
            <w:r>
              <w:rPr>
                <w:rFonts w:eastAsia="Noto Sans CJK SC"/>
                <w:b/>
                <w:color w:val="000000"/>
              </w:rPr>
              <w:t>ACT mean</w:t>
            </w:r>
          </w:p>
        </w:tc>
        <w:tc>
          <w:tcPr>
            <w:tcW w:type="dxa" w:w="1597"/>
            <w:vAlign w:val="center"/>
            <w:tcMar>
              <w:top w:w="70" w:type="dxa"/>
              <w:left w:w="70" w:type="dxa"/>
              <w:bottom w:w="70" w:type="dxa"/>
              <w:right w:w="70" w:type="dxa"/>
            </w:tcMar>
            <w:shd w:fill="EEEEEE"/>
          </w:tcPr>
          <w:p>
            <w:pPr>
              <w:pStyle w:val="TableText"/>
              <w:jc w:val="center"/>
            </w:pPr>
            <w:r>
              <w:rPr>
                <w:rFonts w:eastAsia="Noto Sans CJK SC"/>
                <w:b/>
                <w:color w:val="000000"/>
              </w:rPr>
              <w:t>ACT−TEXT mean</w:t>
            </w:r>
          </w:p>
        </w:tc>
        <w:tc>
          <w:tcPr>
            <w:tcW w:type="dxa" w:w="1535"/>
            <w:vAlign w:val="center"/>
            <w:tcMar>
              <w:top w:w="70" w:type="dxa"/>
              <w:left w:w="70" w:type="dxa"/>
              <w:bottom w:w="70" w:type="dxa"/>
              <w:right w:w="70" w:type="dxa"/>
            </w:tcMar>
            <w:shd w:fill="EEEEEE"/>
          </w:tcPr>
          <w:p>
            <w:pPr>
              <w:pStyle w:val="TableText"/>
              <w:jc w:val="center"/>
            </w:pPr>
            <w:r>
              <w:rPr>
                <w:rFonts w:eastAsia="Noto Sans CJK SC"/>
                <w:b/>
                <w:color w:val="000000"/>
              </w:rPr>
              <w:t>Median shift</w:t>
            </w:r>
          </w:p>
        </w:tc>
        <w:tc>
          <w:tcPr>
            <w:tcW w:type="dxa" w:w="1658"/>
            <w:vAlign w:val="center"/>
            <w:tcMar>
              <w:top w:w="70" w:type="dxa"/>
              <w:left w:w="70" w:type="dxa"/>
              <w:bottom w:w="70" w:type="dxa"/>
              <w:right w:w="70" w:type="dxa"/>
            </w:tcMar>
            <w:shd w:fill="EEEEEE"/>
          </w:tcPr>
          <w:p>
            <w:pPr>
              <w:pStyle w:val="TableText"/>
              <w:jc w:val="center"/>
            </w:pPr>
            <w:r>
              <w:rPr>
                <w:rFonts w:eastAsia="Noto Sans CJK SC"/>
                <w:b/>
                <w:color w:val="000000"/>
              </w:rPr>
              <w:t>Positive pairs</w:t>
            </w:r>
          </w:p>
        </w:tc>
      </w:tr>
      <w:tr>
        <w:trPr>
          <w:cantSplit/>
        </w:trPr>
        <w:tc>
          <w:tcPr>
            <w:tcW w:type="dxa" w:w="2621"/>
            <w:vAlign w:val="center"/>
            <w:tcMar>
              <w:top w:w="70" w:type="dxa"/>
              <w:left w:w="70" w:type="dxa"/>
              <w:bottom w:w="70" w:type="dxa"/>
              <w:right w:w="70" w:type="dxa"/>
            </w:tcMar>
          </w:tcPr>
          <w:p>
            <w:pPr>
              <w:pStyle w:val="TableText"/>
            </w:pPr>
            <w:r>
              <w:rPr>
                <w:rFonts w:eastAsia="Noto Sans CJK SC"/>
                <w:color w:val="000000"/>
              </w:rPr>
              <w:t>Reference mean-logprob margin M_ref</w:t>
            </w:r>
          </w:p>
        </w:tc>
        <w:tc>
          <w:tcPr>
            <w:tcW w:type="dxa" w:w="1329"/>
            <w:vAlign w:val="center"/>
            <w:tcMar>
              <w:top w:w="70" w:type="dxa"/>
              <w:left w:w="70" w:type="dxa"/>
              <w:bottom w:w="70" w:type="dxa"/>
              <w:right w:w="70" w:type="dxa"/>
            </w:tcMar>
          </w:tcPr>
          <w:p>
            <w:pPr>
              <w:pStyle w:val="TableText"/>
              <w:jc w:val="center"/>
            </w:pPr>
            <w:r>
              <w:rPr>
                <w:rFonts w:eastAsia="Noto Sans CJK SC"/>
                <w:color w:val="000000"/>
              </w:rPr>
              <w:t>+0.862</w:t>
            </w:r>
          </w:p>
        </w:tc>
        <w:tc>
          <w:tcPr>
            <w:tcW w:type="dxa" w:w="1253"/>
            <w:vAlign w:val="center"/>
            <w:tcMar>
              <w:top w:w="70" w:type="dxa"/>
              <w:left w:w="70" w:type="dxa"/>
              <w:bottom w:w="70" w:type="dxa"/>
              <w:right w:w="70" w:type="dxa"/>
            </w:tcMar>
          </w:tcPr>
          <w:p>
            <w:pPr>
              <w:pStyle w:val="TableText"/>
              <w:jc w:val="center"/>
            </w:pPr>
            <w:r>
              <w:rPr>
                <w:rFonts w:eastAsia="Noto Sans CJK SC"/>
                <w:color w:val="000000"/>
              </w:rPr>
              <w:t>+1.436</w:t>
            </w:r>
          </w:p>
        </w:tc>
        <w:tc>
          <w:tcPr>
            <w:tcW w:type="dxa" w:w="1597"/>
            <w:vAlign w:val="center"/>
            <w:tcMar>
              <w:top w:w="70" w:type="dxa"/>
              <w:left w:w="70" w:type="dxa"/>
              <w:bottom w:w="70" w:type="dxa"/>
              <w:right w:w="70" w:type="dxa"/>
            </w:tcMar>
          </w:tcPr>
          <w:p>
            <w:pPr>
              <w:pStyle w:val="TableText"/>
              <w:jc w:val="center"/>
            </w:pPr>
            <w:r>
              <w:rPr>
                <w:rFonts w:eastAsia="Noto Sans CJK SC"/>
                <w:color w:val="000000"/>
              </w:rPr>
              <w:t>+0.574</w:t>
            </w:r>
          </w:p>
        </w:tc>
        <w:tc>
          <w:tcPr>
            <w:tcW w:type="dxa" w:w="1535"/>
            <w:vAlign w:val="center"/>
            <w:tcMar>
              <w:top w:w="70" w:type="dxa"/>
              <w:left w:w="70" w:type="dxa"/>
              <w:bottom w:w="70" w:type="dxa"/>
              <w:right w:w="70" w:type="dxa"/>
            </w:tcMar>
          </w:tcPr>
          <w:p>
            <w:pPr>
              <w:pStyle w:val="TableText"/>
              <w:jc w:val="center"/>
            </w:pPr>
            <w:r>
              <w:rPr>
                <w:rFonts w:eastAsia="Noto Sans CJK SC"/>
                <w:color w:val="000000"/>
              </w:rPr>
              <w:t>+0.516</w:t>
            </w:r>
          </w:p>
        </w:tc>
        <w:tc>
          <w:tcPr>
            <w:tcW w:type="dxa" w:w="1658"/>
            <w:vAlign w:val="center"/>
            <w:tcMar>
              <w:top w:w="70" w:type="dxa"/>
              <w:left w:w="70" w:type="dxa"/>
              <w:bottom w:w="70" w:type="dxa"/>
              <w:right w:w="70" w:type="dxa"/>
            </w:tcMar>
          </w:tcPr>
          <w:p>
            <w:pPr>
              <w:pStyle w:val="TableText"/>
              <w:jc w:val="center"/>
            </w:pPr>
            <w:r>
              <w:rPr>
                <w:rFonts w:eastAsia="Noto Sans CJK SC"/>
                <w:color w:val="000000"/>
              </w:rPr>
              <w:t>60/70 (85.7%)</w:t>
            </w:r>
          </w:p>
        </w:tc>
      </w:tr>
      <w:tr>
        <w:trPr>
          <w:cantSplit/>
        </w:trPr>
        <w:tc>
          <w:tcPr>
            <w:tcW w:type="dxa" w:w="2621"/>
            <w:vAlign w:val="center"/>
            <w:tcMar>
              <w:top w:w="70" w:type="dxa"/>
              <w:left w:w="70" w:type="dxa"/>
              <w:bottom w:w="70" w:type="dxa"/>
              <w:right w:w="70" w:type="dxa"/>
            </w:tcMar>
          </w:tcPr>
          <w:p>
            <w:pPr>
              <w:pStyle w:val="TableText"/>
              <w:keepNext/>
            </w:pPr>
            <w:r>
              <w:rPr>
                <w:rFonts w:eastAsia="Noto Sans CJK SC"/>
                <w:color w:val="000000"/>
              </w:rPr>
              <w:t>Start-token margin</w:t>
            </w:r>
          </w:p>
        </w:tc>
        <w:tc>
          <w:tcPr>
            <w:tcW w:type="dxa" w:w="1329"/>
            <w:vAlign w:val="center"/>
            <w:tcMar>
              <w:top w:w="70" w:type="dxa"/>
              <w:left w:w="70" w:type="dxa"/>
              <w:bottom w:w="70" w:type="dxa"/>
              <w:right w:w="70" w:type="dxa"/>
            </w:tcMar>
          </w:tcPr>
          <w:p>
            <w:pPr>
              <w:pStyle w:val="TableText"/>
              <w:keepNext/>
              <w:jc w:val="center"/>
            </w:pPr>
            <w:r>
              <w:rPr>
                <w:rFonts w:eastAsia="Noto Sans CJK SC"/>
                <w:color w:val="000000"/>
              </w:rPr>
              <w:t>+8.935</w:t>
            </w:r>
          </w:p>
        </w:tc>
        <w:tc>
          <w:tcPr>
            <w:tcW w:type="dxa" w:w="1253"/>
            <w:vAlign w:val="center"/>
            <w:tcMar>
              <w:top w:w="70" w:type="dxa"/>
              <w:left w:w="70" w:type="dxa"/>
              <w:bottom w:w="70" w:type="dxa"/>
              <w:right w:w="70" w:type="dxa"/>
            </w:tcMar>
          </w:tcPr>
          <w:p>
            <w:pPr>
              <w:pStyle w:val="TableText"/>
              <w:keepNext/>
              <w:jc w:val="center"/>
            </w:pPr>
            <w:r>
              <w:rPr>
                <w:rFonts w:eastAsia="Noto Sans CJK SC"/>
                <w:color w:val="000000"/>
              </w:rPr>
              <w:t>+12.155</w:t>
            </w:r>
          </w:p>
        </w:tc>
        <w:tc>
          <w:tcPr>
            <w:tcW w:type="dxa" w:w="1597"/>
            <w:vAlign w:val="center"/>
            <w:tcMar>
              <w:top w:w="70" w:type="dxa"/>
              <w:left w:w="70" w:type="dxa"/>
              <w:bottom w:w="70" w:type="dxa"/>
              <w:right w:w="70" w:type="dxa"/>
            </w:tcMar>
          </w:tcPr>
          <w:p>
            <w:pPr>
              <w:pStyle w:val="TableText"/>
              <w:keepNext/>
              <w:jc w:val="center"/>
            </w:pPr>
            <w:r>
              <w:rPr>
                <w:rFonts w:eastAsia="Noto Sans CJK SC"/>
                <w:color w:val="000000"/>
              </w:rPr>
              <w:t>+3.220</w:t>
            </w:r>
          </w:p>
        </w:tc>
        <w:tc>
          <w:tcPr>
            <w:tcW w:type="dxa" w:w="1535"/>
            <w:vAlign w:val="center"/>
            <w:tcMar>
              <w:top w:w="70" w:type="dxa"/>
              <w:left w:w="70" w:type="dxa"/>
              <w:bottom w:w="70" w:type="dxa"/>
              <w:right w:w="70" w:type="dxa"/>
            </w:tcMar>
          </w:tcPr>
          <w:p>
            <w:pPr>
              <w:pStyle w:val="TableText"/>
              <w:keepNext/>
              <w:jc w:val="center"/>
            </w:pPr>
            <w:r>
              <w:rPr>
                <w:rFonts w:eastAsia="Noto Sans CJK SC"/>
                <w:color w:val="000000"/>
              </w:rPr>
              <w:t>+2.119</w:t>
            </w:r>
          </w:p>
        </w:tc>
        <w:tc>
          <w:tcPr>
            <w:tcW w:type="dxa" w:w="1658"/>
            <w:vAlign w:val="center"/>
            <w:tcMar>
              <w:top w:w="70" w:type="dxa"/>
              <w:left w:w="70" w:type="dxa"/>
              <w:bottom w:w="70" w:type="dxa"/>
              <w:right w:w="70" w:type="dxa"/>
            </w:tcMar>
          </w:tcPr>
          <w:p>
            <w:pPr>
              <w:pStyle w:val="TableText"/>
              <w:keepNext/>
              <w:jc w:val="center"/>
            </w:pPr>
            <w:r>
              <w:rPr>
                <w:rFonts w:eastAsia="Noto Sans CJK SC"/>
                <w:color w:val="000000"/>
              </w:rPr>
              <w:t>58/70 (82.9%)</w:t>
            </w:r>
          </w:p>
        </w:tc>
      </w:tr>
    </w:tbl>
    <w:p>
      <w:pPr>
        <w:pStyle w:val="TableNote"/>
      </w:pPr>
      <w:r>
        <w:rPr>
          <w:rFonts w:eastAsia="Noto Sans CJK SC"/>
          <w:color w:val="000000"/>
        </w:rPr>
        <w:t>Source: the fixed pretrained-model cohort and intervention protocol in this section. Margins and control effects use the stated log-probability units; block indices are zero-based. Counts concern first-action behaviour.</w:t>
      </w:r>
    </w:p>
    <w:p>
      <w:pPr/>
      <w:r>
        <w:rPr>
          <w:rFonts w:eastAsia="Noto Sans CJK SC"/>
          <w:color w:val="000000"/>
        </w:rPr>
        <w:t>All 11 correctly switching pairs have positive ACT-minus-TEXT shifts in both diagnostics: mean +1.132 for the reference margin and +9.129 for the start-token margin. Among the other 59 pairs, the shifts are positive in 49/59 (83.1%) and 47/59 (79.7%) respectively. Missing information therefore changes relative action preference in most pairs, while the strong baseline ACT preference still carries many TEXT prompts across the actual tool-first boundary.</w:t>
      </w:r>
    </w:p>
    <w:p>
      <w:pPr>
        <w:keepNext/>
        <w:spacing w:after="60"/>
        <w:jc w:val="center"/>
      </w:pPr>
      <w:r>
        <w:drawing>
          <wp:inline xmlns:a="http://schemas.openxmlformats.org/drawingml/2006/main" xmlns:pic="http://schemas.openxmlformats.org/drawingml/2006/picture">
            <wp:extent cx="3462528" cy="3246120"/>
            <wp:docPr id="52" name="Picture 52"/>
            <wp:cNvGraphicFramePr>
              <a:graphicFrameLocks noChangeAspect="1"/>
            </wp:cNvGraphicFramePr>
            <a:graphic>
              <a:graphicData uri="http://schemas.openxmlformats.org/drawingml/2006/picture">
                <pic:pic>
                  <pic:nvPicPr>
                    <pic:cNvPr id="0" name="figure_52.png"/>
                    <pic:cNvPicPr/>
                  </pic:nvPicPr>
                  <pic:blipFill>
                    <a:blip r:embed="rId60"/>
                    <a:stretch>
                      <a:fillRect/>
                    </a:stretch>
                  </pic:blipFill>
                  <pic:spPr>
                    <a:xfrm>
                      <a:off x="0" y="0"/>
                      <a:ext cx="3462528" cy="3246120"/>
                    </a:xfrm>
                    <a:prstGeom prst="rect"/>
                  </pic:spPr>
                </pic:pic>
              </a:graphicData>
            </a:graphic>
          </wp:inline>
        </w:drawing>
      </w:r>
    </w:p>
    <w:p>
      <w:pPr>
        <w:pStyle w:val="Caption"/>
      </w:pPr>
      <w:r>
        <w:rPr>
          <w:rFonts w:eastAsia="Noto Sans CJK SC"/>
          <w:color w:val="000000"/>
        </w:rPr>
        <w:t>Figure 52. Paired reference margins before and after restoring missing information. The x-axis is the TEXT-prompt margin and the y-axis the corresponding ACT-prompt margin. Points above y = x shift toward ACT. Markers distinguish the 11 correctly switching pairs from the remaining 59; no regression fit or uncertainty interval is shown.</w:t>
      </w:r>
    </w:p>
    <w:p>
      <w:pPr>
        <w:pStyle w:val="Heading2"/>
      </w:pPr>
      <w:r>
        <w:rPr>
          <w:rFonts w:eastAsia="Noto Sans CJK SC"/>
          <w:color w:val="000000"/>
        </w:rPr>
        <w:t>24 9 Raw logits and the generated first token</w:t>
      </w:r>
    </w:p>
    <w:p>
      <w:pPr/>
      <w:r>
        <w:rPr>
          <w:rFonts w:eastAsia="Noto Sans CJK SC"/>
          <w:color w:val="000000"/>
        </w:rPr>
        <w:t>The baseline preserves a 140 × 151,936 float32 array of full final-position logits. All rows are finite, and the selected tool/text entries agree exactly with the baseline table. Raw argmax and generated first token agree in 133/140 prompts. All seven divergences lie among the 11 correct TEXT cases: raw logits favour the tool-call token, while generation chooses text. Four other correct TEXT cases have a text raw argmax. All 59 over-action TEXT and 70 ACT cases have agreement.</w:t>
      </w:r>
    </w:p>
    <w:p>
      <w:pPr>
        <w:pStyle w:val="Caption"/>
        <w:keepNext/>
        <w:spacing w:after="80"/>
      </w:pPr>
      <w:r>
        <w:rPr>
          <w:rFonts w:eastAsia="Noto Sans CJK SC"/>
          <w:color w:val="000000"/>
        </w:rPr>
        <w:t>Table 54. Raw logits and the generated first token.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57"/>
        <w:gridCol w:w="1489"/>
        <w:gridCol w:w="3101"/>
        <w:gridCol w:w="3147"/>
      </w:tblGrid>
      <w:tr>
        <w:trPr>
          <w:cantSplit/>
          <w:tblHeader/>
        </w:trPr>
        <w:tc>
          <w:tcPr>
            <w:tcW w:type="dxa" w:w="2257"/>
            <w:vAlign w:val="center"/>
            <w:tcMar>
              <w:top w:w="70" w:type="dxa"/>
              <w:left w:w="70" w:type="dxa"/>
              <w:bottom w:w="70" w:type="dxa"/>
              <w:right w:w="70" w:type="dxa"/>
            </w:tcMar>
            <w:shd w:fill="EEEEEE"/>
          </w:tcPr>
          <w:p>
            <w:pPr>
              <w:pStyle w:val="TableText"/>
            </w:pPr>
            <w:r>
              <w:rPr>
                <w:rFonts w:eastAsia="Noto Sans CJK SC"/>
                <w:b/>
                <w:color w:val="000000"/>
              </w:rPr>
              <w:t>Behavior group</w:t>
            </w:r>
          </w:p>
        </w:tc>
        <w:tc>
          <w:tcPr>
            <w:tcW w:type="dxa" w:w="1489"/>
            <w:vAlign w:val="center"/>
            <w:tcMar>
              <w:top w:w="70" w:type="dxa"/>
              <w:left w:w="70" w:type="dxa"/>
              <w:bottom w:w="70" w:type="dxa"/>
              <w:right w:w="70" w:type="dxa"/>
            </w:tcMar>
            <w:shd w:fill="EEEEEE"/>
          </w:tcPr>
          <w:p>
            <w:pPr>
              <w:pStyle w:val="TableText"/>
              <w:jc w:val="center"/>
            </w:pPr>
            <w:r>
              <w:rPr>
                <w:rFonts w:eastAsia="Noto Sans CJK SC"/>
                <w:b/>
                <w:color w:val="000000"/>
              </w:rPr>
              <w:t>Prompts</w:t>
            </w:r>
          </w:p>
        </w:tc>
        <w:tc>
          <w:tcPr>
            <w:tcW w:type="dxa" w:w="3101"/>
            <w:vAlign w:val="center"/>
            <w:tcMar>
              <w:top w:w="70" w:type="dxa"/>
              <w:left w:w="70" w:type="dxa"/>
              <w:bottom w:w="70" w:type="dxa"/>
              <w:right w:w="70" w:type="dxa"/>
            </w:tcMar>
            <w:shd w:fill="EEEEEE"/>
          </w:tcPr>
          <w:p>
            <w:pPr>
              <w:pStyle w:val="TableText"/>
            </w:pPr>
            <w:r>
              <w:rPr>
                <w:rFonts w:eastAsia="Noto Sans CJK SC"/>
                <w:b/>
                <w:color w:val="000000"/>
              </w:rPr>
              <w:t>Raw argmax = generated first token</w:t>
            </w:r>
          </w:p>
        </w:tc>
        <w:tc>
          <w:tcPr>
            <w:tcW w:type="dxa" w:w="3147"/>
            <w:vAlign w:val="center"/>
            <w:tcMar>
              <w:top w:w="70" w:type="dxa"/>
              <w:left w:w="70" w:type="dxa"/>
              <w:bottom w:w="70" w:type="dxa"/>
              <w:right w:w="70" w:type="dxa"/>
            </w:tcMar>
            <w:shd w:fill="EEEEEE"/>
          </w:tcPr>
          <w:p>
            <w:pPr>
              <w:pStyle w:val="TableText"/>
            </w:pPr>
            <w:r>
              <w:rPr>
                <w:rFonts w:eastAsia="Noto Sans CJK SC"/>
                <w:b/>
                <w:color w:val="000000"/>
              </w:rPr>
              <w:t>Raw argmax tool but generation TEXT</w:t>
            </w:r>
          </w:p>
        </w:tc>
      </w:tr>
      <w:tr>
        <w:trPr>
          <w:cantSplit/>
        </w:trPr>
        <w:tc>
          <w:tcPr>
            <w:tcW w:type="dxa" w:w="2257"/>
            <w:vAlign w:val="center"/>
            <w:tcMar>
              <w:top w:w="70" w:type="dxa"/>
              <w:left w:w="70" w:type="dxa"/>
              <w:bottom w:w="70" w:type="dxa"/>
              <w:right w:w="70" w:type="dxa"/>
            </w:tcMar>
          </w:tcPr>
          <w:p>
            <w:pPr>
              <w:pStyle w:val="TableText"/>
            </w:pPr>
            <w:r>
              <w:rPr>
                <w:rFonts w:eastAsia="Noto Sans CJK SC"/>
                <w:color w:val="000000"/>
              </w:rPr>
              <w:t>ACT prompt → ACT</w:t>
            </w:r>
          </w:p>
        </w:tc>
        <w:tc>
          <w:tcPr>
            <w:tcW w:type="dxa" w:w="1489"/>
            <w:vAlign w:val="center"/>
            <w:tcMar>
              <w:top w:w="70" w:type="dxa"/>
              <w:left w:w="70" w:type="dxa"/>
              <w:bottom w:w="70" w:type="dxa"/>
              <w:right w:w="70" w:type="dxa"/>
            </w:tcMar>
          </w:tcPr>
          <w:p>
            <w:pPr>
              <w:pStyle w:val="TableText"/>
              <w:jc w:val="center"/>
            </w:pPr>
            <w:r>
              <w:rPr>
                <w:rFonts w:eastAsia="Noto Sans CJK SC"/>
                <w:color w:val="000000"/>
              </w:rPr>
              <w:t>70</w:t>
            </w:r>
          </w:p>
        </w:tc>
        <w:tc>
          <w:tcPr>
            <w:tcW w:type="dxa" w:w="3101"/>
            <w:vAlign w:val="center"/>
            <w:tcMar>
              <w:top w:w="70" w:type="dxa"/>
              <w:left w:w="70" w:type="dxa"/>
              <w:bottom w:w="70" w:type="dxa"/>
              <w:right w:w="70" w:type="dxa"/>
            </w:tcMar>
          </w:tcPr>
          <w:p>
            <w:pPr>
              <w:pStyle w:val="TableText"/>
              <w:jc w:val="center"/>
            </w:pPr>
            <w:r>
              <w:rPr>
                <w:rFonts w:eastAsia="Noto Sans CJK SC"/>
                <w:color w:val="000000"/>
              </w:rPr>
              <w:t>70</w:t>
            </w:r>
          </w:p>
        </w:tc>
        <w:tc>
          <w:tcPr>
            <w:tcW w:type="dxa" w:w="3147"/>
            <w:vAlign w:val="center"/>
            <w:tcMar>
              <w:top w:w="70" w:type="dxa"/>
              <w:left w:w="70" w:type="dxa"/>
              <w:bottom w:w="70" w:type="dxa"/>
              <w:right w:w="70" w:type="dxa"/>
            </w:tcMar>
          </w:tcPr>
          <w:p>
            <w:pPr>
              <w:pStyle w:val="TableText"/>
              <w:jc w:val="center"/>
            </w:pPr>
            <w:r>
              <w:rPr>
                <w:rFonts w:eastAsia="Noto Sans CJK SC"/>
                <w:color w:val="000000"/>
              </w:rPr>
              <w:t>0</w:t>
            </w:r>
          </w:p>
        </w:tc>
      </w:tr>
      <w:tr>
        <w:trPr>
          <w:cantSplit/>
        </w:trPr>
        <w:tc>
          <w:tcPr>
            <w:tcW w:type="dxa" w:w="2257"/>
            <w:vAlign w:val="center"/>
            <w:tcMar>
              <w:top w:w="70" w:type="dxa"/>
              <w:left w:w="70" w:type="dxa"/>
              <w:bottom w:w="70" w:type="dxa"/>
              <w:right w:w="70" w:type="dxa"/>
            </w:tcMar>
          </w:tcPr>
          <w:p>
            <w:pPr>
              <w:pStyle w:val="TableText"/>
            </w:pPr>
            <w:r>
              <w:rPr>
                <w:rFonts w:eastAsia="Noto Sans CJK SC"/>
                <w:color w:val="000000"/>
              </w:rPr>
              <w:t>TEXT prompt → ACT</w:t>
            </w:r>
          </w:p>
        </w:tc>
        <w:tc>
          <w:tcPr>
            <w:tcW w:type="dxa" w:w="1489"/>
            <w:vAlign w:val="center"/>
            <w:tcMar>
              <w:top w:w="70" w:type="dxa"/>
              <w:left w:w="70" w:type="dxa"/>
              <w:bottom w:w="70" w:type="dxa"/>
              <w:right w:w="70" w:type="dxa"/>
            </w:tcMar>
          </w:tcPr>
          <w:p>
            <w:pPr>
              <w:pStyle w:val="TableText"/>
              <w:jc w:val="center"/>
            </w:pPr>
            <w:r>
              <w:rPr>
                <w:rFonts w:eastAsia="Noto Sans CJK SC"/>
                <w:color w:val="000000"/>
              </w:rPr>
              <w:t>59</w:t>
            </w:r>
          </w:p>
        </w:tc>
        <w:tc>
          <w:tcPr>
            <w:tcW w:type="dxa" w:w="3101"/>
            <w:vAlign w:val="center"/>
            <w:tcMar>
              <w:top w:w="70" w:type="dxa"/>
              <w:left w:w="70" w:type="dxa"/>
              <w:bottom w:w="70" w:type="dxa"/>
              <w:right w:w="70" w:type="dxa"/>
            </w:tcMar>
          </w:tcPr>
          <w:p>
            <w:pPr>
              <w:pStyle w:val="TableText"/>
              <w:jc w:val="center"/>
            </w:pPr>
            <w:r>
              <w:rPr>
                <w:rFonts w:eastAsia="Noto Sans CJK SC"/>
                <w:color w:val="000000"/>
              </w:rPr>
              <w:t>59</w:t>
            </w:r>
          </w:p>
        </w:tc>
        <w:tc>
          <w:tcPr>
            <w:tcW w:type="dxa" w:w="3147"/>
            <w:vAlign w:val="center"/>
            <w:tcMar>
              <w:top w:w="70" w:type="dxa"/>
              <w:left w:w="70" w:type="dxa"/>
              <w:bottom w:w="70" w:type="dxa"/>
              <w:right w:w="70" w:type="dxa"/>
            </w:tcMar>
          </w:tcPr>
          <w:p>
            <w:pPr>
              <w:pStyle w:val="TableText"/>
              <w:jc w:val="center"/>
            </w:pPr>
            <w:r>
              <w:rPr>
                <w:rFonts w:eastAsia="Noto Sans CJK SC"/>
                <w:color w:val="000000"/>
              </w:rPr>
              <w:t>0</w:t>
            </w:r>
          </w:p>
        </w:tc>
      </w:tr>
      <w:tr>
        <w:trPr>
          <w:cantSplit/>
        </w:trPr>
        <w:tc>
          <w:tcPr>
            <w:tcW w:type="dxa" w:w="2257"/>
            <w:vAlign w:val="center"/>
            <w:tcMar>
              <w:top w:w="70" w:type="dxa"/>
              <w:left w:w="70" w:type="dxa"/>
              <w:bottom w:w="70" w:type="dxa"/>
              <w:right w:w="70" w:type="dxa"/>
            </w:tcMar>
          </w:tcPr>
          <w:p>
            <w:pPr>
              <w:pStyle w:val="TableText"/>
            </w:pPr>
            <w:r>
              <w:rPr>
                <w:rFonts w:eastAsia="Noto Sans CJK SC"/>
                <w:color w:val="000000"/>
              </w:rPr>
              <w:t>TEXT prompt → TEXT</w:t>
            </w:r>
          </w:p>
        </w:tc>
        <w:tc>
          <w:tcPr>
            <w:tcW w:type="dxa" w:w="1489"/>
            <w:vAlign w:val="center"/>
            <w:tcMar>
              <w:top w:w="70" w:type="dxa"/>
              <w:left w:w="70" w:type="dxa"/>
              <w:bottom w:w="70" w:type="dxa"/>
              <w:right w:w="70" w:type="dxa"/>
            </w:tcMar>
          </w:tcPr>
          <w:p>
            <w:pPr>
              <w:pStyle w:val="TableText"/>
              <w:jc w:val="center"/>
            </w:pPr>
            <w:r>
              <w:rPr>
                <w:rFonts w:eastAsia="Noto Sans CJK SC"/>
                <w:color w:val="000000"/>
              </w:rPr>
              <w:t>11</w:t>
            </w:r>
          </w:p>
        </w:tc>
        <w:tc>
          <w:tcPr>
            <w:tcW w:type="dxa" w:w="3101"/>
            <w:vAlign w:val="center"/>
            <w:tcMar>
              <w:top w:w="70" w:type="dxa"/>
              <w:left w:w="70" w:type="dxa"/>
              <w:bottom w:w="70" w:type="dxa"/>
              <w:right w:w="70" w:type="dxa"/>
            </w:tcMar>
          </w:tcPr>
          <w:p>
            <w:pPr>
              <w:pStyle w:val="TableText"/>
              <w:jc w:val="center"/>
            </w:pPr>
            <w:r>
              <w:rPr>
                <w:rFonts w:eastAsia="Noto Sans CJK SC"/>
                <w:color w:val="000000"/>
              </w:rPr>
              <w:t>4</w:t>
            </w:r>
          </w:p>
        </w:tc>
        <w:tc>
          <w:tcPr>
            <w:tcW w:type="dxa" w:w="3147"/>
            <w:vAlign w:val="center"/>
            <w:tcMar>
              <w:top w:w="70" w:type="dxa"/>
              <w:left w:w="70" w:type="dxa"/>
              <w:bottom w:w="70" w:type="dxa"/>
              <w:right w:w="70" w:type="dxa"/>
            </w:tcMar>
          </w:tcPr>
          <w:p>
            <w:pPr>
              <w:pStyle w:val="TableText"/>
              <w:jc w:val="center"/>
            </w:pPr>
            <w:r>
              <w:rPr>
                <w:rFonts w:eastAsia="Noto Sans CJK SC"/>
                <w:color w:val="000000"/>
              </w:rPr>
              <w:t>7</w:t>
            </w:r>
          </w:p>
        </w:tc>
      </w:tr>
      <w:tr>
        <w:trPr>
          <w:cantSplit/>
        </w:trPr>
        <w:tc>
          <w:tcPr>
            <w:tcW w:type="dxa" w:w="2257"/>
            <w:vAlign w:val="center"/>
            <w:tcMar>
              <w:top w:w="70" w:type="dxa"/>
              <w:left w:w="70" w:type="dxa"/>
              <w:bottom w:w="70" w:type="dxa"/>
              <w:right w:w="70" w:type="dxa"/>
            </w:tcMar>
          </w:tcPr>
          <w:p>
            <w:pPr>
              <w:pStyle w:val="TableText"/>
              <w:keepNext/>
            </w:pPr>
            <w:r>
              <w:rPr>
                <w:rFonts w:eastAsia="Noto Sans CJK SC"/>
                <w:color w:val="000000"/>
              </w:rPr>
              <w:t>Total</w:t>
            </w:r>
          </w:p>
        </w:tc>
        <w:tc>
          <w:tcPr>
            <w:tcW w:type="dxa" w:w="1489"/>
            <w:vAlign w:val="center"/>
            <w:tcMar>
              <w:top w:w="70" w:type="dxa"/>
              <w:left w:w="70" w:type="dxa"/>
              <w:bottom w:w="70" w:type="dxa"/>
              <w:right w:w="70" w:type="dxa"/>
            </w:tcMar>
          </w:tcPr>
          <w:p>
            <w:pPr>
              <w:pStyle w:val="TableText"/>
              <w:keepNext/>
              <w:jc w:val="center"/>
            </w:pPr>
            <w:r>
              <w:rPr>
                <w:rFonts w:eastAsia="Noto Sans CJK SC"/>
                <w:color w:val="000000"/>
              </w:rPr>
              <w:t>140</w:t>
            </w:r>
          </w:p>
        </w:tc>
        <w:tc>
          <w:tcPr>
            <w:tcW w:type="dxa" w:w="3101"/>
            <w:vAlign w:val="center"/>
            <w:tcMar>
              <w:top w:w="70" w:type="dxa"/>
              <w:left w:w="70" w:type="dxa"/>
              <w:bottom w:w="70" w:type="dxa"/>
              <w:right w:w="70" w:type="dxa"/>
            </w:tcMar>
          </w:tcPr>
          <w:p>
            <w:pPr>
              <w:pStyle w:val="TableText"/>
              <w:keepNext/>
              <w:jc w:val="center"/>
            </w:pPr>
            <w:r>
              <w:rPr>
                <w:rFonts w:eastAsia="Noto Sans CJK SC"/>
                <w:color w:val="000000"/>
              </w:rPr>
              <w:t>133</w:t>
            </w:r>
          </w:p>
        </w:tc>
        <w:tc>
          <w:tcPr>
            <w:tcW w:type="dxa" w:w="3147"/>
            <w:vAlign w:val="center"/>
            <w:tcMar>
              <w:top w:w="70" w:type="dxa"/>
              <w:left w:w="70" w:type="dxa"/>
              <w:bottom w:w="70" w:type="dxa"/>
              <w:right w:w="70" w:type="dxa"/>
            </w:tcMar>
          </w:tcPr>
          <w:p>
            <w:pPr>
              <w:pStyle w:val="TableText"/>
              <w:keepNext/>
              <w:jc w:val="center"/>
            </w:pPr>
            <w:r>
              <w:rPr>
                <w:rFonts w:eastAsia="Noto Sans CJK SC"/>
                <w:color w:val="000000"/>
              </w:rPr>
              <w:t>7</w:t>
            </w:r>
          </w:p>
        </w:tc>
      </w:tr>
    </w:tbl>
    <w:p>
      <w:pPr>
        <w:pStyle w:val="TableNote"/>
      </w:pPr>
      <w:r>
        <w:rPr>
          <w:rFonts w:eastAsia="Noto Sans CJK SC"/>
          <w:color w:val="000000"/>
        </w:rPr>
        <w:t>Source: the fixed pretrained-model cohort and intervention protocol in this section. Margins and control effects use the stated log-probability units; block indices are zero-based. Counts concern first-action behaviour.</w:t>
      </w:r>
    </w:p>
    <w:p>
      <w:pPr/>
      <w:r>
        <w:rPr>
          <w:rFonts w:eastAsia="Noto Sans CJK SC"/>
          <w:color w:val="000000"/>
        </w:rPr>
        <w:t>These seven cases identify output processing as another measurable part of first-action arbitration. The final experiment reproduces the native generation path and locates the difference in its fixed repetition-penalty processor, as reported below.</w:t>
      </w:r>
    </w:p>
    <w:p>
      <w:pPr>
        <w:pStyle w:val="Heading2"/>
      </w:pPr>
      <w:r>
        <w:rPr>
          <w:rFonts w:eastAsia="Noto Sans CJK SC"/>
          <w:color w:val="000000"/>
        </w:rPr>
        <w:t>24 10 The brake signal and permission to act</w:t>
      </w:r>
    </w:p>
    <w:p>
      <w:pPr/>
      <w:r>
        <w:rPr>
          <w:rFonts w:eastAsia="Noto Sans CJK SC"/>
          <w:color w:val="000000"/>
        </w:rPr>
        <w:t>The two weather examples become a reproducible pattern in the 70-pair baseline. ACT requests consistently call tools. In 59 TEXT requests, required information has been removed but tool-first behaviour remains eligible.</w:t>
      </w:r>
    </w:p>
    <w:p>
      <w:pPr/>
      <w:r>
        <w:rPr>
          <w:rFonts w:eastAsia="Noto Sans CJK SC"/>
          <w:color w:val="000000"/>
        </w:rPr>
        <w:t>Paired margins nevertheless change when the missing information is restored. The brake analogy captures this distinction: a signal can influence the system without obtaining enough authority to stop its first action at an inquiry. The layerwise and intervention analyses examine where that influence becomes readable and where it can change behaviour.</w:t>
      </w:r>
    </w:p>
    <w:p>
      <w:pPr/>
      <w:r>
        <w:rPr>
          <w:rFonts w:eastAsia="Noto Sans CJK SC"/>
          <w:color w:val="000000"/>
        </w:rPr>
        <w:t>The 11 correct TEXT and 59 over-action TEXT cases provide a behavioural stratification within the same inherited input mode. Geometry that separates input labels supplies representational evidence. A direction that also changes an actual first action under targeted intervention supplies causal control evidence.</w:t>
      </w:r>
    </w:p>
    <w:p>
      <w:pPr>
        <w:pStyle w:val="Heading2"/>
      </w:pPr>
      <w:r>
        <w:rPr>
          <w:rFonts w:eastAsia="Noto Sans CJK SC"/>
          <w:color w:val="000000"/>
        </w:rPr>
        <w:t>24 11 A hypothesis about discrete control states</w:t>
      </w:r>
    </w:p>
    <w:p>
      <w:pPr/>
      <w:r>
        <w:rPr>
          <w:rFonts w:eastAsia="Noto Sans CJK SC"/>
          <w:color w:val="000000"/>
        </w:rPr>
        <w:t>The motivating interaction failures include continuing to chat when a tool action is required, acting before asking for missing information, explaining an action instead of executing it, returning from an agent workflow to conversation, and retaining an old action mode after completion or a phase transition.</w:t>
      </w:r>
    </w:p>
    <w:p>
      <w:pPr/>
      <w:r>
        <w:rPr>
          <w:rFonts w:eastAsia="Noto Sans CJK SC"/>
          <w:color w:val="000000"/>
        </w:rPr>
        <w:t>In such observations, a model may correctly restate the task or missing condition while selecting an inappropriate behavioural mode. The proposed control variable concerns which mode is eligible now and how that eligibility persists across subsequent computation and environmental observations.</w:t>
      </w:r>
    </w:p>
    <w:p>
      <w:pPr/>
      <w:r>
        <w:rPr>
          <w:rFonts w:eastAsia="Noto Sans CJK SC"/>
          <w:color w:val="000000"/>
        </w:rPr>
        <w:t>This motivates a structural hypothesis about hard switches such as ASK/ACT, TEXT/TOOL, WAIT/COMMIT and CONTINUE/STOP. Shared continuous representations can encode both alternatives; the task also requires a decision about which alternative may act. Intermediate mixtures have little value in some such tasks. The present fixed-model experiments test a specific instance of that hypothesis.</w:t>
      </w:r>
    </w:p>
    <w:p>
      <w:pPr/>
      <w:r>
        <w:rPr>
          <w:rFonts w:eastAsia="Noto Sans CJK SC"/>
          <w:color w:val="000000"/>
        </w:rPr>
        <w:t>The completed intervention study identifies a selective mode axis that can change first actions in both directions. Within the tested model and cohort, the measured vulnerability is late, partial and reversible control: a later opposite intervention can counter the local correction. This refines the earlier hypothesis of an absent control interface into a measurable question about commitment strength.</w:t>
      </w:r>
    </w:p>
    <w:p>
      <w:pPr/>
      <w:r>
        <w:rPr>
          <w:rFonts w:eastAsia="Noto Sans CJK SC"/>
          <w:color w:val="000000"/>
        </w:rPr>
        <w:t>The framework offers common variables for studying the motivating interaction failures: mode eligibility, commitment, persistence and switching. Extending it to other tasks or architectures calls for comparable behavioural and intervention measurements. Better generation within each mode and reliable selection between modes are separate evaluation targets.</w:t>
      </w:r>
    </w:p>
    <w:p>
      <w:pPr/>
      <w:r>
        <w:rPr>
          <w:rFonts w:eastAsia="Noto Sans CJK SC"/>
          <w:color w:val="000000"/>
        </w:rPr>
        <w:t>The final experiment distinguishes information readability, first-action controllability and resistance to a subsequent counterintervention. The first two are established by geometry and targeted intervention; the reversal matrix supplies a specific perturbational measure of the third.</w:t>
      </w:r>
    </w:p>
    <w:p>
      <w:pPr>
        <w:pStyle w:val="Heading2"/>
      </w:pPr>
      <w:r>
        <w:rPr>
          <w:rFonts w:eastAsia="Noto Sans CJK SC"/>
          <w:color w:val="000000"/>
        </w:rPr>
        <w:t>24 12 Final intervention design</w:t>
      </w:r>
    </w:p>
    <w:p>
      <w:pPr/>
      <w:r>
        <w:rPr>
          <w:rFonts w:eastAsia="Noto Sans CJK SC"/>
          <w:color w:val="000000"/>
        </w:rPr>
        <w:t>The final study fixes Qwen/Qwen2.5-1.5B-Instruct revision 989aa7980e4cf806f80c7fef2b1adb7bc71aa306, MPS/float32, 28 blocks, hidden dimension 1536, the original 70 pairs, and the RUN-1 prompts, schemas and first-action classification rule. It combines geometry, leave-one-pair-out axes, all-block intervention, dose response, matched controls, greedy continuations, output arbitration and downstream reversal. Three single-block interfaces meet the specified criteria, identifying a causal control interface. The protocol’s conditional four-layer fallback is therefore not activated.</w:t>
      </w:r>
    </w:p>
    <w:p>
      <w:pPr/>
      <w:r>
        <w:rPr>
          <w:rFonts w:eastAsia="Noto Sans CJK SC"/>
          <w:color w:val="000000"/>
        </w:rPr>
        <w:t>The outcome is the first TEXT/ACT action under this fixed contract, measured in continuations capped at 16 tokens. A TEXT rescue records a switch from tool form to text; the continuation length can precede a complete clarification question or complete tool JSON. The evidence establishes first-action control in this cohort. The top three blocks are selected from its exploratory all-layer sweep, so the selection and behavioural evaluation share the same cohort even though each pair’s axis excludes that pair.</w:t>
      </w:r>
    </w:p>
    <w:p>
      <w:pPr>
        <w:pStyle w:val="Heading2"/>
      </w:pPr>
      <w:r>
        <w:rPr>
          <w:rFonts w:eastAsia="Noto Sans CJK SC"/>
          <w:color w:val="000000"/>
        </w:rPr>
        <w:t>24 13 Geometry of inherited mode and observed behaviour</w:t>
      </w:r>
    </w:p>
    <w:p>
      <w:pPr/>
      <w:r>
        <w:rPr>
          <w:rFonts w:eastAsia="Noto Sans CJK SC"/>
          <w:color w:val="000000"/>
        </w:rPr>
        <w:t>For all 140 prompts, final-token and whole-sequence mean states are extracted at embedding level 0 and all 28 post-block levels. Final-token TEXT/ACT Fisher ratio rises from 0.0306 at level 1 to 0.1687 at level 24 and 0.2150 at level 28; pair-grouped probe balanced accuracy is 0.586, 0.679 and 0.693. Within TEXT prompts, the 11 ASK versus 59 OVER_ACT Fisher ratios are 0.1546, 1.3388 and 1.4394, with late probe accuracies 0.924 and 0.915. These are measures of behaviour-related readability; causal evidence comes from the intervention.</w:t>
      </w:r>
    </w:p>
    <w:p>
      <w:pPr>
        <w:keepNext/>
        <w:spacing w:after="60"/>
        <w:jc w:val="center"/>
      </w:pPr>
      <w:r>
        <w:drawing>
          <wp:inline xmlns:a="http://schemas.openxmlformats.org/drawingml/2006/main" xmlns:pic="http://schemas.openxmlformats.org/drawingml/2006/picture">
            <wp:extent cx="5311832" cy="3246120"/>
            <wp:docPr id="53" name="Picture 53"/>
            <wp:cNvGraphicFramePr>
              <a:graphicFrameLocks noChangeAspect="1"/>
            </wp:cNvGraphicFramePr>
            <a:graphic>
              <a:graphicData uri="http://schemas.openxmlformats.org/drawingml/2006/picture">
                <pic:pic>
                  <pic:nvPicPr>
                    <pic:cNvPr id="0" name="figure_53.png"/>
                    <pic:cNvPicPr/>
                  </pic:nvPicPr>
                  <pic:blipFill>
                    <a:blip r:embed="rId61"/>
                    <a:stretch>
                      <a:fillRect/>
                    </a:stretch>
                  </pic:blipFill>
                  <pic:spPr>
                    <a:xfrm>
                      <a:off x="0" y="0"/>
                      <a:ext cx="5311832" cy="3246120"/>
                    </a:xfrm>
                    <a:prstGeom prst="rect"/>
                  </pic:spPr>
                </pic:pic>
              </a:graphicData>
            </a:graphic>
          </wp:inline>
        </w:drawing>
      </w:r>
    </w:p>
    <w:p>
      <w:pPr>
        <w:pStyle w:val="Caption"/>
      </w:pPr>
      <w:r>
        <w:rPr>
          <w:rFonts w:eastAsia="Noto Sans CJK SC"/>
          <w:color w:val="000000"/>
        </w:rPr>
        <w:t>Figure 53. Final-token Fisher separation at levels 1, 24 and 28 in the pretrained model. Blue bars compare inherited TEXT/ACT labels; orange bars compare the observed ASK/OVER_ACT subgroups among TEXT prompts. Level 24 is the output of zero-indexed block 23. Bars reproduce summary measurements without uncertainty intervals.</w:t>
      </w:r>
    </w:p>
    <w:p>
      <w:pPr>
        <w:pStyle w:val="Heading2"/>
      </w:pPr>
      <w:r>
        <w:rPr>
          <w:rFonts w:eastAsia="Noto Sans CJK SC"/>
          <w:color w:val="000000"/>
        </w:rPr>
        <w:t>24 14 Bidirectional causal control</w:t>
      </w:r>
    </w:p>
    <w:p>
      <w:pPr/>
      <w:r>
        <w:rPr>
          <w:rFonts w:eastAsia="Noto Sans CJK SC"/>
          <w:color w:val="000000"/>
        </w:rPr>
        <w:t>The sweep covers 28 blocks × 70 pairs × two prompt variants × six nonzero doses (−2, −1, −0.5, +0.5, +1, +2), giving 23,520 full-vocabulary start-logit conditions. Each held-out pair’s direction is fitted from the other 69 pairs. Blocks 23, 22 and 21 are selected by the predefined C_l ranking before examining intervention generation outcomes. At block 23, the TEXT +1 arm has mean ΔM = +1.8733 with pair-bootstrap 95% CI [1.8062, 1.9471]; the ACT −1 arm has −1.8409 with CI [−1.8988, −1.7872]. Both arms move in the expected direction for 70/70 pairs. The bidirectional effect C_23 is 1.8571, CI [1.7979, 1.9126]. Blocks 22 and 21 have C = 1.8509 and 1.8110 and pass the corresponding direction and interval criteria. Here M is the tool-call versus source-TEXT-first-token logit margin; C averages the two effects after aligning their signs.</w:t>
      </w:r>
    </w:p>
    <w:p>
      <w:pPr>
        <w:pStyle w:val="Heading2"/>
      </w:pPr>
      <w:r>
        <w:rPr>
          <w:rFonts w:eastAsia="Noto Sans CJK SC"/>
          <w:color w:val="000000"/>
        </w:rPr>
        <w:t>24 15 Direction specificity and collateral measurements</w:t>
      </w:r>
    </w:p>
    <w:p>
      <w:pPr>
        <w:pStyle w:val="Caption"/>
        <w:keepNext/>
        <w:spacing w:after="80"/>
      </w:pPr>
      <w:r>
        <w:rPr>
          <w:rFonts w:eastAsia="Noto Sans CJK SC"/>
          <w:color w:val="000000"/>
        </w:rPr>
        <w:t>Table 55. Direction specificity and collateral measurements.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49"/>
        <w:gridCol w:w="1549"/>
        <w:gridCol w:w="3226"/>
        <w:gridCol w:w="3670"/>
      </w:tblGrid>
      <w:tr>
        <w:trPr>
          <w:cantSplit/>
          <w:tblHeader/>
        </w:trPr>
        <w:tc>
          <w:tcPr>
            <w:tcW w:type="dxa" w:w="1549"/>
            <w:vAlign w:val="center"/>
            <w:tcMar>
              <w:top w:w="70" w:type="dxa"/>
              <w:left w:w="70" w:type="dxa"/>
              <w:bottom w:w="70" w:type="dxa"/>
              <w:right w:w="70" w:type="dxa"/>
            </w:tcMar>
            <w:shd w:fill="EEEEEE"/>
          </w:tcPr>
          <w:p>
            <w:pPr>
              <w:pStyle w:val="TableText"/>
            </w:pPr>
            <w:r>
              <w:rPr>
                <w:rFonts w:eastAsia="Noto Sans CJK SC"/>
                <w:b/>
                <w:color w:val="000000"/>
              </w:rPr>
              <w:t>Block</w:t>
            </w:r>
          </w:p>
        </w:tc>
        <w:tc>
          <w:tcPr>
            <w:tcW w:type="dxa" w:w="1549"/>
            <w:vAlign w:val="center"/>
            <w:tcMar>
              <w:top w:w="70" w:type="dxa"/>
              <w:left w:w="70" w:type="dxa"/>
              <w:bottom w:w="70" w:type="dxa"/>
              <w:right w:w="70" w:type="dxa"/>
            </w:tcMar>
            <w:shd w:fill="EEEEEE"/>
          </w:tcPr>
          <w:p>
            <w:pPr>
              <w:pStyle w:val="TableText"/>
              <w:jc w:val="center"/>
            </w:pPr>
            <w:r>
              <w:rPr>
                <w:rFonts w:eastAsia="Noto Sans CJK SC"/>
                <w:b/>
                <w:color w:val="000000"/>
              </w:rPr>
              <w:t>Mode C</w:t>
            </w:r>
          </w:p>
        </w:tc>
        <w:tc>
          <w:tcPr>
            <w:tcW w:type="dxa" w:w="3226"/>
            <w:vAlign w:val="center"/>
            <w:tcMar>
              <w:top w:w="70" w:type="dxa"/>
              <w:left w:w="70" w:type="dxa"/>
              <w:bottom w:w="70" w:type="dxa"/>
              <w:right w:w="70" w:type="dxa"/>
            </w:tcMar>
            <w:shd w:fill="EEEEEE"/>
          </w:tcPr>
          <w:p>
            <w:pPr>
              <w:pStyle w:val="TableText"/>
            </w:pPr>
            <w:r>
              <w:rPr>
                <w:rFonts w:eastAsia="Noto Sans CJK SC"/>
                <w:b/>
                <w:color w:val="000000"/>
              </w:rPr>
              <w:t>Orthogonal control 95th percentile</w:t>
            </w:r>
          </w:p>
        </w:tc>
        <w:tc>
          <w:tcPr>
            <w:tcW w:type="dxa" w:w="3670"/>
            <w:vAlign w:val="center"/>
            <w:tcMar>
              <w:top w:w="70" w:type="dxa"/>
              <w:left w:w="70" w:type="dxa"/>
              <w:bottom w:w="70" w:type="dxa"/>
              <w:right w:w="70" w:type="dxa"/>
            </w:tcMar>
            <w:shd w:fill="EEEEEE"/>
          </w:tcPr>
          <w:p>
            <w:pPr>
              <w:pStyle w:val="TableText"/>
            </w:pPr>
            <w:r>
              <w:rPr>
                <w:rFonts w:eastAsia="Noto Sans CJK SC"/>
                <w:b/>
                <w:color w:val="000000"/>
              </w:rPr>
              <w:t>Effective label-swap control 95th percentile</w:t>
            </w:r>
          </w:p>
        </w:tc>
      </w:tr>
      <w:tr>
        <w:trPr>
          <w:cantSplit/>
        </w:trPr>
        <w:tc>
          <w:tcPr>
            <w:tcW w:type="dxa" w:w="1549"/>
            <w:vAlign w:val="center"/>
            <w:tcMar>
              <w:top w:w="70" w:type="dxa"/>
              <w:left w:w="70" w:type="dxa"/>
              <w:bottom w:w="70" w:type="dxa"/>
              <w:right w:w="70" w:type="dxa"/>
            </w:tcMar>
          </w:tcPr>
          <w:p>
            <w:pPr>
              <w:pStyle w:val="TableText"/>
            </w:pPr>
            <w:r>
              <w:rPr>
                <w:rFonts w:eastAsia="Noto Sans CJK SC"/>
                <w:color w:val="000000"/>
              </w:rPr>
              <w:t>23</w:t>
            </w:r>
          </w:p>
        </w:tc>
        <w:tc>
          <w:tcPr>
            <w:tcW w:type="dxa" w:w="1549"/>
            <w:vAlign w:val="center"/>
            <w:tcMar>
              <w:top w:w="70" w:type="dxa"/>
              <w:left w:w="70" w:type="dxa"/>
              <w:bottom w:w="70" w:type="dxa"/>
              <w:right w:w="70" w:type="dxa"/>
            </w:tcMar>
          </w:tcPr>
          <w:p>
            <w:pPr>
              <w:pStyle w:val="TableText"/>
              <w:jc w:val="center"/>
            </w:pPr>
            <w:r>
              <w:rPr>
                <w:rFonts w:eastAsia="Noto Sans CJK SC"/>
                <w:color w:val="000000"/>
              </w:rPr>
              <w:t>1.8571</w:t>
            </w:r>
          </w:p>
        </w:tc>
        <w:tc>
          <w:tcPr>
            <w:tcW w:type="dxa" w:w="3226"/>
            <w:vAlign w:val="center"/>
            <w:tcMar>
              <w:top w:w="70" w:type="dxa"/>
              <w:left w:w="70" w:type="dxa"/>
              <w:bottom w:w="70" w:type="dxa"/>
              <w:right w:w="70" w:type="dxa"/>
            </w:tcMar>
          </w:tcPr>
          <w:p>
            <w:pPr>
              <w:pStyle w:val="TableText"/>
              <w:jc w:val="center"/>
            </w:pPr>
            <w:r>
              <w:rPr>
                <w:rFonts w:eastAsia="Noto Sans CJK SC"/>
                <w:color w:val="000000"/>
              </w:rPr>
              <w:t>0.0262</w:t>
            </w:r>
          </w:p>
        </w:tc>
        <w:tc>
          <w:tcPr>
            <w:tcW w:type="dxa" w:w="3670"/>
            <w:vAlign w:val="center"/>
            <w:tcMar>
              <w:top w:w="70" w:type="dxa"/>
              <w:left w:w="70" w:type="dxa"/>
              <w:bottom w:w="70" w:type="dxa"/>
              <w:right w:w="70" w:type="dxa"/>
            </w:tcMar>
          </w:tcPr>
          <w:p>
            <w:pPr>
              <w:pStyle w:val="TableText"/>
              <w:jc w:val="center"/>
            </w:pPr>
            <w:r>
              <w:rPr>
                <w:rFonts w:eastAsia="Noto Sans CJK SC"/>
                <w:color w:val="000000"/>
              </w:rPr>
              <w:t>0.1824</w:t>
            </w:r>
          </w:p>
        </w:tc>
      </w:tr>
      <w:tr>
        <w:trPr>
          <w:cantSplit/>
        </w:trPr>
        <w:tc>
          <w:tcPr>
            <w:tcW w:type="dxa" w:w="1549"/>
            <w:vAlign w:val="center"/>
            <w:tcMar>
              <w:top w:w="70" w:type="dxa"/>
              <w:left w:w="70" w:type="dxa"/>
              <w:bottom w:w="70" w:type="dxa"/>
              <w:right w:w="70" w:type="dxa"/>
            </w:tcMar>
          </w:tcPr>
          <w:p>
            <w:pPr>
              <w:pStyle w:val="TableText"/>
            </w:pPr>
            <w:r>
              <w:rPr>
                <w:rFonts w:eastAsia="Noto Sans CJK SC"/>
                <w:color w:val="000000"/>
              </w:rPr>
              <w:t>22</w:t>
            </w:r>
          </w:p>
        </w:tc>
        <w:tc>
          <w:tcPr>
            <w:tcW w:type="dxa" w:w="1549"/>
            <w:vAlign w:val="center"/>
            <w:tcMar>
              <w:top w:w="70" w:type="dxa"/>
              <w:left w:w="70" w:type="dxa"/>
              <w:bottom w:w="70" w:type="dxa"/>
              <w:right w:w="70" w:type="dxa"/>
            </w:tcMar>
          </w:tcPr>
          <w:p>
            <w:pPr>
              <w:pStyle w:val="TableText"/>
              <w:jc w:val="center"/>
            </w:pPr>
            <w:r>
              <w:rPr>
                <w:rFonts w:eastAsia="Noto Sans CJK SC"/>
                <w:color w:val="000000"/>
              </w:rPr>
              <w:t>1.8509</w:t>
            </w:r>
          </w:p>
        </w:tc>
        <w:tc>
          <w:tcPr>
            <w:tcW w:type="dxa" w:w="3226"/>
            <w:vAlign w:val="center"/>
            <w:tcMar>
              <w:top w:w="70" w:type="dxa"/>
              <w:left w:w="70" w:type="dxa"/>
              <w:bottom w:w="70" w:type="dxa"/>
              <w:right w:w="70" w:type="dxa"/>
            </w:tcMar>
          </w:tcPr>
          <w:p>
            <w:pPr>
              <w:pStyle w:val="TableText"/>
              <w:jc w:val="center"/>
            </w:pPr>
            <w:r>
              <w:rPr>
                <w:rFonts w:eastAsia="Noto Sans CJK SC"/>
                <w:color w:val="000000"/>
              </w:rPr>
              <w:t>0.0376</w:t>
            </w:r>
          </w:p>
        </w:tc>
        <w:tc>
          <w:tcPr>
            <w:tcW w:type="dxa" w:w="3670"/>
            <w:vAlign w:val="center"/>
            <w:tcMar>
              <w:top w:w="70" w:type="dxa"/>
              <w:left w:w="70" w:type="dxa"/>
              <w:bottom w:w="70" w:type="dxa"/>
              <w:right w:w="70" w:type="dxa"/>
            </w:tcMar>
          </w:tcPr>
          <w:p>
            <w:pPr>
              <w:pStyle w:val="TableText"/>
              <w:jc w:val="center"/>
            </w:pPr>
            <w:r>
              <w:rPr>
                <w:rFonts w:eastAsia="Noto Sans CJK SC"/>
                <w:color w:val="000000"/>
              </w:rPr>
              <w:t>0.2765</w:t>
            </w:r>
          </w:p>
        </w:tc>
      </w:tr>
      <w:tr>
        <w:trPr>
          <w:cantSplit/>
        </w:trPr>
        <w:tc>
          <w:tcPr>
            <w:tcW w:type="dxa" w:w="1549"/>
            <w:vAlign w:val="center"/>
            <w:tcMar>
              <w:top w:w="70" w:type="dxa"/>
              <w:left w:w="70" w:type="dxa"/>
              <w:bottom w:w="70" w:type="dxa"/>
              <w:right w:w="70" w:type="dxa"/>
            </w:tcMar>
          </w:tcPr>
          <w:p>
            <w:pPr>
              <w:pStyle w:val="TableText"/>
              <w:keepNext/>
            </w:pPr>
            <w:r>
              <w:rPr>
                <w:rFonts w:eastAsia="Noto Sans CJK SC"/>
                <w:color w:val="000000"/>
              </w:rPr>
              <w:t>21</w:t>
            </w:r>
          </w:p>
        </w:tc>
        <w:tc>
          <w:tcPr>
            <w:tcW w:type="dxa" w:w="1549"/>
            <w:vAlign w:val="center"/>
            <w:tcMar>
              <w:top w:w="70" w:type="dxa"/>
              <w:left w:w="70" w:type="dxa"/>
              <w:bottom w:w="70" w:type="dxa"/>
              <w:right w:w="70" w:type="dxa"/>
            </w:tcMar>
          </w:tcPr>
          <w:p>
            <w:pPr>
              <w:pStyle w:val="TableText"/>
              <w:keepNext/>
              <w:jc w:val="center"/>
            </w:pPr>
            <w:r>
              <w:rPr>
                <w:rFonts w:eastAsia="Noto Sans CJK SC"/>
                <w:color w:val="000000"/>
              </w:rPr>
              <w:t>1.811</w:t>
            </w:r>
          </w:p>
        </w:tc>
        <w:tc>
          <w:tcPr>
            <w:tcW w:type="dxa" w:w="3226"/>
            <w:vAlign w:val="center"/>
            <w:tcMar>
              <w:top w:w="70" w:type="dxa"/>
              <w:left w:w="70" w:type="dxa"/>
              <w:bottom w:w="70" w:type="dxa"/>
              <w:right w:w="70" w:type="dxa"/>
            </w:tcMar>
          </w:tcPr>
          <w:p>
            <w:pPr>
              <w:pStyle w:val="TableText"/>
              <w:keepNext/>
              <w:jc w:val="center"/>
            </w:pPr>
            <w:r>
              <w:rPr>
                <w:rFonts w:eastAsia="Noto Sans CJK SC"/>
                <w:color w:val="000000"/>
              </w:rPr>
              <w:t>0.0518</w:t>
            </w:r>
          </w:p>
        </w:tc>
        <w:tc>
          <w:tcPr>
            <w:tcW w:type="dxa" w:w="3670"/>
            <w:vAlign w:val="center"/>
            <w:tcMar>
              <w:top w:w="70" w:type="dxa"/>
              <w:left w:w="70" w:type="dxa"/>
              <w:bottom w:w="70" w:type="dxa"/>
              <w:right w:w="70" w:type="dxa"/>
            </w:tcMar>
          </w:tcPr>
          <w:p>
            <w:pPr>
              <w:pStyle w:val="TableText"/>
              <w:keepNext/>
              <w:jc w:val="center"/>
            </w:pPr>
            <w:r>
              <w:rPr>
                <w:rFonts w:eastAsia="Noto Sans CJK SC"/>
                <w:color w:val="000000"/>
              </w:rPr>
              <w:t>0.138</w:t>
            </w:r>
          </w:p>
        </w:tc>
      </w:tr>
    </w:tbl>
    <w:p>
      <w:pPr>
        <w:pStyle w:val="TableNote"/>
      </w:pPr>
      <w:r>
        <w:rPr>
          <w:rFonts w:eastAsia="Noto Sans CJK SC"/>
          <w:color w:val="000000"/>
        </w:rPr>
        <w:t>Source: the fixed pretrained-model cohort and intervention protocol in this section. Margins and control effects use the stated log-probability units; block indices are zero-based. Counts concern first-action behaviour.</w:t>
      </w:r>
    </w:p>
    <w:p>
      <w:pPr/>
      <w:r>
        <w:rPr>
          <w:rFonts w:eastAsia="Noto Sans CJK SC"/>
          <w:color w:val="000000"/>
        </w:rPr>
        <w:t>Each candidate block uses 20 equal-norm orthogonal random directions and 20 effective within-pair TEXT/ACT label-swap directions. Block 23’s C = 1.8571 exceeds their 95th-percentile effects of 0.0262 and 0.1824; the other two blocks show the same pattern. Literal permutation of ACT partners leaves mean(ACT_perm − TEXT) unchanged, so it is recorded as an ineffective control diagnostic rather than counted as a separate valid null. Across all 23,520 interventions, maximum relative error in the preserved orthogonal component at the injection site is 1.09 × 10^−7, and median ||δ||/||h|| is 0.0342. These checks characterize the injected change at that site.</w:t>
      </w:r>
    </w:p>
    <w:p>
      <w:pPr>
        <w:keepNext/>
        <w:spacing w:after="60"/>
        <w:jc w:val="center"/>
      </w:pPr>
      <w:r>
        <w:drawing>
          <wp:inline xmlns:a="http://schemas.openxmlformats.org/drawingml/2006/main" xmlns:pic="http://schemas.openxmlformats.org/drawingml/2006/picture">
            <wp:extent cx="5311832" cy="3246120"/>
            <wp:docPr id="54" name="Picture 54"/>
            <wp:cNvGraphicFramePr>
              <a:graphicFrameLocks noChangeAspect="1"/>
            </wp:cNvGraphicFramePr>
            <a:graphic>
              <a:graphicData uri="http://schemas.openxmlformats.org/drawingml/2006/picture">
                <pic:pic>
                  <pic:nvPicPr>
                    <pic:cNvPr id="0" name="figure_54.png"/>
                    <pic:cNvPicPr/>
                  </pic:nvPicPr>
                  <pic:blipFill>
                    <a:blip r:embed="rId62"/>
                    <a:stretch>
                      <a:fillRect/>
                    </a:stretch>
                  </pic:blipFill>
                  <pic:spPr>
                    <a:xfrm>
                      <a:off x="0" y="0"/>
                      <a:ext cx="5311832" cy="3246120"/>
                    </a:xfrm>
                    <a:prstGeom prst="rect"/>
                  </pic:spPr>
                </pic:pic>
              </a:graphicData>
            </a:graphic>
          </wp:inline>
        </w:drawing>
      </w:r>
    </w:p>
    <w:p>
      <w:pPr>
        <w:pStyle w:val="Caption"/>
      </w:pPr>
      <w:r>
        <w:rPr>
          <w:rFonts w:eastAsia="Noto Sans CJK SC"/>
          <w:color w:val="000000"/>
        </w:rPr>
        <w:t>Figure 54. Bidirectional mode-axis effects and the 95th percentiles of two matched-control distributions for blocks 21–23. Mode effects exceed both orthogonal and effective label-swap controls. The control bars are distribution quantiles, not confidence intervals on the mode effect.</w:t>
      </w:r>
    </w:p>
    <w:p>
      <w:pPr>
        <w:pStyle w:val="Heading2"/>
      </w:pPr>
      <w:r>
        <w:rPr>
          <w:rFonts w:eastAsia="Noto Sans CJK SC"/>
          <w:color w:val="000000"/>
        </w:rPr>
        <w:t>24 16 Observed first action changes</w:t>
      </w:r>
    </w:p>
    <w:p>
      <w:pPr/>
      <w:r>
        <w:rPr>
          <w:rFonts w:eastAsia="Noto Sans CJK SC"/>
          <w:color w:val="000000"/>
        </w:rPr>
        <w:t>The three selected blocks, six nonzero doses and 140 prompts produce 2,520 greedy continuations. In the 59 baseline OVER_ACT TEXT cases, block-23 doses −0.5, −1 and −2 change 6, 9 and 18 first actions to TEXT. The corresponding counts are 4, 9 and 18 at block 22 and 4, 7 and 16 at block 21. The 11 original ASK cases remain TEXT at every negative dose in all three blocks. This measures selective first-action correction while preserving those existing TEXT decisions. The rescue endpoint is the initial output form within the 16-token continuation.</w:t>
      </w:r>
    </w:p>
    <w:p>
      <w:pPr>
        <w:keepNext/>
        <w:spacing w:after="60"/>
        <w:jc w:val="center"/>
      </w:pPr>
      <w:r>
        <w:drawing>
          <wp:inline xmlns:a="http://schemas.openxmlformats.org/drawingml/2006/main" xmlns:pic="http://schemas.openxmlformats.org/drawingml/2006/picture">
            <wp:extent cx="5311832" cy="3246120"/>
            <wp:docPr id="55" name="Picture 55"/>
            <wp:cNvGraphicFramePr>
              <a:graphicFrameLocks noChangeAspect="1"/>
            </wp:cNvGraphicFramePr>
            <a:graphic>
              <a:graphicData uri="http://schemas.openxmlformats.org/drawingml/2006/picture">
                <pic:pic>
                  <pic:nvPicPr>
                    <pic:cNvPr id="0" name="figure_55.png"/>
                    <pic:cNvPicPr/>
                  </pic:nvPicPr>
                  <pic:blipFill>
                    <a:blip r:embed="rId63"/>
                    <a:stretch>
                      <a:fillRect/>
                    </a:stretch>
                  </pic:blipFill>
                  <pic:spPr>
                    <a:xfrm>
                      <a:off x="0" y="0"/>
                      <a:ext cx="5311832" cy="3246120"/>
                    </a:xfrm>
                    <a:prstGeom prst="rect"/>
                  </pic:spPr>
                </pic:pic>
              </a:graphicData>
            </a:graphic>
          </wp:inline>
        </w:drawing>
      </w:r>
    </w:p>
    <w:p>
      <w:pPr>
        <w:pStyle w:val="Caption"/>
      </w:pPr>
      <w:r>
        <w:rPr>
          <w:rFonts w:eastAsia="Noto Sans CJK SC"/>
          <w:color w:val="000000"/>
        </w:rPr>
        <w:t>Figure 55. First-action rescues among all 59 baseline over-action TEXT cases. Bars show the counts at negative doses −0.5, −1 and −2 for the three preselected blocks. A rescue is a tool-first to text-first change in the observed continuation; it is not a count of completed clarification dialogues.</w:t>
      </w:r>
    </w:p>
    <w:p>
      <w:pPr>
        <w:pStyle w:val="Heading2"/>
      </w:pPr>
      <w:r>
        <w:rPr>
          <w:rFonts w:eastAsia="Noto Sans CJK SC"/>
          <w:color w:val="000000"/>
        </w:rPr>
        <w:t>24 17 Generation time output arbitration</w:t>
      </w:r>
    </w:p>
    <w:p>
      <w:pPr/>
      <w:r>
        <w:rPr>
          <w:rFonts w:eastAsia="Noto Sans CJK SC"/>
          <w:color w:val="000000"/>
        </w:rPr>
        <w:t>Native generate(output_scores=True, max_new_tokens=1) reproduces all 140 baseline first tokens. Its entire processed-score vector equals the original logits after RepetitionPenaltyLogitsProcessor(1.1), with maximum elementwise difference zero. Raw logits place the tool-call token first in 136/140 prompts; processed scores and observed generation do so in 129/140. This fixed processing step reproduces all seven raw-tool/actual-TEXT divergences. Raw margin and generated first action are therefore reported as separate outcomes.</w:t>
      </w:r>
    </w:p>
    <w:p>
      <w:pPr>
        <w:pStyle w:val="Heading2"/>
      </w:pPr>
      <w:r>
        <w:rPr>
          <w:rFonts w:eastAsia="Noto Sans CJK SC"/>
          <w:color w:val="000000"/>
        </w:rPr>
        <w:t>24 18 Reversal by a later opposing intervention</w:t>
      </w:r>
    </w:p>
    <w:p>
      <w:pPr/>
      <w:r>
        <w:rPr>
          <w:rFonts w:eastAsia="Noto Sans CJK SC"/>
          <w:color w:val="000000"/>
        </w:rPr>
        <w:t>Block 23 at α = −1 changes nine OVER_ACT cases to TEXT. Keeping the prompt and initial edit fixed, an equal-norm opposite mode intervention is then applied at a later block. Blocks 24, 25 and 26 each restore ACT in all nine rescued cases; block 27 restores ACT in five. Across all 59 baseline over-action cases, the corresponding ACT counts are 59, 59, 59 and 55. This is an imposed second intervention: it measures how readily the local correction can be counteracted at a later site, rather than spontaneous reversion during an otherwise unchanged forward pass.</w:t>
      </w:r>
    </w:p>
    <w:p>
      <w:pPr>
        <w:keepNext/>
        <w:spacing w:after="60"/>
        <w:jc w:val="center"/>
      </w:pPr>
      <w:r>
        <w:drawing>
          <wp:inline xmlns:a="http://schemas.openxmlformats.org/drawingml/2006/main" xmlns:pic="http://schemas.openxmlformats.org/drawingml/2006/picture">
            <wp:extent cx="5311832" cy="3246120"/>
            <wp:docPr id="56" name="Picture 56"/>
            <wp:cNvGraphicFramePr>
              <a:graphicFrameLocks noChangeAspect="1"/>
            </wp:cNvGraphicFramePr>
            <a:graphic>
              <a:graphicData uri="http://schemas.openxmlformats.org/drawingml/2006/picture">
                <pic:pic>
                  <pic:nvPicPr>
                    <pic:cNvPr id="0" name="figure_56.png"/>
                    <pic:cNvPicPr/>
                  </pic:nvPicPr>
                  <pic:blipFill>
                    <a:blip r:embed="rId64"/>
                    <a:stretch>
                      <a:fillRect/>
                    </a:stretch>
                  </pic:blipFill>
                  <pic:spPr>
                    <a:xfrm>
                      <a:off x="0" y="0"/>
                      <a:ext cx="5311832" cy="3246120"/>
                    </a:xfrm>
                    <a:prstGeom prst="rect"/>
                  </pic:spPr>
                </pic:pic>
              </a:graphicData>
            </a:graphic>
          </wp:inline>
        </w:drawing>
      </w:r>
    </w:p>
    <w:p>
      <w:pPr>
        <w:pStyle w:val="Caption"/>
      </w:pPr>
      <w:r>
        <w:rPr>
          <w:rFonts w:eastAsia="Noto Sans CJK SC"/>
          <w:color w:val="000000"/>
        </w:rPr>
        <w:t>Figure 56. ACT restoration among the nine block-23 rescues after a second equal-norm opposite intervention. The restoration counts are 9/9 at blocks 24, 25 and 26 and 5/9 at block 27. The x-axis denotes the site of the second intervention. The curve is a perturbation-response measurement.</w:t>
      </w:r>
    </w:p>
    <w:p>
      <w:pPr>
        <w:pStyle w:val="Heading2"/>
      </w:pPr>
      <w:r>
        <w:rPr>
          <w:rFonts w:eastAsia="Noto Sans CJK SC"/>
          <w:color w:val="000000"/>
        </w:rPr>
        <w:t>24 19 A late brake with a measurable opposing input</w:t>
      </w:r>
    </w:p>
    <w:p>
      <w:pPr/>
      <w:r>
        <w:rPr>
          <w:rFonts w:eastAsia="Noto Sans CJK SC"/>
          <w:color w:val="000000"/>
        </w:rPr>
        <w:t>The causal result corrects the early suspicion that a shared continuous representation might lack any discrete mode-control interface. The baseline’s 59 over-action cases and overlapping mode clouds alone could not settle that question. Directionally specific intervention locates a residual-stream axis that changes the actual first action in both directions.</w:t>
      </w:r>
    </w:p>
    <w:p>
      <w:pPr/>
      <w:r>
        <w:rPr>
          <w:rFonts w:eastAsia="Noto Sans CJK SC"/>
          <w:color w:val="000000"/>
        </w:rPr>
        <w:t>Its location and perturbational behaviour matter. The selected interfaces are late, at blocks 21–23. Block 23 corrects nine of 59 cases at α = −1 and 18 at α = −2. After the smaller correction, an opposite intervention in any of blocks 24–26 restores ACT in all nine. In the brake analogy, the brake exists and has measurable authority, while a later imposed opposing input can regain control of the first action.</w:t>
      </w:r>
    </w:p>
    <w:p>
      <w:pPr/>
      <w:r>
        <w:rPr>
          <w:rFonts w:eastAsia="Noto Sans CJK SC"/>
          <w:color w:val="000000"/>
        </w:rPr>
        <w:t>This gives a more precise hypothesis for mode instability in broader agent work. Representation, a usable control axis and a successful local correction can all exist while commitment remains sensitive to later perturbation. A hard-switch evaluation can therefore measure both the ability to change a mode and the conditions under which that mode resists reversal.</w:t>
      </w:r>
    </w:p>
    <w:p>
      <w:pPr>
        <w:pStyle w:val="Heading2"/>
      </w:pPr>
      <w:r>
        <w:rPr>
          <w:rFonts w:eastAsia="Noto Sans CJK SC"/>
          <w:color w:val="000000"/>
        </w:rPr>
        <w:t>24 20 Final mechanism result</w:t>
      </w:r>
    </w:p>
    <w:p>
      <w:pPr/>
      <w:r>
        <w:rPr>
          <w:rFonts w:eastAsia="Noto Sans CJK SC"/>
          <w:color w:val="000000"/>
        </w:rPr>
        <w:t>Blocks 23, 22 and 21 satisfy the specified criteria: positive TEXT-to-ACT and negative ACT-to-TEXT mean effects with 95% intervals excluding zero; at least 70% pair-direction agreement in each arm; effects exceeding both matched-control families; observed rescue of over-action first actions; and the collateral checks. These results identify a causal control interface. This completes the experimental line’s local causal-interface test.</w:t>
      </w:r>
    </w:p>
    <w:p>
      <w:pPr/>
      <w:r>
        <w:rPr>
          <w:rFonts w:eastAsia="Noto Sans CJK SC"/>
          <w:color w:val="000000"/>
        </w:rPr>
        <w:t>For this Qwen revision, cohort and first-action contract, the result is late, selective, causally effective control that is weakly committed under the tested reversal assay. Low-dimensional intervention changes observed first actions, and a later counterintervention can reverse the correction.</w:t>
      </w:r>
    </w:p>
    <w:p>
      <w:pPr>
        <w:pStyle w:val="Heading2"/>
      </w:pPr>
      <w:r>
        <w:rPr>
          <w:rFonts w:eastAsia="Noto Sans CJK SC"/>
          <w:color w:val="000000"/>
        </w:rPr>
        <w:t>24 21 Evidence records</w:t>
      </w:r>
    </w:p>
    <w:p>
      <w:pPr/>
      <w:r>
        <w:rPr>
          <w:rFonts w:eastAsia="Noto Sans CJK SC"/>
          <w:color w:val="000000"/>
        </w:rPr>
        <w:t>The final measurements are summarized in MODE_CONTROL_FINAL_summary.json and the experimental closeout record. The underlying experiment records include layerwise geometry, mode axes, intervention indices, dose response, rescue and generation results, matched controls, output arbitration and the reversal matrix. The accompanying evidence index distinguishes original measurement files available in this release from report tables and figures that document their summarized results.</w:t>
      </w:r>
    </w:p>
    <w:p>
      <w:pPr>
        <w:pStyle w:val="Heading1"/>
      </w:pPr>
      <w:r>
        <w:rPr>
          <w:rFonts w:eastAsia="Noto Sans CJK SC"/>
          <w:color w:val="000000"/>
        </w:rPr>
        <w:t>25 Synthesis of perception and action control</w:t>
      </w:r>
    </w:p>
    <w:p>
      <w:pPr/>
      <w:r>
        <w:rPr>
          <w:rFonts w:eastAsia="Noto Sans CJK SC"/>
          <w:color w:val="000000"/>
        </w:rPr>
        <w:t>The series begins with a measurement question about frequency, density, repetition and similarity, then follows it into control. A model must determine which information participates in its current working state, which candidates are eligible, which roles fit the task phase and how a selected mode responds to later computation or environmental input. The experiments connect these questions through explicit measurements.</w:t>
      </w:r>
    </w:p>
    <w:p>
      <w:pPr>
        <w:pStyle w:val="Heading2"/>
      </w:pPr>
      <w:r>
        <w:rPr>
          <w:rFonts w:eastAsia="Noto Sans CJK SC"/>
          <w:color w:val="000000"/>
        </w:rPr>
        <w:t>25 1 Calibrating observation</w:t>
      </w:r>
    </w:p>
    <w:p>
      <w:pPr/>
      <w:r>
        <w:rPr>
          <w:rFonts w:eastAsia="Noto Sans CJK SC"/>
          <w:color w:val="000000"/>
        </w:rPr>
        <w:t>ASTIG-001–010 measures local clustering beyond global frequency and separates Exposure, Role, Topology and Geometry corrections. Repeated observations retain information with sublinear gain. Control roles, candidate connectivity and local scale receive distinct treatments. In the pooled 18-trajectory calibration, the working setting is content near c^0.5, role near c^0.7, two relevant historical states and geometry strength near one.</w:t>
      </w:r>
    </w:p>
    <w:p>
      <w:pPr/>
      <w:r>
        <w:rPr>
          <w:rFonts w:eastAsia="Noto Sans CJK SC"/>
          <w:color w:val="000000"/>
        </w:rPr>
        <w:t>At 16× repetition of irrelevant old history, raw decisions change in 61.96% of eligible states, compared with 9.78% after correction. The result identifies an interference mechanism in which preserved old information gains excessive current influence through exposure.</w:t>
      </w:r>
    </w:p>
    <w:p>
      <w:pPr>
        <w:pStyle w:val="Heading2"/>
      </w:pPr>
      <w:r>
        <w:rPr>
          <w:rFonts w:eastAsia="Noto Sans CJK SC"/>
          <w:color w:val="000000"/>
        </w:rPr>
        <w:t>25 2 Representing state and assigning action eligibility</w:t>
      </w:r>
    </w:p>
    <w:p>
      <w:pPr/>
      <w:r>
        <w:rPr>
          <w:rFonts w:eastAsia="Noto Sans CJK SC"/>
          <w:color w:val="000000"/>
        </w:rPr>
        <w:t>In the agent studies, strong loops retain locally predictable structure. Across 300 gate-positive states, Local-Corrected action accuracy is 53.67% and Raw accuracy 21.67%. Representation utility and productive progress are therefore separate measured properties.</w:t>
      </w:r>
    </w:p>
    <w:p>
      <w:pPr/>
      <w:r>
        <w:rPr>
          <w:rFonts w:eastAsia="Noto Sans CJK SC"/>
          <w:color w:val="000000"/>
        </w:rPr>
        <w:t>The recurrence gate alerts in all eight loop tasks. Four-command cooldown intercepts 291/300 recorded recurrence edges. Same-task donor traces supply progression exits for every state, and phase analysis establishes at least 76 premature choices among 97 stage-blind Submit selections. In controlled replay, up to five phase-aware donor steps bring all 300 states to recorded Submit or gate clearance.</w:t>
      </w:r>
    </w:p>
    <w:p>
      <w:pPr/>
      <w:r>
        <w:rPr>
          <w:rFonts w:eastAsia="Noto Sans CJK SC"/>
          <w:color w:val="000000"/>
        </w:rPr>
        <w:t>Real command execution then supplies the observer variables needed to interpret action consequences: process status, output semantics, repository delta and smoke/test state. The resulting control specification diagnoses regime, assigns execution eligibility and updates state from environmental evidence.</w:t>
      </w:r>
    </w:p>
    <w:p>
      <w:pPr>
        <w:pStyle w:val="Heading2"/>
      </w:pPr>
      <w:r>
        <w:rPr>
          <w:rFonts w:eastAsia="Noto Sans CJK SC"/>
          <w:color w:val="000000"/>
        </w:rPr>
        <w:t>25 3 Mode geometry and first action control</w:t>
      </w:r>
    </w:p>
    <w:p>
      <w:pPr/>
      <w:r>
        <w:rPr>
          <w:rFonts w:eastAsia="Noto Sans CJK SC"/>
          <w:color w:val="000000"/>
        </w:rPr>
        <w:t>The 70 minimal pairs have 95.98% unigram and 79.91% four-gram surface overlap. The controlled eight-layer model develops stronger decision-state Fisher separation and an intermediate whole-sequence readability peak while retaining substantial neighbourhood mixing. A mode can become readable without two isolated representation clouds.</w:t>
      </w:r>
    </w:p>
    <w:p>
      <w:pPr/>
      <w:r>
        <w:rPr>
          <w:rFonts w:eastAsia="Noto Sans CJK SC"/>
          <w:color w:val="000000"/>
        </w:rPr>
        <w:t>The pretrained baseline sharpens the control question: all 70 ACT prompts call tools, while 11 TEXT prompts inquire and 59 call tools. Paired scores usually move further toward ACT when missing information is restored. Information about the prompt difference influences preference, but the influence does not reliably select the required first action in this cohort.</w:t>
      </w:r>
    </w:p>
    <w:p>
      <w:pPr>
        <w:pStyle w:val="Heading2"/>
      </w:pPr>
      <w:r>
        <w:rPr>
          <w:rFonts w:eastAsia="Noto Sans CJK SC"/>
          <w:color w:val="000000"/>
        </w:rPr>
        <w:t>25 4 A selective causal interface and its reversal response</w:t>
      </w:r>
    </w:p>
    <w:p>
      <w:pPr/>
      <w:r>
        <w:rPr>
          <w:rFonts w:eastAsia="Noto Sans CJK SC"/>
          <w:color w:val="000000"/>
        </w:rPr>
        <w:t>The complete sweep has 23,520 nonzero interventions across 28 blocks. Each pair’s axis is fitted on the other 69 pairs. Blocks 23, 22 and 21 pass the specified bidirectional control criteria. At block 23, C = 1.8571 and all 70 pairs move in the expected direction in each arm.</w:t>
      </w:r>
    </w:p>
    <w:p>
      <w:pPr/>
      <w:r>
        <w:rPr>
          <w:rFonts w:eastAsia="Noto Sans CJK SC"/>
          <w:color w:val="000000"/>
        </w:rPr>
        <w:t>Equal-norm orthogonal and effective label-swap controls have block-23 95th-percentile effects of 0.0262 and 0.1824. Actual generation also changes: nine of 59 over-action cases become TEXT at α = −1 and 18 at α = −2. The 11 original ASK cases retain TEXT under negative doses.</w:t>
      </w:r>
    </w:p>
    <w:p>
      <w:pPr/>
      <w:r>
        <w:rPr>
          <w:rFonts w:eastAsia="Noto Sans CJK SC"/>
          <w:color w:val="000000"/>
        </w:rPr>
        <w:t>A second opposite intervention at blocks 24–26 restores ACT in all nine α = −1 rescues; block 27 restores five. This establishes both local causal control and susceptibility to a defined downstream perturbation. The latter is the operational sense of weak commitment in this study.</w:t>
      </w:r>
    </w:p>
    <w:p>
      <w:pPr/>
      <w:r>
        <w:rPr>
          <w:rFonts w:eastAsia="Noto Sans CJK SC"/>
          <w:color w:val="000000"/>
        </w:rPr>
        <w:t>The final mechanism is late, selective and causally effective first-action control with limited resistance to the tested opposing intervention.</w:t>
      </w:r>
    </w:p>
    <w:p>
      <w:pPr>
        <w:pStyle w:val="Heading2"/>
      </w:pPr>
      <w:r>
        <w:rPr>
          <w:rFonts w:eastAsia="Noto Sans CJK SC"/>
          <w:color w:val="000000"/>
        </w:rPr>
        <w:t>25 5 Distinct variables along the control chain</w:t>
      </w:r>
    </w:p>
    <w:p>
      <w:pPr/>
      <w:r>
        <w:rPr>
          <w:rFonts w:eastAsia="Noto Sans CJK SC"/>
          <w:color w:val="000000"/>
        </w:rPr>
        <w:t>The experiments identify the following relationships that require separate measurement.</w:t>
      </w:r>
    </w:p>
    <w:p>
      <w:pPr>
        <w:pStyle w:val="ListBullet"/>
      </w:pPr>
      <w:r>
        <w:rPr>
          <w:rFonts w:eastAsia="Noto Sans CJK SC"/>
          <w:color w:val="000000"/>
        </w:rPr>
        <w:t>Exposure count and effective importance.</w:t>
      </w:r>
    </w:p>
    <w:p>
      <w:pPr>
        <w:pStyle w:val="ListBullet"/>
      </w:pPr>
      <w:r>
        <w:rPr>
          <w:rFonts w:eastAsia="Noto Sans CJK SC"/>
          <w:color w:val="000000"/>
        </w:rPr>
        <w:t>Statistical similarity and permitted connectivity.</w:t>
      </w:r>
    </w:p>
    <w:p>
      <w:pPr>
        <w:pStyle w:val="ListBullet"/>
      </w:pPr>
      <w:r>
        <w:rPr>
          <w:rFonts w:eastAsia="Noto Sans CJK SC"/>
          <w:color w:val="000000"/>
        </w:rPr>
        <w:t>Local relevance and present execution eligibility.</w:t>
      </w:r>
    </w:p>
    <w:p>
      <w:pPr>
        <w:pStyle w:val="ListBullet"/>
      </w:pPr>
      <w:r>
        <w:rPr>
          <w:rFonts w:eastAsia="Noto Sans CJK SC"/>
          <w:color w:val="000000"/>
        </w:rPr>
        <w:t>Candidate availability and current phase permission.</w:t>
      </w:r>
    </w:p>
    <w:p>
      <w:pPr>
        <w:pStyle w:val="ListBullet"/>
      </w:pPr>
      <w:r>
        <w:rPr>
          <w:rFonts w:eastAsia="Noto Sans CJK SC"/>
          <w:color w:val="000000"/>
        </w:rPr>
        <w:t>Command completion and environmental verification.</w:t>
      </w:r>
    </w:p>
    <w:p>
      <w:pPr>
        <w:pStyle w:val="ListBullet"/>
      </w:pPr>
      <w:r>
        <w:rPr>
          <w:rFonts w:eastAsia="Noto Sans CJK SC"/>
          <w:color w:val="000000"/>
        </w:rPr>
        <w:t>Readable mode information and causal mode control.</w:t>
      </w:r>
    </w:p>
    <w:p>
      <w:pPr>
        <w:pStyle w:val="ListBullet"/>
      </w:pPr>
      <w:r>
        <w:rPr>
          <w:rFonts w:eastAsia="Noto Sans CJK SC"/>
          <w:color w:val="000000"/>
        </w:rPr>
        <w:t>An established mode correction and resistance to subsequent counterintervention.</w:t>
      </w:r>
    </w:p>
    <w:p>
      <w:pPr/>
      <w:r>
        <w:rPr>
          <w:rFonts w:eastAsia="Noto Sans CJK SC"/>
          <w:color w:val="000000"/>
        </w:rPr>
        <w:t>Across these levels, the existence of a statistical relation supplies information, while present action eligibility requires an additional rule. The framework treats Observation, Representation, Eligibility, Commitment and Environmental Verification as distinct state variables with measurable connections.</w:t>
      </w:r>
    </w:p>
    <w:p>
      <w:pPr/>
      <w:r>
        <w:rPr>
          <w:rFonts w:eastAsia="Noto Sans CJK SC"/>
          <w:color w:val="000000"/>
        </w:rPr>
        <w:t>Observation → Representation → Eligibility → Commitment → Environment Verification</w:t>
      </w:r>
    </w:p>
    <w:p>
      <w:pPr>
        <w:pStyle w:val="Heading2"/>
      </w:pPr>
      <w:r>
        <w:rPr>
          <w:rFonts w:eastAsia="Noto Sans CJK SC"/>
          <w:color w:val="000000"/>
        </w:rPr>
        <w:t>25 6 Application to decision making agents</w:t>
      </w:r>
    </w:p>
    <w:p>
      <w:pPr/>
      <w:r>
        <w:rPr>
          <w:rFonts w:eastAsia="Noto Sans CJK SC"/>
          <w:color w:val="000000"/>
        </w:rPr>
        <w:t>The direct evidence concerns the specified public trajectories, original hard-switch cohort and fixed Qwen revision. Within those settings, mode-related information, an intervenable control direction and inappropriate first actions can coexist. The measurements distinguish these properties instead of treating them as one overall ability score.</w:t>
      </w:r>
    </w:p>
    <w:p>
      <w:pPr/>
      <w:r>
        <w:rPr>
          <w:rFonts w:eastAsia="Noto Sans CJK SC"/>
          <w:color w:val="000000"/>
        </w:rPr>
        <w:t>The framework supplies testable variables for agent behaviours such as continued conversation when action is required, action before clarification, return to an earlier mode, or failure to stop after completion. Each can be examined through eligibility, commitment and persistence measurements under its own task contract.</w:t>
      </w:r>
    </w:p>
    <w:p>
      <w:pPr>
        <w:pStyle w:val="Heading2"/>
      </w:pPr>
      <w:r>
        <w:rPr>
          <w:rFonts w:eastAsia="Noto Sans CJK SC"/>
          <w:color w:val="000000"/>
        </w:rPr>
        <w:t>25 7 Engineering interpretation of the pretrained result</w:t>
      </w:r>
    </w:p>
    <w:p>
      <w:pPr/>
      <w:r>
        <w:rPr>
          <w:rFonts w:eastAsia="Noto Sans CJK SC"/>
          <w:color w:val="000000"/>
        </w:rPr>
        <w:t>The final causal experiment establishes that the tested Transformer forms a low-dimensional, selective mode-control interface in late layers. A directionally targeted change is sufficient to alter actual first actions.</w:t>
      </w:r>
    </w:p>
    <w:p>
      <w:pPr/>
      <w:r>
        <w:rPr>
          <w:rFonts w:eastAsia="Noto Sans CJK SC"/>
          <w:color w:val="000000"/>
        </w:rPr>
        <w:t>Its measured commitment is sensitive to opposing perturbation: the selected late interface corrects a subset of over-action cases, and nearby later blocks can reverse that correction when explicitly intervened upon. This identifies a concrete property for architecture and controller comparisons.</w:t>
      </w:r>
    </w:p>
    <w:p>
      <w:pPr/>
      <w:r>
        <w:rPr>
          <w:rFonts w:eastAsia="Noto Sans CJK SC"/>
          <w:color w:val="000000"/>
        </w:rPr>
        <w:t>The experiment completes a positive mechanism test of a local control interface and quantifies its reversal response. Its scope is the fixed first-action contract and cohort.</w:t>
      </w:r>
    </w:p>
    <w:p>
      <w:pPr>
        <w:pStyle w:val="Heading2"/>
      </w:pPr>
      <w:r>
        <w:rPr>
          <w:rFonts w:eastAsia="Noto Sans CJK SC"/>
          <w:color w:val="000000"/>
        </w:rPr>
        <w:t>25 8 Evidence across the study</w:t>
      </w:r>
    </w:p>
    <w:p>
      <w:pPr>
        <w:pStyle w:val="Caption"/>
        <w:keepNext/>
        <w:spacing w:after="80"/>
      </w:pPr>
      <w:r>
        <w:rPr>
          <w:rFonts w:eastAsia="Noto Sans CJK SC"/>
          <w:color w:val="000000"/>
        </w:rPr>
        <w:t>Table 56. Evidence across the study.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21"/>
        <w:gridCol w:w="3651"/>
        <w:gridCol w:w="4222"/>
      </w:tblGrid>
      <w:tr>
        <w:trPr>
          <w:cantSplit/>
          <w:tblHeader/>
        </w:trPr>
        <w:tc>
          <w:tcPr>
            <w:tcW w:type="dxa" w:w="2121"/>
            <w:vAlign w:val="center"/>
            <w:tcMar>
              <w:top w:w="70" w:type="dxa"/>
              <w:left w:w="70" w:type="dxa"/>
              <w:bottom w:w="70" w:type="dxa"/>
              <w:right w:w="70" w:type="dxa"/>
            </w:tcMar>
            <w:shd w:fill="EEEEEE"/>
          </w:tcPr>
          <w:p>
            <w:pPr>
              <w:pStyle w:val="TableText"/>
            </w:pPr>
            <w:r>
              <w:rPr>
                <w:rFonts w:eastAsia="Noto Sans CJK SC"/>
                <w:b/>
                <w:color w:val="000000"/>
              </w:rPr>
              <w:t>Stage</w:t>
            </w:r>
          </w:p>
        </w:tc>
        <w:tc>
          <w:tcPr>
            <w:tcW w:type="dxa" w:w="3651"/>
            <w:vAlign w:val="center"/>
            <w:tcMar>
              <w:top w:w="70" w:type="dxa"/>
              <w:left w:w="70" w:type="dxa"/>
              <w:bottom w:w="70" w:type="dxa"/>
              <w:right w:w="70" w:type="dxa"/>
            </w:tcMar>
            <w:shd w:fill="EEEEEE"/>
          </w:tcPr>
          <w:p>
            <w:pPr>
              <w:pStyle w:val="TableText"/>
              <w:jc w:val="center"/>
            </w:pPr>
            <w:r>
              <w:rPr>
                <w:rFonts w:eastAsia="Noto Sans CJK SC"/>
                <w:b/>
                <w:color w:val="000000"/>
              </w:rPr>
              <w:t>Finding</w:t>
            </w:r>
          </w:p>
        </w:tc>
        <w:tc>
          <w:tcPr>
            <w:tcW w:type="dxa" w:w="4222"/>
            <w:vAlign w:val="center"/>
            <w:tcMar>
              <w:top w:w="70" w:type="dxa"/>
              <w:left w:w="70" w:type="dxa"/>
              <w:bottom w:w="70" w:type="dxa"/>
              <w:right w:w="70" w:type="dxa"/>
            </w:tcMar>
            <w:shd w:fill="EEEEEE"/>
          </w:tcPr>
          <w:p>
            <w:pPr>
              <w:pStyle w:val="TableText"/>
              <w:jc w:val="center"/>
            </w:pPr>
            <w:r>
              <w:rPr>
                <w:rFonts w:eastAsia="Noto Sans CJK SC"/>
                <w:b/>
                <w:color w:val="000000"/>
              </w:rPr>
              <w:t>Representative evidence</w:t>
            </w:r>
          </w:p>
        </w:tc>
      </w:tr>
      <w:tr>
        <w:trPr>
          <w:cantSplit/>
        </w:trPr>
        <w:tc>
          <w:tcPr>
            <w:tcW w:type="dxa" w:w="2121"/>
            <w:vAlign w:val="center"/>
            <w:tcMar>
              <w:top w:w="70" w:type="dxa"/>
              <w:left w:w="70" w:type="dxa"/>
              <w:bottom w:w="70" w:type="dxa"/>
              <w:right w:w="70" w:type="dxa"/>
            </w:tcMar>
          </w:tcPr>
          <w:p>
            <w:pPr>
              <w:pStyle w:val="TableText"/>
            </w:pPr>
            <w:r>
              <w:rPr>
                <w:rFonts w:eastAsia="Noto Sans CJK SC"/>
                <w:color w:val="000000"/>
              </w:rPr>
              <w:t>Surface language statistics</w:t>
            </w:r>
          </w:p>
        </w:tc>
        <w:tc>
          <w:tcPr>
            <w:tcW w:type="dxa" w:w="3651"/>
            <w:vAlign w:val="center"/>
            <w:tcMar>
              <w:top w:w="70" w:type="dxa"/>
              <w:left w:w="70" w:type="dxa"/>
              <w:bottom w:w="70" w:type="dxa"/>
              <w:right w:w="70" w:type="dxa"/>
            </w:tcMar>
          </w:tcPr>
          <w:p>
            <w:pPr>
              <w:pStyle w:val="TableText"/>
            </w:pPr>
            <w:r>
              <w:rPr>
                <w:rFonts w:eastAsia="Noto Sans CJK SC"/>
                <w:color w:val="000000"/>
              </w:rPr>
              <w:t>Repetition, clustering and role mixing affect effective statistical mass</w:t>
            </w:r>
          </w:p>
        </w:tc>
        <w:tc>
          <w:tcPr>
            <w:tcW w:type="dxa" w:w="4222"/>
            <w:vAlign w:val="center"/>
            <w:tcMar>
              <w:top w:w="70" w:type="dxa"/>
              <w:left w:w="70" w:type="dxa"/>
              <w:bottom w:w="70" w:type="dxa"/>
              <w:right w:w="70" w:type="dxa"/>
            </w:tcMar>
          </w:tcPr>
          <w:p>
            <w:pPr>
              <w:pStyle w:val="TableText"/>
            </w:pPr>
            <w:r>
              <w:rPr>
                <w:rFonts w:eastAsia="Noto Sans CJK SC"/>
                <w:color w:val="000000"/>
              </w:rPr>
              <w:t>Exposure/Role correction; raw versus corrected 16× old-history flip rates 61.96% and 9.78%</w:t>
            </w:r>
          </w:p>
        </w:tc>
      </w:tr>
      <w:tr>
        <w:trPr>
          <w:cantSplit/>
        </w:trPr>
        <w:tc>
          <w:tcPr>
            <w:tcW w:type="dxa" w:w="2121"/>
            <w:vAlign w:val="center"/>
            <w:tcMar>
              <w:top w:w="70" w:type="dxa"/>
              <w:left w:w="70" w:type="dxa"/>
              <w:bottom w:w="70" w:type="dxa"/>
              <w:right w:w="70" w:type="dxa"/>
            </w:tcMar>
          </w:tcPr>
          <w:p>
            <w:pPr>
              <w:pStyle w:val="TableText"/>
            </w:pPr>
            <w:r>
              <w:rPr>
                <w:rFonts w:eastAsia="Noto Sans CJK SC"/>
                <w:color w:val="000000"/>
              </w:rPr>
              <w:t>Relational geometry</w:t>
            </w:r>
          </w:p>
        </w:tc>
        <w:tc>
          <w:tcPr>
            <w:tcW w:type="dxa" w:w="3651"/>
            <w:vAlign w:val="center"/>
            <w:tcMar>
              <w:top w:w="70" w:type="dxa"/>
              <w:left w:w="70" w:type="dxa"/>
              <w:bottom w:w="70" w:type="dxa"/>
              <w:right w:w="70" w:type="dxa"/>
            </w:tcMar>
          </w:tcPr>
          <w:p>
            <w:pPr>
              <w:pStyle w:val="TableText"/>
            </w:pPr>
            <w:r>
              <w:rPr>
                <w:rFonts w:eastAsia="Noto Sans CJK SC"/>
                <w:color w:val="000000"/>
              </w:rPr>
              <w:t>Candidate connectivity and similarity require separate treatment</w:t>
            </w:r>
          </w:p>
        </w:tc>
        <w:tc>
          <w:tcPr>
            <w:tcW w:type="dxa" w:w="4222"/>
            <w:vAlign w:val="center"/>
            <w:tcMar>
              <w:top w:w="70" w:type="dxa"/>
              <w:left w:w="70" w:type="dxa"/>
              <w:bottom w:w="70" w:type="dxa"/>
              <w:right w:w="70" w:type="dxa"/>
            </w:tcMar>
          </w:tcPr>
          <w:p>
            <w:pPr>
              <w:pStyle w:val="TableText"/>
            </w:pPr>
            <w:r>
              <w:rPr>
                <w:rFonts w:eastAsia="Noto Sans CJK SC"/>
                <w:color w:val="000000"/>
              </w:rPr>
              <w:t>Topology and Geometry separate candidate edges from local scale</w:t>
            </w:r>
          </w:p>
        </w:tc>
      </w:tr>
      <w:tr>
        <w:trPr>
          <w:cantSplit/>
        </w:trPr>
        <w:tc>
          <w:tcPr>
            <w:tcW w:type="dxa" w:w="2121"/>
            <w:vAlign w:val="center"/>
            <w:tcMar>
              <w:top w:w="70" w:type="dxa"/>
              <w:left w:w="70" w:type="dxa"/>
              <w:bottom w:w="70" w:type="dxa"/>
              <w:right w:w="70" w:type="dxa"/>
            </w:tcMar>
          </w:tcPr>
          <w:p>
            <w:pPr>
              <w:pStyle w:val="TableText"/>
            </w:pPr>
            <w:r>
              <w:rPr>
                <w:rFonts w:eastAsia="Noto Sans CJK SC"/>
                <w:color w:val="000000"/>
              </w:rPr>
              <w:t>Agent dynamics</w:t>
            </w:r>
          </w:p>
        </w:tc>
        <w:tc>
          <w:tcPr>
            <w:tcW w:type="dxa" w:w="3651"/>
            <w:vAlign w:val="center"/>
            <w:tcMar>
              <w:top w:w="70" w:type="dxa"/>
              <w:left w:w="70" w:type="dxa"/>
              <w:bottom w:w="70" w:type="dxa"/>
              <w:right w:w="70" w:type="dxa"/>
            </w:tcMar>
          </w:tcPr>
          <w:p>
            <w:pPr>
              <w:pStyle w:val="TableText"/>
            </w:pPr>
            <w:r>
              <w:rPr>
                <w:rFonts w:eastAsia="Noto Sans CJK SC"/>
                <w:color w:val="000000"/>
              </w:rPr>
              <w:t>Local information can remain usable within recurrent work</w:t>
            </w:r>
          </w:p>
        </w:tc>
        <w:tc>
          <w:tcPr>
            <w:tcW w:type="dxa" w:w="4222"/>
            <w:vAlign w:val="center"/>
            <w:tcMar>
              <w:top w:w="70" w:type="dxa"/>
              <w:left w:w="70" w:type="dxa"/>
              <w:bottom w:w="70" w:type="dxa"/>
              <w:right w:w="70" w:type="dxa"/>
            </w:tcMar>
          </w:tcPr>
          <w:p>
            <w:pPr>
              <w:pStyle w:val="TableText"/>
            </w:pPr>
            <w:r>
              <w:rPr>
                <w:rFonts w:eastAsia="Noto Sans CJK SC"/>
                <w:color w:val="000000"/>
              </w:rPr>
              <w:t>Gate detects 8/8 loops; Local-Corrected 53.67% versus Raw 21.67%</w:t>
            </w:r>
          </w:p>
        </w:tc>
      </w:tr>
      <w:tr>
        <w:trPr>
          <w:cantSplit/>
        </w:trPr>
        <w:tc>
          <w:tcPr>
            <w:tcW w:type="dxa" w:w="2121"/>
            <w:vAlign w:val="center"/>
            <w:tcMar>
              <w:top w:w="70" w:type="dxa"/>
              <w:left w:w="70" w:type="dxa"/>
              <w:bottom w:w="70" w:type="dxa"/>
              <w:right w:w="70" w:type="dxa"/>
            </w:tcMar>
          </w:tcPr>
          <w:p>
            <w:pPr>
              <w:pStyle w:val="TableText"/>
            </w:pPr>
            <w:r>
              <w:rPr>
                <w:rFonts w:eastAsia="Noto Sans CJK SC"/>
                <w:color w:val="000000"/>
              </w:rPr>
              <w:t>Action eligibility</w:t>
            </w:r>
          </w:p>
        </w:tc>
        <w:tc>
          <w:tcPr>
            <w:tcW w:type="dxa" w:w="3651"/>
            <w:vAlign w:val="center"/>
            <w:tcMar>
              <w:top w:w="70" w:type="dxa"/>
              <w:left w:w="70" w:type="dxa"/>
              <w:bottom w:w="70" w:type="dxa"/>
              <w:right w:w="70" w:type="dxa"/>
            </w:tcMar>
          </w:tcPr>
          <w:p>
            <w:pPr>
              <w:pStyle w:val="TableText"/>
            </w:pPr>
            <w:r>
              <w:rPr>
                <w:rFonts w:eastAsia="Noto Sans CJK SC"/>
                <w:color w:val="000000"/>
              </w:rPr>
              <w:t>Recent commands, external candidates and task phases have distinct control roles</w:t>
            </w:r>
          </w:p>
        </w:tc>
        <w:tc>
          <w:tcPr>
            <w:tcW w:type="dxa" w:w="4222"/>
            <w:vAlign w:val="center"/>
            <w:tcMar>
              <w:top w:w="70" w:type="dxa"/>
              <w:left w:w="70" w:type="dxa"/>
              <w:bottom w:w="70" w:type="dxa"/>
              <w:right w:w="70" w:type="dxa"/>
            </w:tcMar>
          </w:tcPr>
          <w:p>
            <w:pPr>
              <w:pStyle w:val="TableText"/>
            </w:pPr>
            <w:r>
              <w:rPr>
                <w:rFonts w:eastAsia="Noto Sans CJK SC"/>
                <w:color w:val="000000"/>
              </w:rPr>
              <w:t>Four-command cooldown 97%; 300/300 progression candidates; at least 76/97 premature stage-blind submissions</w:t>
            </w:r>
          </w:p>
        </w:tc>
      </w:tr>
      <w:tr>
        <w:trPr>
          <w:cantSplit/>
        </w:trPr>
        <w:tc>
          <w:tcPr>
            <w:tcW w:type="dxa" w:w="2121"/>
            <w:vAlign w:val="center"/>
            <w:tcMar>
              <w:top w:w="70" w:type="dxa"/>
              <w:left w:w="70" w:type="dxa"/>
              <w:bottom w:w="70" w:type="dxa"/>
              <w:right w:w="70" w:type="dxa"/>
            </w:tcMar>
          </w:tcPr>
          <w:p>
            <w:pPr>
              <w:pStyle w:val="TableText"/>
            </w:pPr>
            <w:r>
              <w:rPr>
                <w:rFonts w:eastAsia="Noto Sans CJK SC"/>
                <w:color w:val="000000"/>
              </w:rPr>
              <w:t>Recovery and verification</w:t>
            </w:r>
          </w:p>
        </w:tc>
        <w:tc>
          <w:tcPr>
            <w:tcW w:type="dxa" w:w="3651"/>
            <w:vAlign w:val="center"/>
            <w:tcMar>
              <w:top w:w="70" w:type="dxa"/>
              <w:left w:w="70" w:type="dxa"/>
              <w:bottom w:w="70" w:type="dxa"/>
              <w:right w:w="70" w:type="dxa"/>
            </w:tcMar>
          </w:tcPr>
          <w:p>
            <w:pPr>
              <w:pStyle w:val="TableText"/>
            </w:pPr>
            <w:r>
              <w:rPr>
                <w:rFonts w:eastAsia="Noto Sans CJK SC"/>
                <w:color w:val="000000"/>
              </w:rPr>
              <w:t>An escape edge and diagnostic recovery have different timescales</w:t>
            </w:r>
          </w:p>
        </w:tc>
        <w:tc>
          <w:tcPr>
            <w:tcW w:type="dxa" w:w="4222"/>
            <w:vAlign w:val="center"/>
            <w:tcMar>
              <w:top w:w="70" w:type="dxa"/>
              <w:left w:w="70" w:type="dxa"/>
              <w:bottom w:w="70" w:type="dxa"/>
              <w:right w:w="70" w:type="dxa"/>
            </w:tcMar>
          </w:tcPr>
          <w:p>
            <w:pPr>
              <w:pStyle w:val="TableText"/>
            </w:pPr>
            <w:r>
              <w:rPr>
                <w:rFonts w:eastAsia="Noto Sans CJK SC"/>
                <w:color w:val="000000"/>
              </w:rPr>
              <w:t>Five-step replay release 300/300; multichannel execution observer</w:t>
            </w:r>
          </w:p>
        </w:tc>
      </w:tr>
      <w:tr>
        <w:trPr>
          <w:cantSplit/>
        </w:trPr>
        <w:tc>
          <w:tcPr>
            <w:tcW w:type="dxa" w:w="2121"/>
            <w:vAlign w:val="center"/>
            <w:tcMar>
              <w:top w:w="70" w:type="dxa"/>
              <w:left w:w="70" w:type="dxa"/>
              <w:bottom w:w="70" w:type="dxa"/>
              <w:right w:w="70" w:type="dxa"/>
            </w:tcMar>
          </w:tcPr>
          <w:p>
            <w:pPr>
              <w:pStyle w:val="TableText"/>
            </w:pPr>
            <w:r>
              <w:rPr>
                <w:rFonts w:eastAsia="Noto Sans CJK SC"/>
                <w:color w:val="000000"/>
              </w:rPr>
              <w:t>Hard-switch representation</w:t>
            </w:r>
          </w:p>
        </w:tc>
        <w:tc>
          <w:tcPr>
            <w:tcW w:type="dxa" w:w="3651"/>
            <w:vAlign w:val="center"/>
            <w:tcMar>
              <w:top w:w="70" w:type="dxa"/>
              <w:left w:w="70" w:type="dxa"/>
              <w:bottom w:w="70" w:type="dxa"/>
              <w:right w:w="70" w:type="dxa"/>
            </w:tcMar>
          </w:tcPr>
          <w:p>
            <w:pPr>
              <w:pStyle w:val="TableText"/>
            </w:pPr>
            <w:r>
              <w:rPr>
                <w:rFonts w:eastAsia="Noto Sans CJK SC"/>
                <w:color w:val="000000"/>
              </w:rPr>
              <w:t>TEXT/ACT readability develops within overlapping geometry</w:t>
            </w:r>
          </w:p>
        </w:tc>
        <w:tc>
          <w:tcPr>
            <w:tcW w:type="dxa" w:w="4222"/>
            <w:vAlign w:val="center"/>
            <w:tcMar>
              <w:top w:w="70" w:type="dxa"/>
              <w:left w:w="70" w:type="dxa"/>
              <w:bottom w:w="70" w:type="dxa"/>
              <w:right w:w="70" w:type="dxa"/>
            </w:tcMar>
          </w:tcPr>
          <w:p>
            <w:pPr>
              <w:pStyle w:val="TableText"/>
            </w:pPr>
            <w:r>
              <w:rPr>
                <w:rFonts w:eastAsia="Noto Sans CJK SC"/>
                <w:color w:val="000000"/>
              </w:rPr>
              <w:t>High surface overlap; intermediate readability peak; persistent neighbourhood mixing</w:t>
            </w:r>
          </w:p>
        </w:tc>
      </w:tr>
      <w:tr>
        <w:trPr>
          <w:cantSplit/>
        </w:trPr>
        <w:tc>
          <w:tcPr>
            <w:tcW w:type="dxa" w:w="2121"/>
            <w:vAlign w:val="center"/>
            <w:tcMar>
              <w:top w:w="70" w:type="dxa"/>
              <w:left w:w="70" w:type="dxa"/>
              <w:bottom w:w="70" w:type="dxa"/>
              <w:right w:w="70" w:type="dxa"/>
            </w:tcMar>
          </w:tcPr>
          <w:p>
            <w:pPr>
              <w:pStyle w:val="TableText"/>
            </w:pPr>
            <w:r>
              <w:rPr>
                <w:rFonts w:eastAsia="Noto Sans CJK SC"/>
                <w:color w:val="000000"/>
              </w:rPr>
              <w:t>Pretrained behaviour</w:t>
            </w:r>
          </w:p>
        </w:tc>
        <w:tc>
          <w:tcPr>
            <w:tcW w:type="dxa" w:w="3651"/>
            <w:vAlign w:val="center"/>
            <w:tcMar>
              <w:top w:w="70" w:type="dxa"/>
              <w:left w:w="70" w:type="dxa"/>
              <w:bottom w:w="70" w:type="dxa"/>
              <w:right w:w="70" w:type="dxa"/>
            </w:tcMar>
          </w:tcPr>
          <w:p>
            <w:pPr>
              <w:pStyle w:val="TableText"/>
            </w:pPr>
            <w:r>
              <w:rPr>
                <w:rFonts w:eastAsia="Noto Sans CJK SC"/>
                <w:color w:val="000000"/>
              </w:rPr>
              <w:t>Tool-first behaviour persists in many prompts missing information</w:t>
            </w:r>
          </w:p>
        </w:tc>
        <w:tc>
          <w:tcPr>
            <w:tcW w:type="dxa" w:w="4222"/>
            <w:vAlign w:val="center"/>
            <w:tcMar>
              <w:top w:w="70" w:type="dxa"/>
              <w:left w:w="70" w:type="dxa"/>
              <w:bottom w:w="70" w:type="dxa"/>
              <w:right w:w="70" w:type="dxa"/>
            </w:tcMar>
          </w:tcPr>
          <w:p>
            <w:pPr>
              <w:pStyle w:val="TableText"/>
            </w:pPr>
            <w:r>
              <w:rPr>
                <w:rFonts w:eastAsia="Noto Sans CJK SC"/>
                <w:color w:val="000000"/>
              </w:rPr>
              <w:t>ACT 70/70; TEXT 11/70 ASK and 59/70 OVER_ACT</w:t>
            </w:r>
          </w:p>
        </w:tc>
      </w:tr>
      <w:tr>
        <w:trPr>
          <w:cantSplit/>
        </w:trPr>
        <w:tc>
          <w:tcPr>
            <w:tcW w:type="dxa" w:w="2121"/>
            <w:vAlign w:val="center"/>
            <w:tcMar>
              <w:top w:w="70" w:type="dxa"/>
              <w:left w:w="70" w:type="dxa"/>
              <w:bottom w:w="70" w:type="dxa"/>
              <w:right w:w="70" w:type="dxa"/>
            </w:tcMar>
          </w:tcPr>
          <w:p>
            <w:pPr>
              <w:pStyle w:val="TableText"/>
              <w:keepNext/>
            </w:pPr>
            <w:r>
              <w:rPr>
                <w:rFonts w:eastAsia="Noto Sans CJK SC"/>
                <w:color w:val="000000"/>
              </w:rPr>
              <w:t>Causal control</w:t>
            </w:r>
          </w:p>
        </w:tc>
        <w:tc>
          <w:tcPr>
            <w:tcW w:type="dxa" w:w="3651"/>
            <w:vAlign w:val="center"/>
            <w:tcMar>
              <w:top w:w="70" w:type="dxa"/>
              <w:left w:w="70" w:type="dxa"/>
              <w:bottom w:w="70" w:type="dxa"/>
              <w:right w:w="70" w:type="dxa"/>
            </w:tcMar>
          </w:tcPr>
          <w:p>
            <w:pPr>
              <w:pStyle w:val="TableText"/>
              <w:keepNext/>
            </w:pPr>
            <w:r>
              <w:rPr>
                <w:rFonts w:eastAsia="Noto Sans CJK SC"/>
                <w:color w:val="000000"/>
              </w:rPr>
              <w:t>A selective late mode axis changes first actions and can be counteracted</w:t>
            </w:r>
          </w:p>
        </w:tc>
        <w:tc>
          <w:tcPr>
            <w:tcW w:type="dxa" w:w="4222"/>
            <w:vAlign w:val="center"/>
            <w:tcMar>
              <w:top w:w="70" w:type="dxa"/>
              <w:left w:w="70" w:type="dxa"/>
              <w:bottom w:w="70" w:type="dxa"/>
              <w:right w:w="70" w:type="dxa"/>
            </w:tcMar>
          </w:tcPr>
          <w:p>
            <w:pPr>
              <w:pStyle w:val="TableText"/>
              <w:keepNext/>
            </w:pPr>
            <w:r>
              <w:rPr>
                <w:rFonts w:eastAsia="Noto Sans CJK SC"/>
                <w:color w:val="000000"/>
              </w:rPr>
              <w:t>Block 23 C = 1.8571; 18/59 rescues at α = −2; later reversal in 9/9 α = −1 rescues</w:t>
            </w:r>
          </w:p>
        </w:tc>
      </w:tr>
    </w:tbl>
    <w:p>
      <w:pPr>
        <w:pStyle w:val="TableNote"/>
      </w:pPr>
      <w:r>
        <w:rPr>
          <w:rFonts w:eastAsia="Noto Sans CJK SC"/>
          <w:color w:val="000000"/>
        </w:rPr>
        <w:t>Source: the experiment-specific records identified in the table and Appendix A. Evidence types and sample sizes remain separate.</w:t>
      </w:r>
    </w:p>
    <w:p>
      <w:pPr>
        <w:pStyle w:val="Heading2"/>
      </w:pPr>
      <w:r>
        <w:rPr>
          <w:rFonts w:eastAsia="Noto Sans CJK SC"/>
          <w:color w:val="000000"/>
        </w:rPr>
        <w:t>25 9 Conclusion</w:t>
      </w:r>
    </w:p>
    <w:p>
      <w:pPr/>
      <w:r>
        <w:rPr>
          <w:rFonts w:eastAsia="Noto Sans CJK SC"/>
          <w:color w:val="000000"/>
        </w:rPr>
        <w:t>The study connects surface-language statistics, working-context geometry, agent recurrence, action eligibility, phase control, environmental verification and a pretrained model’s causal first-action interface. Corrective optics becomes a measurement-and-control method: characterize the representation, determine candidate eligibility, test the persistence of control and use environmental observations to establish what the action accomplished.</w:t>
      </w:r>
    </w:p>
    <w:p>
      <w:pPr>
        <w:pStyle w:val="Heading1"/>
      </w:pPr>
      <w:r>
        <w:rPr>
          <w:rFonts w:eastAsia="Noto Sans CJK SC"/>
          <w:color w:val="000000"/>
        </w:rPr>
        <w:t>Appendix A Data sources and experiment records</w:t>
      </w:r>
    </w:p>
    <w:p>
      <w:pPr>
        <w:pStyle w:val="ListBullet"/>
      </w:pPr>
      <w:r>
        <w:rPr>
          <w:rFonts w:eastAsia="Noto Sans CJK SC"/>
          <w:color w:val="000000"/>
        </w:rPr>
        <w:t>ASTIG-011 uses public mini-SWE-agent traces for GPT-5-mini, DeepSeek-v4-flash and Qwen-2.5-7B from SWE-Xplorer-Experiments. Working language is all assistant prose preceding the bash block.</w:t>
      </w:r>
    </w:p>
    <w:p>
      <w:pPr>
        <w:pStyle w:val="Caption"/>
        <w:keepNext/>
        <w:spacing w:after="80"/>
      </w:pPr>
      <w:r>
        <w:rPr>
          <w:rFonts w:eastAsia="Noto Sans CJK SC"/>
          <w:color w:val="000000"/>
        </w:rPr>
        <w:t>Table 57. Appendix A Data sources and experiment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64"/>
        <w:gridCol w:w="5729"/>
      </w:tblGrid>
      <w:tr>
        <w:trPr>
          <w:cantSplit/>
          <w:tblHeader/>
        </w:trPr>
        <w:tc>
          <w:tcPr>
            <w:tcW w:type="dxa" w:w="4264"/>
            <w:vAlign w:val="center"/>
            <w:tcMar>
              <w:top w:w="70" w:type="dxa"/>
              <w:left w:w="70" w:type="dxa"/>
              <w:bottom w:w="70" w:type="dxa"/>
              <w:right w:w="70" w:type="dxa"/>
            </w:tcMar>
            <w:shd w:fill="EEEEEE"/>
          </w:tcPr>
          <w:p>
            <w:pPr>
              <w:pStyle w:val="TableText"/>
            </w:pPr>
            <w:r>
              <w:rPr>
                <w:rFonts w:eastAsia="Noto Sans CJK SC"/>
                <w:b/>
                <w:color w:val="000000"/>
              </w:rPr>
              <w:t>Source</w:t>
            </w:r>
          </w:p>
        </w:tc>
        <w:tc>
          <w:tcPr>
            <w:tcW w:type="dxa" w:w="5729"/>
            <w:vAlign w:val="center"/>
            <w:tcMar>
              <w:top w:w="70" w:type="dxa"/>
              <w:left w:w="70" w:type="dxa"/>
              <w:bottom w:w="70" w:type="dxa"/>
              <w:right w:w="70" w:type="dxa"/>
            </w:tcMar>
            <w:shd w:fill="EEEEEE"/>
          </w:tcPr>
          <w:p>
            <w:pPr>
              <w:pStyle w:val="TableText"/>
              <w:jc w:val="center"/>
            </w:pPr>
            <w:r>
              <w:rPr>
                <w:rFonts w:eastAsia="Noto Sans CJK SC"/>
                <w:b/>
                <w:color w:val="000000"/>
              </w:rPr>
              <w:t>Use in this study</w:t>
            </w:r>
          </w:p>
        </w:tc>
      </w:tr>
      <w:tr>
        <w:trPr>
          <w:cantSplit/>
        </w:trPr>
        <w:tc>
          <w:tcPr>
            <w:tcW w:type="dxa" w:w="4264"/>
            <w:vAlign w:val="center"/>
            <w:tcMar>
              <w:top w:w="70" w:type="dxa"/>
              <w:left w:w="70" w:type="dxa"/>
              <w:bottom w:w="70" w:type="dxa"/>
              <w:right w:w="70" w:type="dxa"/>
            </w:tcMar>
          </w:tcPr>
          <w:p>
            <w:pPr>
              <w:pStyle w:val="TableText"/>
            </w:pPr>
            <w:r>
              <w:rPr>
                <w:rFonts w:eastAsia="Noto Sans CJK SC"/>
                <w:color w:val="000000"/>
              </w:rPr>
              <w:t>Research-conversation code samples</w:t>
            </w:r>
          </w:p>
        </w:tc>
        <w:tc>
          <w:tcPr>
            <w:tcW w:type="dxa" w:w="5729"/>
            <w:vAlign w:val="center"/>
            <w:tcMar>
              <w:top w:w="70" w:type="dxa"/>
              <w:left w:w="70" w:type="dxa"/>
              <w:bottom w:w="70" w:type="dxa"/>
              <w:right w:w="70" w:type="dxa"/>
            </w:tcMar>
          </w:tcPr>
          <w:p>
            <w:pPr>
              <w:pStyle w:val="TableText"/>
            </w:pPr>
            <w:r>
              <w:rPr>
                <w:rFonts w:eastAsia="Noto Sans CJK SC"/>
                <w:color w:val="000000"/>
              </w:rPr>
              <w:t>ASTIG-001–003 surface distributions, permutations, exposure and control roles</w:t>
            </w:r>
          </w:p>
        </w:tc>
      </w:tr>
      <w:tr>
        <w:trPr>
          <w:cantSplit/>
        </w:trPr>
        <w:tc>
          <w:tcPr>
            <w:tcW w:type="dxa" w:w="4264"/>
            <w:vAlign w:val="center"/>
            <w:tcMar>
              <w:top w:w="70" w:type="dxa"/>
              <w:left w:w="70" w:type="dxa"/>
              <w:bottom w:w="70" w:type="dxa"/>
              <w:right w:w="70" w:type="dxa"/>
            </w:tcMar>
          </w:tcPr>
          <w:p>
            <w:pPr>
              <w:pStyle w:val="TableText"/>
            </w:pPr>
            <w:r>
              <w:rPr>
                <w:rFonts w:eastAsia="Noto Sans CJK SC"/>
                <w:color w:val="000000"/>
              </w:rPr>
              <w:t>SWE-bench experiments verified/20250522_sweagent_claude-4-sonnet-20250514</w:t>
            </w:r>
          </w:p>
        </w:tc>
        <w:tc>
          <w:tcPr>
            <w:tcW w:type="dxa" w:w="5729"/>
            <w:vAlign w:val="center"/>
            <w:tcMar>
              <w:top w:w="70" w:type="dxa"/>
              <w:left w:w="70" w:type="dxa"/>
              <w:bottom w:w="70" w:type="dxa"/>
              <w:right w:w="70" w:type="dxa"/>
            </w:tcMar>
          </w:tcPr>
          <w:p>
            <w:pPr>
              <w:pStyle w:val="TableText"/>
            </w:pPr>
            <w:r>
              <w:rPr>
                <w:rFonts w:eastAsia="Noto Sans CJK SC"/>
                <w:color w:val="000000"/>
              </w:rPr>
              <w:t>ASTIG-004 Claude 4 Sonnet action trajectories</w:t>
            </w:r>
          </w:p>
        </w:tc>
      </w:tr>
      <w:tr>
        <w:trPr>
          <w:cantSplit/>
        </w:trPr>
        <w:tc>
          <w:tcPr>
            <w:tcW w:type="dxa" w:w="4264"/>
            <w:vAlign w:val="center"/>
            <w:tcMar>
              <w:top w:w="70" w:type="dxa"/>
              <w:left w:w="70" w:type="dxa"/>
              <w:bottom w:w="70" w:type="dxa"/>
              <w:right w:w="70" w:type="dxa"/>
            </w:tcMar>
          </w:tcPr>
          <w:p>
            <w:pPr>
              <w:pStyle w:val="TableText"/>
            </w:pPr>
            <w:r>
              <w:rPr>
                <w:rFonts w:eastAsia="Noto Sans CJK SC"/>
                <w:color w:val="000000"/>
              </w:rPr>
              <w:t>SWE-Xplorer-Experiments GPT-5-mini OpenCode trajectories</w:t>
            </w:r>
          </w:p>
        </w:tc>
        <w:tc>
          <w:tcPr>
            <w:tcW w:type="dxa" w:w="5729"/>
            <w:vAlign w:val="center"/>
            <w:tcMar>
              <w:top w:w="70" w:type="dxa"/>
              <w:left w:w="70" w:type="dxa"/>
              <w:bottom w:w="70" w:type="dxa"/>
              <w:right w:w="70" w:type="dxa"/>
            </w:tcMar>
          </w:tcPr>
          <w:p>
            <w:pPr>
              <w:pStyle w:val="TableText"/>
            </w:pPr>
            <w:r>
              <w:rPr>
                <w:rFonts w:eastAsia="Noto Sans CJK SC"/>
                <w:color w:val="000000"/>
              </w:rPr>
              <w:t>ASTIG-005–006 and 008–010 recorded reasoning, messages, tool actions, cumulative context, calibration and stress tests</w:t>
            </w:r>
          </w:p>
        </w:tc>
      </w:tr>
      <w:tr>
        <w:trPr>
          <w:cantSplit/>
        </w:trPr>
        <w:tc>
          <w:tcPr>
            <w:tcW w:type="dxa" w:w="4264"/>
            <w:vAlign w:val="center"/>
            <w:tcMar>
              <w:top w:w="70" w:type="dxa"/>
              <w:left w:w="70" w:type="dxa"/>
              <w:bottom w:w="70" w:type="dxa"/>
              <w:right w:w="70" w:type="dxa"/>
            </w:tcMar>
          </w:tcPr>
          <w:p>
            <w:pPr>
              <w:pStyle w:val="TableText"/>
            </w:pPr>
            <w:r>
              <w:rPr>
                <w:rFonts w:eastAsia="Noto Sans CJK SC"/>
                <w:color w:val="000000"/>
              </w:rPr>
              <w:t>scikit-learn Iris, Wine, Breast Cancer Wisconsin and Digits</w:t>
            </w:r>
          </w:p>
        </w:tc>
        <w:tc>
          <w:tcPr>
            <w:tcW w:type="dxa" w:w="5729"/>
            <w:vAlign w:val="center"/>
            <w:tcMar>
              <w:top w:w="70" w:type="dxa"/>
              <w:left w:w="70" w:type="dxa"/>
              <w:bottom w:w="70" w:type="dxa"/>
              <w:right w:w="70" w:type="dxa"/>
            </w:tcMar>
          </w:tcPr>
          <w:p>
            <w:pPr>
              <w:pStyle w:val="TableText"/>
            </w:pPr>
            <w:r>
              <w:rPr>
                <w:rFonts w:eastAsia="Noto Sans CJK SC"/>
                <w:color w:val="000000"/>
              </w:rPr>
              <w:t>ASTIG-007 numerical Geometry/Topology relation probes</w:t>
            </w:r>
          </w:p>
        </w:tc>
      </w:tr>
      <w:tr>
        <w:trPr>
          <w:cantSplit/>
        </w:trPr>
        <w:tc>
          <w:tcPr>
            <w:tcW w:type="dxa" w:w="4264"/>
            <w:vAlign w:val="center"/>
            <w:tcMar>
              <w:top w:w="70" w:type="dxa"/>
              <w:left w:w="70" w:type="dxa"/>
              <w:bottom w:w="70" w:type="dxa"/>
              <w:right w:w="70" w:type="dxa"/>
            </w:tcMar>
          </w:tcPr>
          <w:p>
            <w:pPr>
              <w:pStyle w:val="TableText"/>
            </w:pPr>
            <w:r>
              <w:rPr>
                <w:rFonts w:eastAsia="Noto Sans CJK SC"/>
                <w:color w:val="000000"/>
              </w:rPr>
              <w:t>ASTIG-010 analysis records</w:t>
            </w:r>
          </w:p>
        </w:tc>
        <w:tc>
          <w:tcPr>
            <w:tcW w:type="dxa" w:w="5729"/>
            <w:vAlign w:val="center"/>
            <w:tcMar>
              <w:top w:w="70" w:type="dxa"/>
              <w:left w:w="70" w:type="dxa"/>
              <w:bottom w:w="70" w:type="dxa"/>
              <w:right w:w="70" w:type="dxa"/>
            </w:tcMar>
          </w:tcPr>
          <w:p>
            <w:pPr>
              <w:pStyle w:val="TableText"/>
            </w:pPr>
            <w:r>
              <w:rPr>
                <w:rFonts w:eastAsia="Noto Sans CJK SC"/>
                <w:color w:val="000000"/>
              </w:rPr>
              <w:t>Sequential results, stress curves and summary; Figures 16–19</w:t>
            </w:r>
          </w:p>
        </w:tc>
      </w:tr>
      <w:tr>
        <w:trPr>
          <w:cantSplit/>
        </w:trPr>
        <w:tc>
          <w:tcPr>
            <w:tcW w:type="dxa" w:w="4264"/>
            <w:vAlign w:val="center"/>
            <w:tcMar>
              <w:top w:w="70" w:type="dxa"/>
              <w:left w:w="70" w:type="dxa"/>
              <w:bottom w:w="70" w:type="dxa"/>
              <w:right w:w="70" w:type="dxa"/>
            </w:tcMar>
          </w:tcPr>
          <w:p>
            <w:pPr>
              <w:pStyle w:val="TableText"/>
            </w:pPr>
            <w:r>
              <w:rPr>
                <w:rFonts w:eastAsia="Noto Sans CJK SC"/>
                <w:color w:val="000000"/>
              </w:rPr>
              <w:t>ASTIG-012A independent matched cohort</w:t>
            </w:r>
          </w:p>
        </w:tc>
        <w:tc>
          <w:tcPr>
            <w:tcW w:type="dxa" w:w="5729"/>
            <w:vAlign w:val="center"/>
            <w:tcMar>
              <w:top w:w="70" w:type="dxa"/>
              <w:left w:w="70" w:type="dxa"/>
              <w:bottom w:w="70" w:type="dxa"/>
              <w:right w:w="70" w:type="dxa"/>
            </w:tcMar>
          </w:tcPr>
          <w:p>
            <w:pPr>
              <w:pStyle w:val="TableText"/>
            </w:pPr>
            <w:r>
              <w:rPr>
                <w:rFonts w:eastAsia="Noto Sans CJK SC"/>
                <w:color w:val="000000"/>
              </w:rPr>
              <w:t>Ten tasks × three models; gate outcomes, threshold sweep and summary; Figures 23–25</w:t>
            </w:r>
          </w:p>
        </w:tc>
      </w:tr>
      <w:tr>
        <w:trPr>
          <w:cantSplit/>
        </w:trPr>
        <w:tc>
          <w:tcPr>
            <w:tcW w:type="dxa" w:w="4264"/>
            <w:vAlign w:val="center"/>
            <w:tcMar>
              <w:top w:w="70" w:type="dxa"/>
              <w:left w:w="70" w:type="dxa"/>
              <w:bottom w:w="70" w:type="dxa"/>
              <w:right w:w="70" w:type="dxa"/>
            </w:tcMar>
          </w:tcPr>
          <w:p>
            <w:pPr>
              <w:pStyle w:val="TableText"/>
            </w:pPr>
            <w:r>
              <w:rPr>
                <w:rFonts w:eastAsia="Noto Sans CJK SC"/>
                <w:color w:val="000000"/>
              </w:rPr>
              <w:t>ASTIG-012B independent action-state decoder</w:t>
            </w:r>
          </w:p>
        </w:tc>
        <w:tc>
          <w:tcPr>
            <w:tcW w:type="dxa" w:w="5729"/>
            <w:vAlign w:val="center"/>
            <w:tcMar>
              <w:top w:w="70" w:type="dxa"/>
              <w:left w:w="70" w:type="dxa"/>
              <w:bottom w:w="70" w:type="dxa"/>
              <w:right w:w="70" w:type="dxa"/>
            </w:tcMar>
          </w:tcPr>
          <w:p>
            <w:pPr>
              <w:pStyle w:val="TableText"/>
            </w:pPr>
            <w:r>
              <w:rPr>
                <w:rFonts w:eastAsia="Noto Sans CJK SC"/>
                <w:color w:val="000000"/>
              </w:rPr>
              <w:t>The same cohort; 512-dimensional hashed states and task-held-out weighted kNN; model results, Qwen parameter sweep and summary; Figures 26–28</w:t>
            </w:r>
          </w:p>
        </w:tc>
      </w:tr>
      <w:tr>
        <w:trPr>
          <w:cantSplit/>
        </w:trPr>
        <w:tc>
          <w:tcPr>
            <w:tcW w:type="dxa" w:w="4264"/>
            <w:vAlign w:val="center"/>
            <w:tcMar>
              <w:top w:w="70" w:type="dxa"/>
              <w:left w:w="70" w:type="dxa"/>
              <w:bottom w:w="70" w:type="dxa"/>
              <w:right w:w="70" w:type="dxa"/>
            </w:tcMar>
          </w:tcPr>
          <w:p>
            <w:pPr>
              <w:pStyle w:val="TableText"/>
            </w:pPr>
            <w:r>
              <w:rPr>
                <w:rFonts w:eastAsia="Noto Sans CJK SC"/>
                <w:color w:val="000000"/>
              </w:rPr>
              <w:t>ASTIG-013A records</w:t>
            </w:r>
          </w:p>
        </w:tc>
        <w:tc>
          <w:tcPr>
            <w:tcW w:type="dxa" w:w="5729"/>
            <w:vAlign w:val="center"/>
            <w:tcMar>
              <w:top w:w="70" w:type="dxa"/>
              <w:left w:w="70" w:type="dxa"/>
              <w:bottom w:w="70" w:type="dxa"/>
              <w:right w:w="70" w:type="dxa"/>
            </w:tcMar>
          </w:tcPr>
          <w:p>
            <w:pPr>
              <w:pStyle w:val="TableText"/>
            </w:pPr>
            <w:r>
              <w:rPr>
                <w:rFonts w:eastAsia="Noto Sans CJK SC"/>
                <w:color w:val="000000"/>
              </w:rPr>
              <w:t>Cooldown sweep, task interception, Submitted controls and summary; Figures 29–31</w:t>
            </w:r>
          </w:p>
        </w:tc>
      </w:tr>
      <w:tr>
        <w:trPr>
          <w:cantSplit/>
        </w:trPr>
        <w:tc>
          <w:tcPr>
            <w:tcW w:type="dxa" w:w="4264"/>
            <w:vAlign w:val="center"/>
            <w:tcMar>
              <w:top w:w="70" w:type="dxa"/>
              <w:left w:w="70" w:type="dxa"/>
              <w:bottom w:w="70" w:type="dxa"/>
              <w:right w:w="70" w:type="dxa"/>
            </w:tcMar>
          </w:tcPr>
          <w:p>
            <w:pPr>
              <w:pStyle w:val="TableText"/>
            </w:pPr>
            <w:r>
              <w:rPr>
                <w:rFonts w:eastAsia="Noto Sans CJK SC"/>
                <w:color w:val="000000"/>
              </w:rPr>
              <w:t>ASTIG-013B records</w:t>
            </w:r>
          </w:p>
        </w:tc>
        <w:tc>
          <w:tcPr>
            <w:tcW w:type="dxa" w:w="5729"/>
            <w:vAlign w:val="center"/>
            <w:tcMar>
              <w:top w:w="70" w:type="dxa"/>
              <w:left w:w="70" w:type="dxa"/>
              <w:bottom w:w="70" w:type="dxa"/>
              <w:right w:w="70" w:type="dxa"/>
            </w:tcMar>
          </w:tcPr>
          <w:p>
            <w:pPr>
              <w:pStyle w:val="TableText"/>
            </w:pPr>
            <w:r>
              <w:rPr>
                <w:rFonts w:eastAsia="Noto Sans CJK SC"/>
                <w:color w:val="000000"/>
              </w:rPr>
              <w:t>Candidate expansion, unseen commands and progression-role availability; task results and summary; Figures 32–34</w:t>
            </w:r>
          </w:p>
        </w:tc>
      </w:tr>
      <w:tr>
        <w:trPr>
          <w:cantSplit/>
        </w:trPr>
        <w:tc>
          <w:tcPr>
            <w:tcW w:type="dxa" w:w="4264"/>
            <w:vAlign w:val="center"/>
            <w:tcMar>
              <w:top w:w="70" w:type="dxa"/>
              <w:left w:w="70" w:type="dxa"/>
              <w:bottom w:w="70" w:type="dxa"/>
              <w:right w:w="70" w:type="dxa"/>
            </w:tcMar>
          </w:tcPr>
          <w:p>
            <w:pPr>
              <w:pStyle w:val="TableText"/>
            </w:pPr>
            <w:r>
              <w:rPr>
                <w:rFonts w:eastAsia="Noto Sans CJK SC"/>
                <w:color w:val="000000"/>
              </w:rPr>
              <w:t>ASTIG-013C records</w:t>
            </w:r>
          </w:p>
        </w:tc>
        <w:tc>
          <w:tcPr>
            <w:tcW w:type="dxa" w:w="5729"/>
            <w:vAlign w:val="center"/>
            <w:tcMar>
              <w:top w:w="70" w:type="dxa"/>
              <w:left w:w="70" w:type="dxa"/>
              <w:bottom w:w="70" w:type="dxa"/>
              <w:right w:w="70" w:type="dxa"/>
            </w:tcMar>
          </w:tcPr>
          <w:p>
            <w:pPr>
              <w:pStyle w:val="TableText"/>
            </w:pPr>
            <w:r>
              <w:rPr>
                <w:rFonts w:eastAsia="Noto Sans CJK SC"/>
                <w:color w:val="000000"/>
              </w:rPr>
              <w:t>Phase calibration, phase counts, role availability and premature-submit bounds; summary and reproduction script; Figures 35–38</w:t>
            </w:r>
          </w:p>
        </w:tc>
      </w:tr>
      <w:tr>
        <w:trPr>
          <w:cantSplit/>
        </w:trPr>
        <w:tc>
          <w:tcPr>
            <w:tcW w:type="dxa" w:w="4264"/>
            <w:vAlign w:val="center"/>
            <w:tcMar>
              <w:top w:w="70" w:type="dxa"/>
              <w:left w:w="70" w:type="dxa"/>
              <w:bottom w:w="70" w:type="dxa"/>
              <w:right w:w="70" w:type="dxa"/>
            </w:tcMar>
          </w:tcPr>
          <w:p>
            <w:pPr>
              <w:pStyle w:val="TableText"/>
            </w:pPr>
            <w:r>
              <w:rPr>
                <w:rFonts w:eastAsia="Noto Sans CJK SC"/>
                <w:color w:val="000000"/>
              </w:rPr>
              <w:t>ASTIG-013D records</w:t>
            </w:r>
          </w:p>
        </w:tc>
        <w:tc>
          <w:tcPr>
            <w:tcW w:type="dxa" w:w="5729"/>
            <w:vAlign w:val="center"/>
            <w:tcMar>
              <w:top w:w="70" w:type="dxa"/>
              <w:left w:w="70" w:type="dxa"/>
              <w:bottom w:w="70" w:type="dxa"/>
              <w:right w:w="70" w:type="dxa"/>
            </w:tcMar>
          </w:tcPr>
          <w:p>
            <w:pPr>
              <w:pStyle w:val="TableText"/>
            </w:pPr>
            <w:r>
              <w:rPr>
                <w:rFonts w:eastAsia="Noto Sans CJK SC"/>
                <w:color w:val="000000"/>
              </w:rPr>
              <w:t>Sparse-cosine ranking, one-step persistence and one- through five-step replay; task results, robustness, horizon tables and summary; Figures 39–42</w:t>
            </w:r>
          </w:p>
        </w:tc>
      </w:tr>
      <w:tr>
        <w:trPr>
          <w:cantSplit/>
        </w:trPr>
        <w:tc>
          <w:tcPr>
            <w:tcW w:type="dxa" w:w="4264"/>
            <w:vAlign w:val="center"/>
            <w:tcMar>
              <w:top w:w="70" w:type="dxa"/>
              <w:left w:w="70" w:type="dxa"/>
              <w:bottom w:w="70" w:type="dxa"/>
              <w:right w:w="70" w:type="dxa"/>
            </w:tcMar>
          </w:tcPr>
          <w:p>
            <w:pPr>
              <w:pStyle w:val="TableText"/>
            </w:pPr>
            <w:r>
              <w:rPr>
                <w:rFonts w:eastAsia="Noto Sans CJK SC"/>
                <w:color w:val="000000"/>
              </w:rPr>
              <w:t>ASTIG-013E records</w:t>
            </w:r>
          </w:p>
        </w:tc>
        <w:tc>
          <w:tcPr>
            <w:tcW w:type="dxa" w:w="5729"/>
            <w:vAlign w:val="center"/>
            <w:tcMar>
              <w:top w:w="70" w:type="dxa"/>
              <w:left w:w="70" w:type="dxa"/>
              <w:bottom w:w="70" w:type="dxa"/>
              <w:right w:w="70" w:type="dxa"/>
            </w:tcMar>
          </w:tcPr>
          <w:p>
            <w:pPr>
              <w:pStyle w:val="TableText"/>
            </w:pPr>
            <w:r>
              <w:rPr>
                <w:rFonts w:eastAsia="Noto Sans CJK SC"/>
                <w:color w:val="000000"/>
              </w:rPr>
              <w:t>Eight-command compatibility execution; execution matrix, summary and observer results; Figures 43–45</w:t>
            </w:r>
          </w:p>
        </w:tc>
      </w:tr>
      <w:tr>
        <w:trPr>
          <w:cantSplit/>
        </w:trPr>
        <w:tc>
          <w:tcPr>
            <w:tcW w:type="dxa" w:w="4264"/>
            <w:vAlign w:val="center"/>
            <w:tcMar>
              <w:top w:w="70" w:type="dxa"/>
              <w:left w:w="70" w:type="dxa"/>
              <w:bottom w:w="70" w:type="dxa"/>
              <w:right w:w="70" w:type="dxa"/>
            </w:tcMar>
          </w:tcPr>
          <w:p>
            <w:pPr>
              <w:pStyle w:val="TableText"/>
              <w:keepNext/>
            </w:pPr>
            <w:r>
              <w:rPr>
                <w:rFonts w:eastAsia="Noto Sans CJK SC"/>
                <w:color w:val="000000"/>
              </w:rPr>
              <w:t>MODE-COLLISION-001 records</w:t>
            </w:r>
          </w:p>
        </w:tc>
        <w:tc>
          <w:tcPr>
            <w:tcW w:type="dxa" w:w="5729"/>
            <w:vAlign w:val="center"/>
            <w:tcMar>
              <w:top w:w="70" w:type="dxa"/>
              <w:left w:w="70" w:type="dxa"/>
              <w:bottom w:w="70" w:type="dxa"/>
              <w:right w:w="70" w:type="dxa"/>
            </w:tcMar>
          </w:tcPr>
          <w:p>
            <w:pPr>
              <w:pStyle w:val="TableText"/>
              <w:keepNext/>
            </w:pPr>
            <w:r>
              <w:rPr>
                <w:rFonts w:eastAsia="Noto Sans CJK SC"/>
                <w:color w:val="000000"/>
              </w:rPr>
              <w:t>Seventy When2Call minimal pairs; byte distributions and eight-layer Transformer geometry; layerwise tables, spectra, three-seed summaries and analysis scripts; Figures 46–49</w:t>
            </w:r>
          </w:p>
        </w:tc>
      </w:tr>
    </w:tbl>
    <w:p>
      <w:pPr>
        <w:pStyle w:val="TableNote"/>
      </w:pPr>
      <w:r>
        <w:rPr>
          <w:rFonts w:eastAsia="Noto Sans CJK SC"/>
          <w:color w:val="000000"/>
        </w:rPr>
        <w:t>Source: the experiment-specific records identified in the table and Appendix A. Evidence types and sample sizes remain separate.</w:t>
      </w:r>
    </w:p>
    <w:p>
      <w:pPr/>
      <w:r>
        <w:rPr>
          <w:rFonts w:eastAsia="Noto Sans CJK SC"/>
          <w:color w:val="000000"/>
        </w:rPr>
        <w:t>Public trajectory source: https://github.com/SWE-bench/experiments</w:t>
      </w:r>
    </w:p>
    <w:p>
      <w:pPr/>
      <w:r>
        <w:rPr>
          <w:rFonts w:eastAsia="Noto Sans CJK SC"/>
          <w:color w:val="000000"/>
        </w:rPr>
        <w:t>Public matched-trace source: https://github.com/mahirlabibdihan/SWE-Xplorer-Experiments</w:t>
      </w:r>
    </w:p>
    <w:p>
      <w:pPr/>
      <w:r>
        <w:rPr>
          <w:rFonts w:eastAsia="Noto Sans CJK SC"/>
          <w:color w:val="000000"/>
        </w:rPr>
        <w:t>MODE-CONTROL preliminary run: fixed Qwen revision, two provisional pairs and four prompts; MPS/float32 hidden-state, hook and logit checks. The valid run is RUN-0-20260930-002. The float16 attempt is excluded from scientific estimates because of nonfinite values.</w:t>
      </w:r>
    </w:p>
    <w:p>
      <w:pPr/>
      <w:r>
        <w:rPr>
          <w:rFonts w:eastAsia="Noto Sans CJK SC"/>
          <w:color w:val="000000"/>
        </w:rPr>
        <w:t>Original-cohort provenance: 70 ordered pairs recovered from mode_collision_pairs.json in the initial archive. Its SHA256 is f4b4a11e6db8b75ab1d95157a7a1859d80d86a87ff7b6c0c7719613c87d20ffd.</w:t>
      </w:r>
    </w:p>
    <w:p>
      <w:pPr/>
      <w:r>
        <w:rPr>
          <w:rFonts w:eastAsia="Noto Sans CJK SC"/>
          <w:color w:val="000000"/>
        </w:rPr>
        <w:t>MODE-CONTROL RUN-1: 140 original-cohort prompts; first-action baseline, teacher-forced paired margins and 140 × 151,936 start logits. Seven raw-argmax/generation divergences occur among the correct TEXT cases.</w:t>
      </w:r>
    </w:p>
    <w:p>
      <w:pPr/>
      <w:r>
        <w:rPr>
          <w:rFonts w:eastAsia="Noto Sans CJK SC"/>
          <w:color w:val="000000"/>
        </w:rPr>
        <w:t>MODE-CONTROL FINAL: 23,520 nonzero all-block interventions; three qualifying blocks; matched controls, 2,520 continuations, generation arbitration and a 236-cell reversal assay. The accompanying evidence index gives the release’s file-level coverage and provenance.</w:t>
      </w:r>
    </w:p>
    <w:p>
      <w:pPr>
        <w:pStyle w:val="Heading1"/>
      </w:pPr>
      <w:r>
        <w:rPr>
          <w:rFonts w:eastAsia="Noto Sans CJK SC"/>
          <w:color w:val="000000"/>
        </w:rPr>
        <w:t>Practical reading of the evidence</w:t>
      </w:r>
    </w:p>
    <w:p>
      <w:pPr/>
      <w:r>
        <w:rPr>
          <w:rFonts w:eastAsia="Noto Sans CJK SC"/>
          <w:color w:val="000000"/>
        </w:rPr>
        <w:t>For an agent application, record the current observation, task phase, eligible candidates, selected action, process result and verified environment change as separate fields. Evaluate loop detection separately from next-action prediction. Test a cooldown only after defining the repeated-command gate, and measure collateral effects on normal work. A recovery release rule should state which environment observations establish progress. For internal steering, report the dose, injection site, control directions and actual first-action changes alongside the score shift. These are measurement choices supported by the experiments; their operating thresholds require validation in the target system.</w:t>
      </w:r>
    </w:p>
    <w:p>
      <w:pPr>
        <w:pStyle w:val="Heading1"/>
      </w:pPr>
      <w:r>
        <w:rPr>
          <w:rFonts w:eastAsia="Noto Sans CJK SC"/>
          <w:color w:val="000000"/>
        </w:rPr>
        <w:t>Evidence availability</w:t>
      </w:r>
    </w:p>
    <w:p>
      <w:pPr/>
      <w:r>
        <w:rPr>
          <w:rFonts w:eastAsia="Noto Sans CJK SC"/>
          <w:color w:val="000000"/>
        </w:rPr>
        <w:t>The accompanying evidence index distinguishes recovered experiment files from tables transcribed from this report. ASTIG-012A–013E and MODE-COLLISION-001 include recovered numerical outputs. MODE-CONTROL includes baseline measurements and the final summary. The earlier ASTIG row-level analyses and the final intervention CSV/NPZ records were not among the recovered files for this edition. Their reported aggregate tables and supplied figures remain available and are labelled accordingly. External raw datasets, request pairs and trajectory text are not redistributed.</w:t>
      </w:r>
    </w:p>
    <w:p>
      <w:pPr/>
      <w:r>
        <w:rPr>
          <w:rFonts w:eastAsia="Noto Sans CJK SC"/>
          <w:color w:val="000000"/>
        </w:rPr>
        <w:t>Some hypotheses developed in this research have received substantive validation through engineering implementations. Data models are forthcoming.</w:t>
      </w:r>
    </w:p>
    <w:sectPr w:rsidR="00FC693F" w:rsidRPr="0006063C" w:rsidSect="00034616">
      <w:pgSz w:w="12240" w:h="15840"/>
      <w:pgMar w:top="1051" w:right="1123" w:bottom="1051" w:left="1123"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7" w:lineRule="auto" w:after="100"/>
    </w:pPr>
    <w:rPr>
      <w:rFonts w:ascii="Arial" w:hAnsi="Arial" w:eastAsia="Noto Sans CJK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00" w:line="257" w:lineRule="auto"/>
      <w:outlineLvl w:val="0"/>
    </w:pPr>
    <w:rPr>
      <w:rFonts w:ascii="Arial" w:hAnsi="Arial"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140" w:after="100" w:line="257" w:lineRule="auto"/>
      <w:outlineLvl w:val="1"/>
    </w:pPr>
    <w:rPr>
      <w:rFonts w:ascii="Arial" w:hAnsi="Arial"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40" w:after="100" w:line="257" w:lineRule="auto"/>
      <w:outlineLvl w:val="2"/>
    </w:pPr>
    <w:rPr>
      <w:rFonts w:ascii="Arial" w:hAnsi="Arial" w:eastAsia="Noto Sans CJK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57" w:lineRule="auto" w:before="140"/>
      <w:contextualSpacing/>
    </w:pPr>
    <w:rPr>
      <w:rFonts w:ascii="Arial" w:hAnsi="Arial" w:eastAsia="Noto Sans CJK S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line="257" w:lineRule="auto" w:after="100" w:before="140"/>
    </w:pPr>
    <w:rPr>
      <w:rFonts w:ascii="Arial" w:hAnsi="Arial" w:eastAsia="Noto Sans CJK SC"/>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57" w:lineRule="auto" w:after="100"/>
      <w:contextualSpacing/>
    </w:pPr>
    <w:rPr>
      <w:rFonts w:ascii="Arial" w:hAnsi="Arial" w:eastAsia="Noto Sans CJK SC"/>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widowControl/>
      <w:spacing w:line="257" w:lineRule="auto" w:after="180"/>
    </w:pPr>
    <w:rPr>
      <w:rFonts w:ascii="Arial" w:hAnsi="Arial" w:eastAsia="Noto Sans CJK SC"/>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spacing w:after="40" w:line="245" w:lineRule="auto"/>
    </w:pPr>
    <w:rPr>
      <w:sz w:val="19"/>
    </w:rPr>
  </w:style>
  <w:style w:type="paragraph" w:customStyle="1" w:styleId="TableNote">
    <w:name w:val="Table Note"/>
    <w:basedOn w:val="Normal"/>
    <w:pPr>
      <w:spacing w:before="80" w:after="160"/>
    </w:pPr>
    <w:rPr>
      <w:sz w:val="18"/>
    </w:rPr>
  </w:style>
  <w:style w:type="paragraph" w:customStyle="1" w:styleId="Equation">
    <w:name w:val="Equation"/>
    <w:basedOn w:val="Normal"/>
    <w:pPr>
      <w:keepLines/>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Perception and Action Control</dc:title>
  <dc:subject>Corrective Optics for Language Models</dc:subject>
  <dc:creator/>
  <cp:keywords/>
  <dc:description/>
  <cp:lastModifiedBy/>
  <cp:revision>1</cp:revision>
  <dcterms:created xsi:type="dcterms:W3CDTF">2026-10-01T00:00:00Z</dcterms:created>
  <dcterms:modified xsi:type="dcterms:W3CDTF">2026-10-01T00:00:00Z</dcterms:modified>
  <cp:category/>
</cp:coreProperties>
</file>