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Noto Sans CJK SC"/>
          <w:b/>
          <w:sz w:val="48"/>
        </w:rPr>
        <w:t>语言推理研究专线</w:t>
      </w:r>
    </w:p>
    <w:p>
      <w:pPr>
        <w:jc w:val="center"/>
      </w:pPr>
      <w:r>
        <w:rPr>
          <w:rFonts w:ascii="Aptos" w:hAnsi="Aptos" w:eastAsia="Noto Sans CJK SC"/>
          <w:b/>
          <w:sz w:val="36"/>
        </w:rPr>
        <w:t>阶段性收敛报告与证据归档</w:t>
      </w:r>
    </w:p>
    <w:p>
      <w:pPr>
        <w:jc w:val="center"/>
      </w:pPr>
      <w:r>
        <w:rPr>
          <w:rFonts w:ascii="Aptos" w:hAnsi="Aptos" w:eastAsia="Noto Sans CJK SC"/>
          <w:color w:val="505050"/>
          <w:sz w:val="22"/>
        </w:rPr>
        <w:t>Language / Relational Geometry / Eye-Movement / Style &amp; Author</w:t>
      </w:r>
    </w:p>
    <w:p>
      <w:r>
        <w:br/>
      </w:r>
    </w:p>
    <w:p>
      <w:pPr>
        <w:jc w:val="center"/>
      </w:pPr>
      <w:r>
        <w:rPr>
          <w:rFonts w:ascii="Aptos" w:hAnsi="Aptos" w:eastAsia="Noto Sans CJK SC"/>
          <w:sz w:val="21"/>
        </w:rPr>
        <w:t>归档日期：2026-09-25</w:t>
      </w:r>
    </w:p>
    <w:p>
      <w:pPr>
        <w:jc w:val="center"/>
      </w:pPr>
      <w:r>
        <w:rPr>
          <w:rFonts w:ascii="Aptos" w:hAnsi="Aptos" w:eastAsia="Noto Sans CJK SC"/>
          <w:sz w:val="21"/>
        </w:rPr>
        <w:t>状态：研究专线收敛；保留为后续独立复现、论文与 NN 实现的证据底稿</w:t>
      </w:r>
    </w:p>
    <w:p>
      <w:r>
        <w:br w:type="page"/>
      </w:r>
    </w:p>
    <w:p>
      <w:pPr>
        <w:pStyle w:val="Heading1"/>
      </w:pPr>
      <w:r>
        <w:t>1. 核心结论</w:t>
      </w:r>
    </w:p>
    <w:p>
      <w:r>
        <w:rPr>
          <w:rFonts w:ascii="Aptos" w:hAnsi="Aptos" w:eastAsia="Noto Sans CJK SC"/>
          <w:i w:val="0"/>
          <w:sz w:val="20"/>
        </w:rPr>
        <w:t>这条研究线从“去掉语义标签后，语言结构是否仍可被 identity / position / recurrence 捕获”开始。连续实验表明：有可复现的结构信号，但最终单位不是简单 token recurrence，而更像 recurrence-centred local relational packet：旧 identity / relational state 再次进入活动时，与它绑定的一小团局部关系部分恢复。远距离 recurrence 最有价值的时候，是把局部关系团重新接上，而不是形成一根孤立的长程连线。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匿名 token 的频率与 identity 本身不足以解释结果；位置打乱会把性能压回随机，而 typed recurrence / bridge 能恢复角色信息。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跨语言、古今改写、多轮转译和程序↔自然语言往返都保留部分关系几何；最强不变量集中在 local–mesoscale。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真人眼动 pilot 直接否定了“surface bridge = gaze target selector”：人眼回跳目标需要语义/关系层，而不是字面相似或旧位置看得多。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回跳启动与目标选择应分开建模：启动像低负荷 gate，目标选择像 distributed relation-affinity field。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作者/译者可以大幅改变词汇实现和 recurrence density，但内容与文体仍约束关系几何的允许流形。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这些结果支持“抽象推理可能是内部化的感觉—动作协调/重新定向动力学”的研究假说，但还不能作为神经机制同一性的证明。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92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re_au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9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Noto Sans CJK SC"/>
          <w:color w:val="505050"/>
          <w:sz w:val="17"/>
        </w:rPr>
        <w:t>图1  多种变换条件下，bridge 相比 local/recurrence 通常保留更多结构信号。不同实验的绝对 AUC 不应直接作为统一效应量比较。</w:t>
      </w:r>
    </w:p>
    <w:p>
      <w:pPr>
        <w:pStyle w:val="Heading1"/>
      </w:pPr>
      <w:r>
        <w:t>2. 从匿名 identity 到 structural bridge</w:t>
      </w:r>
    </w:p>
    <w:p>
      <w:r>
        <w:rPr>
          <w:rFonts w:ascii="Aptos" w:hAnsi="Aptos" w:eastAsia="Noto Sans CJK SC"/>
          <w:i w:val="0"/>
          <w:sz w:val="20"/>
        </w:rPr>
        <w:t>最早的 Natural / Code complexity ladder 只给模型 identity、位置和复现结构，不提供语义标签。Natural L3 是关键难点：局部几何不足，但 long-range same-identity recurrence 与 typed structural bridge 显著恢复角色可读性。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domain</w:t>
            </w:r>
          </w:p>
        </w:tc>
        <w:tc>
          <w:tcPr>
            <w:tcW w:type="dxa" w:w="1999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level</w:t>
            </w:r>
          </w:p>
        </w:tc>
        <w:tc>
          <w:tcPr>
            <w:tcW w:type="dxa" w:w="1999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AUC</w:t>
            </w:r>
          </w:p>
        </w:tc>
        <w:tc>
          <w:tcPr>
            <w:tcW w:type="dxa" w:w="1999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ARI</w:t>
            </w:r>
          </w:p>
        </w:tc>
        <w:tc>
          <w:tcPr>
            <w:tcW w:type="dxa" w:w="1999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note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Natural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L1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identity-only role discrimination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Natural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L2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0.873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0.757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identity-only role discrimination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Natural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L3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0.642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0.166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identity-only role discrimination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Code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L1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0.983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identity-only role discrimination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Code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L2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0.804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identity-only role discrimination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Code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L3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0.922</w:t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</w:r>
          </w:p>
        </w:tc>
        <w:tc>
          <w:tcPr>
            <w:tcW w:type="dxa" w:w="1999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identity-only role discrimination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6"/>
              </w:rPr>
              <w:t>representation</w:t>
            </w:r>
          </w:p>
        </w:tc>
        <w:tc>
          <w:tcPr>
            <w:tcW w:type="dxa" w:w="2498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6"/>
              </w:rPr>
              <w:t>AUC</w:t>
            </w:r>
          </w:p>
        </w:tc>
        <w:tc>
          <w:tcPr>
            <w:tcW w:type="dxa" w:w="2498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6"/>
              </w:rPr>
              <w:t>ARI</w:t>
            </w:r>
          </w:p>
        </w:tc>
        <w:tc>
          <w:tcPr>
            <w:tcW w:type="dxa" w:w="2498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local ±offset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0.558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multiscale ±1…±16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0.57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0.098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+ global same-identity recurrence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0.751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0.659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context-split fine-role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0.658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bridge round 0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0.707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bridge round 1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0.782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bridge round 2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0.833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bridge round 3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0.858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bridge round 4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0.881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bridge round 5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0.883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shuffle control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0.486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</w:r>
          </w:p>
        </w:tc>
      </w:tr>
    </w:tbl>
    <w:p/>
    <w:p>
      <w:r>
        <w:rPr>
          <w:rFonts w:ascii="Aptos" w:hAnsi="Aptos" w:eastAsia="Noto Sans CJK SC"/>
          <w:i w:val="0"/>
          <w:sz w:val="20"/>
        </w:rPr>
        <w:t>同时，linear probe 的 coarse-role accuracy 从局部几何的 82.7% 提升到 +global recurrence 的 93.8%；fine-role accuracy 从 86.8% 提升到 92.5%。普通未分型 graph diffusion 只有约 0.44–0.50，说明“把节点连起来”本身不够，关系的方向/类型必须被保留。</w:t>
      </w:r>
    </w:p>
    <w:p>
      <w:pPr>
        <w:pStyle w:val="Heading1"/>
      </w:pPr>
      <w:r>
        <w:t>3. 跨语言与结构尺度</w:t>
      </w:r>
    </w:p>
    <w:p>
      <w:r>
        <w:rPr>
          <w:rFonts w:ascii="Aptos" w:hAnsi="Aptos" w:eastAsia="Noto Sans CJK SC"/>
          <w:i w:val="0"/>
          <w:sz w:val="20"/>
        </w:rPr>
        <w:t>五语言 leave-one-language-out 是第一组真正跨表面词汇的测试。程序解释组额外删除共享代码词，避免 if/for/range 等跨语言锚点作弊。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test_language</w:t>
            </w:r>
          </w:p>
        </w:tc>
        <w:tc>
          <w:tcPr>
            <w:tcW w:type="dxa" w:w="2498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bridge</w:t>
            </w:r>
          </w:p>
        </w:tc>
        <w:tc>
          <w:tcPr>
            <w:tcW w:type="dxa" w:w="2498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local</w:t>
            </w:r>
          </w:p>
        </w:tc>
        <w:tc>
          <w:tcPr>
            <w:tcW w:type="dxa" w:w="2498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recurrence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Chinese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0.958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0.793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0.886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English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0.993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0.949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0.99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French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0.999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0.925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0.963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Japanese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0.999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0.734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0.929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Spanish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0.995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0.953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0.983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mean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0.989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0.871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0.95</w:t>
            </w:r>
          </w:p>
        </w:tc>
      </w:tr>
    </w:tbl>
    <w:p/>
    <w:p>
      <w:r>
        <w:rPr>
          <w:rFonts w:ascii="Aptos" w:hAnsi="Aptos" w:eastAsia="Noto Sans CJK SC"/>
          <w:i w:val="0"/>
          <w:sz w:val="20"/>
        </w:rPr>
        <w:t>字符 bigram bridge 的近 0.99 AUC 并不能解释为“发现了巨大全局推理结构”。block-shuffle 控制显示：保留 8–16 单位局部块以后性能已明显下降，32 单位时接近 0.55；word-level 复跑仍有约 0.86 AUC，但 bridge 增益明显缩小。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preserved_block_size</w:t>
            </w:r>
          </w:p>
        </w:tc>
        <w:tc>
          <w:tcPr>
            <w:tcW w:type="dxa" w:w="4997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AUC_program_stripped_bridge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2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0.995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4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0.909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8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0.754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16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0.643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24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0.571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32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0.551</w:t>
            </w:r>
          </w:p>
        </w:tc>
      </w:tr>
    </w:tbl>
    <w:p/>
    <w:p>
      <w:pPr>
        <w:pStyle w:val="Heading1"/>
      </w:pPr>
      <w:r>
        <w:t>4. 跨时代、跨语言转译与代码语义</w:t>
      </w:r>
    </w:p>
    <w:p>
      <w:r>
        <w:rPr>
          <w:rFonts w:ascii="Aptos" w:hAnsi="Aptos" w:eastAsia="Noto Sans CJK SC"/>
          <w:i w:val="0"/>
          <w:sz w:val="20"/>
        </w:rPr>
        <w:t>古汉语→现代汉语的四文本测试把“同语言但跨历史表达系统”作为强变换。local 与简单 recurrence 只略高于随机，bridge 却达到 0.842，说明跨时代保存的更可能是复现时局部关系的重新形成。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8"/>
              </w:rPr>
              <w:t>feature_level</w:t>
            </w:r>
          </w:p>
        </w:tc>
        <w:tc>
          <w:tcPr>
            <w:tcW w:type="dxa" w:w="4997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8"/>
              </w:rPr>
              <w:t>mean_AUC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8"/>
              </w:rPr>
              <w:t>local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8"/>
              </w:rPr>
              <w:t>0.592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8"/>
              </w:rPr>
              <w:t>recurrence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8"/>
              </w:rPr>
              <w:t>0.586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8"/>
              </w:rPr>
              <w:t>bridge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8"/>
              </w:rPr>
              <w:t>0.842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text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direction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bridge_AUC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师说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classical→modern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0.994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兰亭集序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classical→modern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0.887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醉翁亭记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classical→modern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0.947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桃花源记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classical→modern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0.809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师说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modern→classical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0.82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兰亭集序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modern→classical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0.739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醉翁亭记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modern→classical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0.935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桃花源记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modern→classical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0.615</w:t>
            </w:r>
          </w:p>
        </w:tc>
      </w:tr>
    </w:tbl>
    <w:p/>
    <w:p>
      <w:r>
        <w:rPr>
          <w:rFonts w:ascii="Aptos" w:hAnsi="Aptos" w:eastAsia="Noto Sans CJK SC"/>
          <w:i w:val="0"/>
          <w:sz w:val="20"/>
        </w:rPr>
        <w:t>同一《桃花源记》在古文、现代汉语、英语、日语、法语、西语和回译现代汉语之间反复转写，event sequence 被人工锁定；9个版本 leave-one-version-out 的 bridge 为 0.806±0.012。外部英文译本与日文训读也保持较高 bridge。</w:t>
      </w:r>
    </w:p>
    <w:p>
      <w:r>
        <w:rPr>
          <w:rFonts w:ascii="Aptos" w:hAnsi="Aptos" w:eastAsia="Noto Sans CJK SC"/>
          <w:i w:val="0"/>
          <w:sz w:val="20"/>
        </w:rPr>
        <w:t>程序↔自然语言往返使用执行结果锁定语义，而不是靠主观“意思差不多”：四类程序、三个重构版本，总计 229,014 次等价性比较全部一致。其自然语言解释仍保留 0.803 的跨语言 bridge AUC。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metric</w:t>
            </w:r>
          </w:p>
        </w:tc>
        <w:tc>
          <w:tcPr>
            <w:tcW w:type="dxa" w:w="4997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total semantic-equivalence comparisons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229014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mismatches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local AUC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0.697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recurrence AUC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0.712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bridge AUC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0.803</w:t>
            </w:r>
          </w:p>
        </w:tc>
      </w:tr>
    </w:tbl>
    <w:p/>
    <w:p>
      <w:pPr>
        <w:pStyle w:val="Heading1"/>
      </w:pPr>
      <w:r>
        <w:t>5. 多回溯：不是无限 hop 越多越好</w:t>
      </w:r>
    </w:p>
    <w:p>
      <w:r>
        <w:rPr>
          <w:rFonts w:ascii="Aptos" w:hAnsi="Aptos" w:eastAsia="Noto Sans CJK SC"/>
          <w:i w:val="0"/>
          <w:sz w:val="20"/>
        </w:rPr>
        <w:t>单锚点多 hop 结果显示第一跳最强，随后迅速衰减；而“相关的3词/5词组”在重复比较后仍保持高于随机的结构。核心增益主要发生在前两轮，位置打乱回到约0.49–0.52。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domain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hop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single_anchor_AUC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Natural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0.82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Natural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2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0.534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Natural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3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0.289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Natural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4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0.285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Natural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5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0.215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Go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0.785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Go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2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0.465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Go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3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0.275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Go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4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0.263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Go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5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0.2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Rust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0.799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Rust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2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0.509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Rust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3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0.263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Rust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4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0.251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Rust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5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0.196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domain</w:t>
            </w:r>
          </w:p>
        </w:tc>
        <w:tc>
          <w:tcPr>
            <w:tcW w:type="dxa" w:w="2498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group</w:t>
            </w:r>
          </w:p>
        </w:tc>
        <w:tc>
          <w:tcPr>
            <w:tcW w:type="dxa" w:w="2498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AUC</w:t>
            </w:r>
          </w:p>
        </w:tc>
        <w:tc>
          <w:tcPr>
            <w:tcW w:type="dxa" w:w="2498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F1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Natural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related-3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0.672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0.63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Go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related-3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0.664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0.618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Rust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related-3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0.642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0.594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Natural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related-5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0.582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Go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related-5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0.567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Rust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related-5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0.541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Natural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random-3 after 5 rounds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0.465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Go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random-3 after 5 rounds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0.437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Rust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random-3 after 5 rounds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0.437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7"/>
              </w:rPr>
            </w:r>
          </w:p>
        </w:tc>
      </w:tr>
    </w:tbl>
    <w:p/>
    <w:p>
      <w:pPr>
        <w:pStyle w:val="Heading1"/>
      </w:pPr>
      <w:r>
        <w:t>6. 真人眼动：把机制拆成 gate / selector / reinstatement</w:t>
      </w:r>
    </w:p>
    <w:p>
      <w:r>
        <w:rPr>
          <w:rFonts w:ascii="Aptos" w:hAnsi="Aptos" w:eastAsia="Noto Sans CJK SC"/>
          <w:i w:val="0"/>
          <w:sz w:val="20"/>
        </w:rPr>
        <w:t>OneStop 的 Scanpath Studio demo 被用来先跑通真人行为管线。这个子集很小，因此作用是机制排除和指标设计，不是最终效应量估计。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metric</w:t>
            </w:r>
          </w:p>
        </w:tc>
        <w:tc>
          <w:tcPr>
            <w:tcW w:type="dxa" w:w="4997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readers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text/trials groups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fixations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3209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backward transitions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680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long regressions (&gt;=5 word positions)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188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comparable long regressions for surface selector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173</w:t>
            </w:r>
          </w:p>
        </w:tc>
      </w:tr>
    </w:tbl>
    <w:p/>
    <w:p>
      <w:pPr>
        <w:pStyle w:val="Heading2"/>
      </w:pPr>
      <w:r>
        <w:t>6.1 Surface target selector 的负结果</w:t>
      </w:r>
    </w:p>
    <w:p>
      <w:r>
        <w:rPr>
          <w:rFonts w:ascii="Aptos" w:hAnsi="Aptos" w:eastAsia="Noto Sans CJK SC"/>
          <w:i w:val="0"/>
          <w:sz w:val="20"/>
        </w:rPr>
        <w:t>对于 ≥5词位的明显回跳，用距离匹配且此前已经看过的旧位置作为候选，字面同词 recurrence、局部词袋 overlap、表面 ordered bridge 全部在随机附近。这个负结果迫使 identity 从 token equality 升级为 learned relational-state correspondence。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surface_selector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target_rank/AUC_range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interpretation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literal recurrence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~0.43–0.48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near random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local packet overlap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~0.47–0.50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near random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surface ordered bridge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~0.46–0.50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near random</w:t>
            </w:r>
          </w:p>
        </w:tc>
      </w:tr>
    </w:tbl>
    <w:p/>
    <w:p>
      <w:pPr>
        <w:pStyle w:val="Heading2"/>
      </w:pPr>
      <w:r>
        <w:t>6.2 回跳启动像低负荷动作门</w:t>
      </w:r>
    </w:p>
    <w:p>
      <w:r>
        <w:rPr>
          <w:rFonts w:ascii="Aptos" w:hAnsi="Aptos" w:eastAsia="Noto Sans CJK SC"/>
          <w:i w:val="0"/>
          <w:sz w:val="20"/>
        </w:rPr>
        <w:t>175个可匹配事件的回跳 source fixation 在局部 forward baseline 中处于较低时长分位；前三个 fixation 接近中位数，真正 source 才突然下降。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ye_g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fixation_offset_before_regression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mean_percentile_vs_matched_forward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mean_ms_vs_matched_forward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-3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0.5411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12.2385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-2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0.4916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0.9511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-1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0.5154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10.3563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0.3778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-19.3994</w:t>
            </w:r>
          </w:p>
        </w:tc>
      </w:tr>
    </w:tbl>
    <w:p/>
    <w:p>
      <w:r>
        <w:rPr>
          <w:rFonts w:ascii="Aptos" w:hAnsi="Aptos" w:eastAsia="Noto Sans CJK SC"/>
          <w:i w:val="0"/>
          <w:sz w:val="20"/>
        </w:rPr>
        <w:t>这一方向与 Rego et al. (2026) 的独立结果一致：较低 surprisal 的当前位置更容易发起 regression，而更 salient / surprising 的旧词更容易成为 target。严格词长/同词匹配在 demo 中样本不足，因此这里只把“低负荷 gate”记为强 pilot + 外部文献收敛，不把小样本控制当最终估计。</w:t>
      </w:r>
    </w:p>
    <w:p>
      <w:pPr>
        <w:pStyle w:val="Heading2"/>
      </w:pPr>
      <w:r>
        <w:t>6.3 Target availability ≠ target value</w:t>
      </w:r>
    </w:p>
    <w:p>
      <w:r>
        <w:rPr>
          <w:rFonts w:ascii="Aptos" w:hAnsi="Aptos" w:eastAsia="Noto Sans CJK SC"/>
          <w:i w:val="0"/>
          <w:sz w:val="20"/>
        </w:rPr>
        <w:t>真实 target 更常是此前看过的位置，但在已看过候选之间，prior count、dwell、最大 fixation、recency、recency×dwell 都无法选中 target。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metric</w:t>
            </w:r>
          </w:p>
        </w:tc>
        <w:tc>
          <w:tcPr>
            <w:tcW w:type="dxa" w:w="4997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previously fixated target rate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0.7447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distance-matched expected seen rate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0.6609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event mean excess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0.0838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trial-equal mean excess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0.1206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trial bootstrap 2.5%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0.0557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trial bootstrap 97.5%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0.1861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sign-flip p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0.0011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prior count target rank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0.5135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prior dwell target rank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0.5043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prior max fixation target rank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0.4799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recency target rank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0.5055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recency×dwell strength target rank</w:t>
            </w:r>
          </w:p>
        </w:tc>
        <w:tc>
          <w:tcPr>
            <w:tcW w:type="dxa" w:w="4997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0.5076</w:t>
            </w:r>
          </w:p>
        </w:tc>
      </w:tr>
    </w:tbl>
    <w:p/>
    <w:p>
      <w:pPr>
        <w:pStyle w:val="Heading2"/>
      </w:pPr>
      <w:r>
        <w:t>6.4 眼动轨迹不 replay</w:t>
      </w:r>
    </w:p>
    <w:p>
      <w:r>
        <w:rPr>
          <w:rFonts w:ascii="Aptos" w:hAnsi="Aptos" w:eastAsia="Noto Sans CJK SC"/>
          <w:i w:val="0"/>
          <w:sz w:val="20"/>
        </w:rPr>
        <w:t>回到旧位置后，并不会比距离匹配 null 更倾向于重走上次访问该位置后的4步 scanpath。由此可排除“packet reinstatement 就是运动轨迹 replay”这个简单实现。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1666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metric</w:t>
            </w:r>
          </w:p>
        </w:tc>
        <w:tc>
          <w:tcPr>
            <w:tcW w:type="dxa" w:w="1666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actual</w:t>
            </w:r>
          </w:p>
        </w:tc>
        <w:tc>
          <w:tcPr>
            <w:tcW w:type="dxa" w:w="1666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distance_matched_null</w:t>
            </w:r>
          </w:p>
        </w:tc>
        <w:tc>
          <w:tcPr>
            <w:tcW w:type="dxa" w:w="1666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difference</w:t>
            </w:r>
          </w:p>
        </w:tc>
        <w:tc>
          <w:tcPr>
            <w:tcW w:type="dxa" w:w="1666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bootstrap_2.5%</w:t>
            </w:r>
          </w:p>
        </w:tc>
        <w:tc>
          <w:tcPr>
            <w:tcW w:type="dxa" w:w="1666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bootstrap_97.5%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4-step set overlap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0.2818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0.2934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-0.0116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-0.0173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0.0459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4-step exact sequence overlap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0.313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0.317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-0.004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-0.0323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0.0292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3 transition-delta match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0.1436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0.1467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-0.003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-0.0515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0.0366</w:t>
            </w:r>
          </w:p>
        </w:tc>
      </w:tr>
    </w:tbl>
    <w:p/>
    <w:p>
      <w:pPr>
        <w:pStyle w:val="Heading1"/>
      </w:pPr>
      <w:r>
        <w:t>7. Expected relation field：从 pointer 到分布式吸引场</w:t>
      </w:r>
    </w:p>
    <w:p>
      <w:r>
        <w:rPr>
          <w:rFonts w:ascii="Aptos" w:hAnsi="Aptos" w:eastAsia="Noto Sans CJK SC"/>
          <w:i w:val="0"/>
          <w:sz w:val="20"/>
        </w:rPr>
        <w:t>Wilcox 公开 predictor 文件允许直接比较 direct PPMI 与 E[PPMI] 在旧候选上的权重形状。探索性抽样显示，expected field 通常覆盖更多有效候选，而且 top target 经常与 direct field 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1666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6"/>
              </w:rPr>
              <w:t>batch</w:t>
            </w:r>
          </w:p>
        </w:tc>
        <w:tc>
          <w:tcPr>
            <w:tcW w:type="dxa" w:w="1666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6"/>
              </w:rPr>
              <w:t>lang</w:t>
            </w:r>
          </w:p>
        </w:tc>
        <w:tc>
          <w:tcPr>
            <w:tcW w:type="dxa" w:w="1666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6"/>
              </w:rPr>
              <w:t>n_sources</w:t>
            </w:r>
          </w:p>
        </w:tc>
        <w:tc>
          <w:tcPr>
            <w:tcW w:type="dxa" w:w="1666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6"/>
              </w:rPr>
              <w:t>expected_effN_greater_fraction</w:t>
            </w:r>
          </w:p>
        </w:tc>
        <w:tc>
          <w:tcPr>
            <w:tcW w:type="dxa" w:w="1666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6"/>
              </w:rPr>
              <w:t>median_effN_ratio</w:t>
            </w:r>
          </w:p>
        </w:tc>
        <w:tc>
          <w:tcPr>
            <w:tcW w:type="dxa" w:w="1666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6"/>
              </w:rPr>
              <w:t>top_target_agreement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start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de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13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0.9231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1.5657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0.5385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start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es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38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0.9211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1.4278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0.5526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start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fi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6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2.011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0.2857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start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it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12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0.6667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1.4758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0.4167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start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ru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9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0.8889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1.7711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0.4444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start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tr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7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0.7143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1.2496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0.5714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quarter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de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18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0.7222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1.2232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0.5556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quarter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es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22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0.8182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1.3111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0.5909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quarter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fi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10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0.8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1.2214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0.7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quarter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it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27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0.7037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1.4084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0.6296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quarter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ru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9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0.7778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1.5774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0.5556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quarter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tr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18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0.7778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1.4194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0.5556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end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de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17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0.8235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1.3322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0.4706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end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es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23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0.913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1.3188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0.8333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end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fi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14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1.4612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0.7857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end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it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21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0.7619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1.3162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0.619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end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ru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16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0.875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1.1961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0.5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end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tr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10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0.9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1.4484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0.7</w:t>
            </w:r>
          </w:p>
        </w:tc>
      </w:tr>
    </w:tbl>
    <w:p/>
    <w:p>
      <w:r>
        <w:rPr>
          <w:rFonts w:ascii="Aptos" w:hAnsi="Aptos" w:eastAsia="Noto Sans CJK SC"/>
          <w:i w:val="0"/>
          <w:sz w:val="20"/>
        </w:rPr>
        <w:t>三个位置批次、六种语言中约83.1%的 source state 出现 expected effective-candidate number 更大；中位扩张约1.41×，top target 一致率约59%。这与新 NN 的 distributed attraction → competition/settling → reinstatement 机制高度吻合。</w:t>
      </w:r>
    </w:p>
    <w:p>
      <w:pPr>
        <w:pStyle w:val="Heading1"/>
      </w:pPr>
      <w:r>
        <w:t>8. 文体、作者与同源文本换表达者</w:t>
      </w:r>
    </w:p>
    <w:p>
      <w:r>
        <w:rPr>
          <w:rFonts w:ascii="Aptos" w:hAnsi="Aptos" w:eastAsia="Noto Sans CJK SC"/>
          <w:i w:val="0"/>
          <w:sz w:val="20"/>
        </w:rPr>
        <w:t>六文体 pilot 提示不同风格的 relation horizon 有系统性形变，但其中新闻与诗歌各有一处口头报告/图表不一致，已在 correction log 中降级。因此本报告的核心作者结论主要来自后续更干净的小说/诗歌/戏剧作者实验与 Homer 平行译本。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07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genre_eta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073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metric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genre_eta2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between_within_variance_ratio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rec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0.5781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1.37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local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0.5844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1.4063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mid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0.6174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1.6135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long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0.5498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1.2211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gap_cv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0.249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0.3315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bridge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0.6178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1.6164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bigram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0.3828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0.6202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trigram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0.0543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0.0575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burst_cv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0.5668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1.3082</w:t>
            </w:r>
          </w:p>
        </w:tc>
      </w:tr>
    </w:tbl>
    <w:p/>
    <w:p>
      <w:r>
        <w:rPr>
          <w:rFonts w:ascii="Aptos" w:hAnsi="Aptos" w:eastAsia="Noto Sans CJK SC"/>
          <w:i w:val="0"/>
          <w:sz w:val="20"/>
        </w:rPr>
        <w:t>Genre 对 recurrence/local/mid/long/bridge/burst 的作者均值方差解释约55%–62%，而 gap CV、trigram 更像作者/文本个体差异。Hardy 和 Wilde 的同作者跨文体控制进一步表明：作者本人换文体后，几何会向新文体质心移动。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1666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author</w:t>
            </w:r>
          </w:p>
        </w:tc>
        <w:tc>
          <w:tcPr>
            <w:tcW w:type="dxa" w:w="1666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from_genre</w:t>
            </w:r>
          </w:p>
        </w:tc>
        <w:tc>
          <w:tcPr>
            <w:tcW w:type="dxa" w:w="1666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to_genre</w:t>
            </w:r>
          </w:p>
        </w:tc>
        <w:tc>
          <w:tcPr>
            <w:tcW w:type="dxa" w:w="1666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cross_style_distance</w:t>
            </w:r>
          </w:p>
        </w:tc>
        <w:tc>
          <w:tcPr>
            <w:tcW w:type="dxa" w:w="1666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to_own_genre_centroid</w:t>
            </w:r>
          </w:p>
        </w:tc>
        <w:tc>
          <w:tcPr>
            <w:tcW w:type="dxa" w:w="1666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to_previous_genre_centroid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Hardy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novel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poetry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3.8706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1.2226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3.4608</w:t>
            </w:r>
          </w:p>
        </w:tc>
      </w:tr>
      <w:tr>
        <w:trPr>
          <w:cantSplit/>
        </w:trPr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Wilde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poetry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drama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5.0322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1.2219</w:t>
            </w:r>
          </w:p>
        </w:tc>
        <w:tc>
          <w:tcPr>
            <w:tcW w:type="dxa" w:w="1666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4.6271</w:t>
            </w:r>
          </w:p>
        </w:tc>
      </w:tr>
    </w:tbl>
    <w:p/>
    <w:p>
      <w:r>
        <w:rPr>
          <w:rFonts w:ascii="Aptos" w:hAnsi="Aptos" w:eastAsia="Noto Sans CJK SC"/>
          <w:i w:val="0"/>
          <w:sz w:val="20"/>
        </w:rPr>
        <w:t>作者留一的结果经过重新核算：平均 window-level accuracy 为 52.7%；按作者多数预测计为 9/14（64.3%），不是早先口头报告的11/14。该纠错已进入归档总账。</w:t>
      </w:r>
    </w:p>
    <w:p>
      <w:pPr>
        <w:pStyle w:val="Heading2"/>
      </w:pPr>
      <w:r>
        <w:t>8.1 同一源文本、不同人类译者</w:t>
      </w:r>
    </w:p>
    <w:p>
      <w:r>
        <w:rPr>
          <w:rFonts w:ascii="Aptos" w:hAnsi="Aptos" w:eastAsia="Noto Sans CJK SC"/>
          <w:i w:val="0"/>
          <w:sz w:val="20"/>
        </w:rPr>
        <w:t>《奥德赛》第一卷三个人类译本中，recurrence density 差异很大，但 local/long/bridge 的 CV 很低；《伊利亚特》第一卷则在 recurrence/mid/gap CV/burst CV 上更稳定。共同点不是“某三个数字永远不变”，而是同一源内容把表达限制在一个关系几何流形上。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815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ranslator_c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5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metric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Odyssey_CV_strict_translators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7"/>
              </w:rPr>
              <w:t>Iliad_CV_strict_translators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recurrence_density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0.5134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0.0648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local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0.0556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0.2729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mid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0.2764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0.0618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long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0.0663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0.1602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gap_cv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0.1514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0.0688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bridge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0.0663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0.1812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bigram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0.751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0.5298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trigram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0.8942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1.0286</w:t>
            </w:r>
          </w:p>
        </w:tc>
      </w:tr>
      <w:tr>
        <w:trPr>
          <w:cantSplit/>
        </w:trPr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burst_cv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0.1903</w:t>
            </w:r>
          </w:p>
        </w:tc>
        <w:tc>
          <w:tcPr>
            <w:tcW w:type="dxa" w:w="3331"/>
            <w:vAlign w:val="center"/>
          </w:tcPr>
          <w:p>
            <w:r>
              <w:rPr>
                <w:rFonts w:ascii="Aptos" w:hAnsi="Aptos" w:eastAsia="Noto Sans CJK SC"/>
                <w:sz w:val="17"/>
              </w:rPr>
              <w:t>0.0265</w:t>
            </w:r>
          </w:p>
        </w:tc>
      </w:tr>
    </w:tbl>
    <w:p/>
    <w:p>
      <w:pPr>
        <w:pStyle w:val="Heading1"/>
      </w:pPr>
      <w:r>
        <w:t>9. 学习机制与神经原型：保留的负结果</w:t>
      </w:r>
    </w:p>
    <w:p>
      <w:r>
        <w:rPr>
          <w:rFonts w:ascii="Aptos" w:hAnsi="Aptos" w:eastAsia="Noto Sans CJK SC"/>
          <w:i w:val="0"/>
          <w:sz w:val="20"/>
        </w:rPr>
        <w:t>语言几何被发现以后，若直接把任何能学序列统计的机制当作“推理学习”会非常危险。代理学习实验已经提供了两个反例。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6"/>
              </w:rPr>
              <w:t>mechanism</w:t>
            </w:r>
          </w:p>
        </w:tc>
        <w:tc>
          <w:tcPr>
            <w:tcW w:type="dxa" w:w="2498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6"/>
              </w:rPr>
              <w:t>condition</w:t>
            </w:r>
          </w:p>
        </w:tc>
        <w:tc>
          <w:tcPr>
            <w:tcW w:type="dxa" w:w="2498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6"/>
              </w:rPr>
              <w:t>AUC</w:t>
            </w:r>
          </w:p>
        </w:tc>
        <w:tc>
          <w:tcPr>
            <w:tcW w:type="dxa" w:w="2498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6"/>
              </w:rPr>
              <w:t>interpretation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predictive BP + homeostasis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L2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0.806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partial proxy; not final architecture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predictive BP + homeostasis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L3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0.809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partial proxy; not final architecture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BP + homeostasis diversity test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30 sentences ×10 repeats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0.689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repetition condition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BP + homeostasis diversity test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300 diverse sentences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0.735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diversity condition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directional STDP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L3 before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0.603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strong distribution learning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directional STDP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L3 after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0.994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did not preserve occurrence role reliably</w:t>
            </w:r>
          </w:p>
        </w:tc>
      </w:tr>
    </w:tbl>
    <w:p/>
    <w:p>
      <w:r>
        <w:rPr>
          <w:rFonts w:ascii="Aptos" w:hAnsi="Aptos" w:eastAsia="Noto Sans CJK SC"/>
          <w:i w:val="0"/>
          <w:sz w:val="20"/>
        </w:rPr>
        <w:t>directional STDP 可以把 L3 分布 AUC 从0.603推到0.994，但不能可靠保存 occurrence role；TRF-v0.1R 修复了 temporal persistence 和跨 Event 远距流量，却没有稳定胜过位置打乱，因此没有通过结构语言资格。这些负结果应继续作为 NN graduation gate。</w:t>
      </w:r>
    </w:p>
    <w:p>
      <w:pPr>
        <w:pStyle w:val="Heading1"/>
      </w:pPr>
      <w:r>
        <w:t>10. 统一机制：当前最精确版本</w:t>
      </w:r>
    </w:p>
    <w:p>
      <w:r>
        <w:rPr>
          <w:rFonts w:ascii="Aptos" w:hAnsi="Aptos" w:eastAsia="Noto Sans CJK SC"/>
          <w:i w:val="0"/>
          <w:sz w:val="20"/>
        </w:rPr>
        <w:t>建议把语言侧、眼动侧和新 NN 统一在下面的动态序列，而不要再用“逻辑模块”描述：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未解决关系留下 unresolved relational / eligibility trace；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当前处理负荷下降时，revisit gate 开放；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当前 relational state 在历史 Packet Field 中诱发 distributed expected-affinity field；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多个旧 packet 获得部分活动，而不是直接检索一个地址；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局部竞争、支持与衰减使活动 settling；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一个或多个旧 relational packet 被 reinstated；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旧 packet 与当前 packet 在 Interaction Field 中重新协调；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后续结果把 credit 赋给整次 reinstatement episode，而不是赋给“这个 packet 本身很重要”。</w:t>
      </w:r>
    </w:p>
    <w:p>
      <w:pPr>
        <w:pStyle w:val="Heading1"/>
      </w:pPr>
      <w:r>
        <w:t>11. 对 NN 架构的约束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保持 CEG + 大而稀疏的 2D Packet Field；不要用小瓶颈或单一 pointer 取代关系场。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exact token recurrence 只是一条低层证据；真正 recurrence 是 learned relational-state correspondence。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revisit opportunity 与 reinstatement affinity 分开学习，但可以继续由同一高维场分布式承载。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复制子/竞争式学习奖励 conditional usefulness above baseline，避免高频 packet 因常见而无限繁殖。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eligibility trace 记录 source-state × old-packet × interaction-pattern 的 episode 历史。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next-token prediction 是外显后果之一；不要让 next-token loss 反客为主成为内部唯一价值。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第一版 graduation test 不提供正确回访地址：系统必须自己学会“张力保留→便宜时机开 gate→分布式唤醒→settling→有用 packet reinstatement”。</w:t>
      </w:r>
    </w:p>
    <w:p>
      <w:pPr>
        <w:pStyle w:val="Heading1"/>
      </w:pPr>
      <w:r>
        <w:t>12. 证据等级与目前不能说的话</w:t>
      </w:r>
    </w:p>
    <w:p>
      <w:r>
        <w:rPr>
          <w:rFonts w:ascii="Aptos" w:hAnsi="Aptos" w:eastAsia="Noto Sans CJK SC"/>
          <w:i w:val="0"/>
          <w:sz w:val="20"/>
        </w:rPr>
        <w:t>内部强结论：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存在频率之外的 identity/order/recurrence geometry；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recurrence 在重新连接局部关系结构时最有价值；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该结构可以跨语言、改写和表示形式部分保存；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最强稳定信号位于 local–mesoscale；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人类 regression 的启动与目标选择应视为不同计算；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target selector 需要关系/语义层，而非 surface similarity 或 memory-strength heuristic；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内容与文体约束关系几何，作者主要改变实现轨迹。</w:t>
      </w:r>
    </w:p>
    <w:p>
      <w:r>
        <w:rPr>
          <w:rFonts w:ascii="Aptos" w:hAnsi="Aptos" w:eastAsia="Noto Sans CJK SC"/>
          <w:i w:val="0"/>
          <w:sz w:val="20"/>
        </w:rPr>
        <w:t>仍然属于待证假说：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relational packet reinstatement 是否是人类抽象推理的通用 primitive；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抽象推理是否与感觉—动作协调共享同一神经动力学；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无语义教师条件下，expected affinity field 是否会在 NN 中自发学出；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旧 relational state 是否可在 EEG/MEG/颅内记录中直接看到 neural reinstatement。</w:t>
      </w:r>
    </w:p>
    <w:p>
      <w:pPr>
        <w:pStyle w:val="Heading1"/>
      </w:pPr>
      <w:r>
        <w:t>13. 纠错与未决数据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6"/>
              </w:rPr>
              <w:t>item</w:t>
            </w:r>
          </w:p>
        </w:tc>
        <w:tc>
          <w:tcPr>
            <w:tcW w:type="dxa" w:w="2498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6"/>
              </w:rPr>
              <w:t>earlier_statement_or_risk</w:t>
            </w:r>
          </w:p>
        </w:tc>
        <w:tc>
          <w:tcPr>
            <w:tcW w:type="dxa" w:w="2498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6"/>
              </w:rPr>
              <w:t>correction</w:t>
            </w:r>
          </w:p>
        </w:tc>
        <w:tc>
          <w:tcPr>
            <w:tcW w:type="dxa" w:w="2498"/>
            <w:shd w:fill="D9EAF7"/>
            <w:vAlign w:val="center"/>
          </w:tcPr>
          <w:p>
            <w:r>
              <w:rPr>
                <w:rFonts w:ascii="Aptos" w:hAnsi="Aptos" w:eastAsia="Noto Sans CJK SC"/>
                <w:b/>
                <w:sz w:val="16"/>
              </w:rPr>
              <w:t>action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author leave-one-author-out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Earlier chat said “11/14 = 78.6%”.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Recalculation from stored per-author prediction counts gives 9/14 majority-correct = 64.3%; mean window-level accuracy = 52.7%.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Use corrected values only.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six-style pilot news long-range fraction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Prose summary reported 14.9%; chart displayed 24.9%.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Raw run was not retained in the transcript, so exact news long-range fraction is withheld.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Rerun before publication.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six-style pilot poetry chart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A normalized chart visually filled a remaining 20% segment while prose reported actual &gt;24 long-range recurrence = 0.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Archive treats long-range=0 as the reported analytic value and flags the chart as a presentation artifact.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Rerun before publication.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cross-language character bridge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Very high bridge AUC (~0.99) could be over-read as global semantic structure.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Block-shuffle and word-level reruns show a substantial local phrase/morphological component; long-range global structure alone is not established.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Core conclusion narrowed to local–mesoscale recurrence + bridge.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OneStop demo regression rate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Pilot backward-transition count can exceed literature 5–20% because interest-area transitions and filtering differ from canonical saccade definitions.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Treat only as pipeline sanity check, not prevalence estimate.</w:t>
            </w:r>
          </w:p>
        </w:tc>
        <w:tc>
          <w:tcPr>
            <w:tcW w:type="dxa" w:w="2498"/>
            <w:vAlign w:val="center"/>
          </w:tcPr>
          <w:p>
            <w:r>
              <w:rPr>
                <w:rFonts w:ascii="Aptos" w:hAnsi="Aptos" w:eastAsia="Noto Sans CJK SC"/>
                <w:sz w:val="16"/>
              </w:rPr>
              <w:t>Do not compare directly with published regression rates.</w:t>
            </w:r>
          </w:p>
        </w:tc>
      </w:tr>
    </w:tbl>
    <w:p/>
    <w:p>
      <w:pPr>
        <w:pStyle w:val="Heading1"/>
      </w:pPr>
      <w:r>
        <w:t>14. 外部文献与开放数据</w:t>
      </w:r>
    </w:p>
    <w:p>
      <w:r>
        <w:rPr>
          <w:rFonts w:ascii="Aptos" w:hAnsi="Aptos" w:eastAsia="Noto Sans CJK SC"/>
          <w:i w:val="0"/>
          <w:sz w:val="19"/>
        </w:rPr>
        <w:t>Wilcox, E. G., Pimentel, T., Meister, C., &amp; Cotterell, R. (2024). An information-theoretic analysis of targeted regressions during reading. Cognition, 249, 105765. DOI: 10.1016/j.cognition.2024.105765.</w:t>
      </w:r>
    </w:p>
    <w:p>
      <w:r>
        <w:rPr>
          <w:rFonts w:ascii="Aptos" w:hAnsi="Aptos" w:eastAsia="Noto Sans CJK SC"/>
          <w:i w:val="0"/>
          <w:sz w:val="19"/>
        </w:rPr>
        <w:t>Rego, A. T. L., Melo, A. N., Snell, J., &amp; Meeter, M. (2026). What drives regressions in reading? Insights from surprisal and saliency from language models. Cognition, 273, 106535. DOI: 10.1016/j.cognition.2026.106535.</w:t>
      </w:r>
    </w:p>
    <w:p>
      <w:r>
        <w:rPr>
          <w:rFonts w:ascii="Aptos" w:hAnsi="Aptos" w:eastAsia="Noto Sans CJK SC"/>
          <w:i w:val="0"/>
          <w:sz w:val="19"/>
        </w:rPr>
        <w:t>Berzak, Y. et al. (2025). OneStop: A 360-Participant English Eye Tracking Dataset with Different Reading Regimes. Scientific Data. DOI: 10.1038/s41597-025-06272-2.</w:t>
      </w:r>
    </w:p>
    <w:p>
      <w:r>
        <w:rPr>
          <w:rFonts w:ascii="Aptos" w:hAnsi="Aptos" w:eastAsia="Noto Sans CJK SC"/>
          <w:i w:val="0"/>
          <w:sz w:val="19"/>
        </w:rPr>
        <w:t>Siegelman, N. et al. (2022). Expanding horizons of cross-linguistic research on reading: The Multilingual Eye-movement Corpus (MECO). Behavior Research Methods, 54, 2843–2863. DOI: 10.3758/s13428-021-01772-6.</w:t>
      </w:r>
    </w:p>
    <w:p>
      <w:r>
        <w:rPr>
          <w:rFonts w:ascii="Aptos" w:hAnsi="Aptos" w:eastAsia="Noto Sans CJK SC"/>
          <w:i w:val="0"/>
          <w:sz w:val="19"/>
        </w:rPr>
        <w:t>Pan, J. et al. (2026). The Corpus of Bidirectional Reading of Traditional Chinese Text: An Extension of the Multilingual Eye-Movement Corpus. Scientific Data, 13, 628. DOI: 10.1038/s41597-026-06989-8.</w:t>
      </w:r>
    </w:p>
    <w:p>
      <w:r>
        <w:rPr>
          <w:rFonts w:ascii="Aptos" w:hAnsi="Aptos" w:eastAsia="Noto Sans CJK SC"/>
          <w:i w:val="0"/>
          <w:sz w:val="19"/>
        </w:rPr>
        <w:t>Hollenstein, N. et al. (2018). ZuCo, a simultaneous EEG and eye-tracking resource for natural sentence reading. Scientific Data, 5, 180291. DOI: 10.1038/sdata.2018.291.</w:t>
      </w:r>
    </w:p>
    <w:p>
      <w:pPr>
        <w:pStyle w:val="Heading1"/>
      </w:pPr>
      <w:r>
        <w:t>15. ZIP 证据包结构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`tables/00_evidence_ledger.csv`：证据总账；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`tables/01–40_*.csv`：所有保留的定量结果；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`tables/41_correction_log.csv`：纠错；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`methods/`：指标定义、实验协议、边界；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`sources/source_index.csv`：公开数据/文本/文献来源；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`reproducibility/`：复现路线与最小参考代码；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`figures/`：本报告关键图；</w:t>
      </w:r>
    </w:p>
    <w:p>
      <w:pPr>
        <w:pStyle w:val="ListBullet"/>
      </w:pPr>
      <w:r>
        <w:rPr>
          <w:rFonts w:ascii="Aptos" w:hAnsi="Aptos" w:eastAsia="Noto Sans CJK SC"/>
          <w:sz w:val="21"/>
        </w:rPr>
        <w:t>`Language_Reasoning_Research_Synthesis_CN.md`：可搜索的纯文本版本。</w:t>
      </w:r>
    </w:p>
    <w:sectPr w:rsidR="00FC693F" w:rsidRPr="0006063C" w:rsidSect="00034616">
      <w:footerReference w:type="default" r:id="rId13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color w:val="646464"/>
        <w:sz w:val="16"/>
      </w:rPr>
      <w:t>Language Reasoning Research Archive — 2026-09-25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Noto Sans CJK SC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