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06478"/>
          <w:sz w:val="22"/>
        </w:rPr>
        <w:t>MODEL CONTROL DIAGNOSTICS</w:t>
      </w:r>
    </w:p>
    <w:p>
      <w:pPr>
        <w:pStyle w:val="Title"/>
        <w:jc w:val="center"/>
      </w:pPr>
      <w:r>
        <w:t>WORD-SENSITIVITY-001</w:t>
        <w:br/>
        <w:t>Token Control Scanner</w:t>
      </w:r>
    </w:p>
    <w:p>
      <w:pPr>
        <w:jc w:val="center"/>
      </w:pPr>
      <w:r>
        <w:rPr>
          <w:b/>
          <w:sz w:val="24"/>
        </w:rPr>
        <w:t>工程诊断阶段 · Experiment Record &amp; Discussion</w:t>
      </w:r>
    </w:p>
    <w:p>
      <w:pPr>
        <w:jc w:val="center"/>
      </w:pPr>
      <w:r>
        <w:rPr>
          <w:sz w:val="20"/>
        </w:rPr>
        <w:t>2026-09-26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目标：把“某个词为什么敏感”从单一 attention / logit 现象拆成可操作的控制遥测。对每个 token 同时测 Drive、Future Gain、Alignment、Rotation、Steer 与 Persistence，并用有限 embedding 干预验证这些仪表读数是否对应真实可控效应。</w:t>
            </w:r>
          </w:p>
        </w:tc>
      </w:tr>
    </w:tbl>
    <w:p/>
    <w:p>
      <w:pPr>
        <w:pStyle w:val="Heading1"/>
      </w:pPr>
      <w:r>
        <w:t>0. 文档定位</w:t>
      </w:r>
    </w:p>
    <w:p>
      <w:r>
        <w:t>本文件是工程诊断新系列的第一项独立实验记录。它不并入此前 Living Experimental Record；后续每个工程实验均单独建档。这里使用此前已建立的 897 参数 Adam-GRU 受控病例作为第一台“校准机”，目的是先把工程仪器做对，再讨论迁移到更大模型。</w:t>
      </w:r>
    </w:p>
    <w:p>
      <w:pPr>
        <w:pStyle w:val="Heading1"/>
      </w:pPr>
      <w:r>
        <w:t>1. 工程问题</w:t>
      </w:r>
    </w:p>
    <w:p>
      <w:r>
        <w:t>传统“敏感词”分析容易把不同机制混在一起：一个词可能直接推动最终答案，也可能几乎不直接改变 endpoint，却强烈改变后续状态、控制方向或下一枚 token 的控制能力。因此本实验不问“哪个词重要”，而问：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对固定 model + prompt + target readout，当前 token 在模型的整个 history-conditioned control field 中处于什么位置？</w:t>
            </w:r>
          </w:p>
        </w:tc>
      </w:tr>
    </w:tbl>
    <w:p/>
    <w:p>
      <w:pPr>
        <w:pStyle w:val="Heading1"/>
      </w:pPr>
      <w:r>
        <w:t>2. 病例与校准设计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0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Model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897-param Adam GRU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Embedding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6D learned token embedding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Calibration set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8 matched XOR-style probes × 44 visible tokens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Detailed case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Q=0110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Visible trajectory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Prompt 11 tokens + CoT 31 tokens + Answer 2 tokens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Target readout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final answer propensity z = logit(1) - logit(0)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Future readout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all future hidden states + final answer propensity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Finite perturbation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δ = 0.02 × median centered embedding norm = 0.05281</w:t>
            </w:r>
          </w:p>
        </w:tc>
      </w:tr>
    </w:tbl>
    <w:p/>
    <w:p>
      <w:r>
        <w:t>所有 percentile 都在同一模型的 8-probe calibration set 上计算；同时保留同阶段 percentile，避免 Prompt、CoT、Answer 天生不同的量级被直接混为一谈。</w:t>
      </w:r>
    </w:p>
    <w:p>
      <w:pPr>
        <w:pStyle w:val="Heading1"/>
      </w:pPr>
      <w:r>
        <w:t>3. Token Control Scanner：六个核心遥测量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36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Mathematical object</w:t>
            </w:r>
          </w:p>
        </w:tc>
        <w:tc>
          <w:tcPr>
            <w:tcW w:type="dxa" w:w="336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Engineering reading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Drive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D_t = ||∂z/∂e_t||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 token 对最终目标的直接一阶驱动力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Future Gain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G_t = σ₁(∂R_future/∂e_t)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 token 对整个后续轨迹的最大局部控制增益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Alignment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A_t = |cos(e_t-e_ref, V₁,t)|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真实 token action 是否踩中当前最强未来控制方向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Rotation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R_t = angle(V₁,t, V₁,t+1)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相邻 token 之间主控制框架转动多少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S_t = σ₁(∂²z/∂e_t∂e_t+1)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 token 改写下一 token 控制能力的强度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Persistence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P_t = Σ_{u≥t} ||∂h_u/∂e_t||_F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 作用沿后续轨迹持续的面积</w:t>
            </w:r>
          </w:p>
        </w:tc>
      </w:tr>
    </w:tbl>
    <w:p/>
    <w:p>
      <w:r>
        <w:t>其中 Alignment 使用固定模型内部的 centered embedding (e_t-e_ref)；它是模型内诊断量，不作为跨模型绝对坐标。Steer 只描述相邻一步的二阶 meta-control；更长程 control-of-control 将留给后续工程版本。</w:t>
      </w:r>
    </w:p>
    <w:p>
      <w:pPr>
        <w:pStyle w:val="Heading1"/>
      </w:pPr>
      <w:r>
        <w:t>4. 仪表闭环：有限干预验证</w:t>
      </w:r>
    </w:p>
    <w:p>
      <w:r>
        <w:t>Scanner 不是只读 Jacobian 后画热图。本轮对三个最关键的可操作读数做了有限 central intervention：沿 Future Gain 的 top singular direction 推动 token；沿 answer gradient 推动 token；沿 meta-control top direction 推动当前 token 并重新测下一 token 的 answer-control vector。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Pearson_r_pred_vs_observed</w:t>
            </w:r>
          </w:p>
        </w:tc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MedianRelativeError</w:t>
            </w:r>
          </w:p>
        </w:tc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MaxAbsoluteError</w:t>
            </w:r>
          </w:p>
        </w:tc>
        <w:tc>
          <w:tcPr>
            <w:tcW w:type="dxa" w:w="2016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FutureGain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0.99999979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0.0297%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1.145e-03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44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Drive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0.99999998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2.1150%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3.348e-05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44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Steer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0.99999999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0.0162%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1.281e-05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7"/>
              </w:rPr>
              <w:t>43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073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futuregain_valid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07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1. Future Gain：局部奇异值与有限轨迹干预 secant 的闭环。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0732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drive_valid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07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2. Drive：answer-gradient norm 与有限 answer-logit 干预的闭环。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40732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steer_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073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3. Steer：二阶 meta-control singular value 与有限下一步控制向量变化的闭环。</w:t>
      </w:r>
    </w:p>
    <w:p>
      <w:r>
        <w:t>三项 predicted-vs-observed 的 Pearson r 均为 1.0。Future Gain 的 median relative error 约 0.03%，Steer 约 0.016%；Drive 的 median relative error 约 2.1%，但最大绝对误差仅 3.3×10⁻5，其相对误差主要来自 Prompt 位置的极小 direct-answer gradients。工程上这说明三个核心读数都能被有限干预复核。</w:t>
      </w:r>
    </w:p>
    <w:p>
      <w:pPr>
        <w:pStyle w:val="Heading1"/>
      </w:pPr>
      <w:r>
        <w:t>5. 代表病例 Q=0110：Scanner 输出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346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scanner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4. Q=0110 的六维 Token Control Scanner；颜色为 8-probe calibration set 的全局 percentile。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1696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SENSITIVITY_001_drive_vs_futureg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16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7"/>
        </w:rPr>
        <w:t>图 5. Direct-output sensitivity 与 future-trajectory sensitivity 是两个不同轴。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Hotness%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Dominant metric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Flags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Drive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FutureGain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Steer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Alignment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Rotation°</w:t>
            </w:r>
          </w:p>
        </w:tc>
        <w:tc>
          <w:tcPr>
            <w:tcW w:type="dxa" w:w="8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Persistence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99.7159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Alignment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axis-aligned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1.101e-10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0.6139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1.646e-10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0.8264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70.3549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1.5443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98.8636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0.1586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0.5061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0.3264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0.6511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98.2558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drive-hot, 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0.0592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0.7117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0.0675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0.0680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67.1773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1.1244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98.0114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FutureGain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future-gain-hot, frame-turn, persistent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2.339e-16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1.8303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9.129e-17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0.0510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86.2650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3.6689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97.7273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Alignment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axis-aligned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1.624e-04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0.7061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1.804e-04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0.7684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46.7366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1.1355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96.5909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PersistenceArea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future-gain-hot, frame-turn, persistent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1.784e-08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1.7646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7.510e-09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0.1311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77.6115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3.3936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;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95.9302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drive-hot, 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0.0451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0.6143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0.0140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0.2069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15.0930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1.2653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94.3182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PersistenceArea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future-gain-hot, persistent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3.832e-18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1.5824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4.592e-18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0.0715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70.9023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3.2569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94.1860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drive-hot, 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0.0044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0.6177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0.0096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0.6647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32.2078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0.9844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93.7500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FutureGain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future-gain-hot, persistent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1.977e-17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1.6152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5.325e-17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0.1922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53.8683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3.1081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92.3295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Alignment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axis-aligned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8.563e-12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0.5624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4.896e-12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0.7121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74.9151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1.1577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30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91.7614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Alignment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axis-aligned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9.390e-08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0.5171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9.795e-08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0.7114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72.3496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1.0499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39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result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91.2791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drive-hot, 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0.0017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0.5152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0.0018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0.6712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51.8434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0.9869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90.1163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Rotation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frame-turn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2.207e-05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0.7006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2.551e-05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0.6162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77.0346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1.4130</w:t>
            </w:r>
          </w:p>
        </w:tc>
      </w:tr>
      <w:tr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final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90.1163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steer-hot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4.365e-04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0.6876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7.547e-04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0.1517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57.0258</w:t>
            </w:r>
          </w:p>
        </w:tc>
        <w:tc>
          <w:tcPr>
            <w:tcW w:type="dxa" w:w="8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1.4581</w:t>
            </w:r>
          </w:p>
        </w:tc>
      </w:tr>
    </w:tbl>
    <w:p/>
    <w:p>
      <w:pPr>
        <w:pStyle w:val="Heading1"/>
      </w:pPr>
      <w:r>
        <w:t>6. 第一批工程表型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Token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Observed role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Drive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FutureGain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Steer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Alignment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Rotation°</w:t>
            </w:r>
          </w:p>
        </w:tc>
        <w:tc>
          <w:tcPr>
            <w:tcW w:type="dxa" w:w="1008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4"/>
              </w:rPr>
              <w:t>Persistence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 state-shaper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2.339e-16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1.8303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9.129e-17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0.0510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86.2650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3.6689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B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Prompt persistent shaper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3.832e-18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1.5824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4.592e-18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0.0715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70.9023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3.2569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compute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Aligned but low direct drive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1.101e-10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0.6139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1.646e-10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0.8264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70.3549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1.5443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26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 trajectory hotspot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1.784e-08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1.7646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7.510e-09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0.1311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77.6115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3.3936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;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COT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Late meta-controller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0.0451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0.6143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0.0140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0.2069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15.0930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1.2653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Answer-stage driver + steer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0.0592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0.7117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0.0675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0.0680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67.1773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1.1244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43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ANSWER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Endpoint driver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0.1586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0.5061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0.3264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nan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4"/>
              </w:rPr>
              <w:t>0.6511</w:t>
            </w:r>
          </w:p>
        </w:tc>
      </w:tr>
    </w:tbl>
    <w:p/>
    <w:p>
      <w:r>
        <w:t>最值得工程化的现象是 Prompt token `D`（t=7）：Drive≈2.3×10⁻16，几乎不直接控制最终 answer，但 Future Gain=1.830、Rotation=86.27°、Persistence=3.669，三者都位于 calibration set 顶部。因此若只看 final-answer gradient，会把一个强烈塑造未来轨迹的 token 判成“完全不敏感”。</w:t>
      </w:r>
    </w:p>
    <w:p>
      <w:r>
        <w:t>Prompt `B`（t=3）也呈类似结构：direct Drive 几乎为零，但 Future Gain=1.582、Persistence=3.257。这与前一阶段对 `B` 的 state/history-conditioned gate 解剖相呼应：词的工程敏感性可能主要体现在“改变后续计算条件”，而不是立即推动 endpoint。</w:t>
      </w:r>
    </w:p>
    <w:p>
      <w:r>
        <w:t>`compute`（t=22）是另一种类型：它对当前 top future-control axis 的 Alignment=0.826，为本病例最高，但 direct Drive 仍极小。高 Alignment 只说明真实 action 正在沿可控方向走；真正输出效应还取决于控制增益、后续传播和目标 readout。</w:t>
      </w:r>
    </w:p>
    <w:p>
      <w:r>
        <w:t>靠近答案区域后，敏感性逐渐转成直接控制：`;`（t=41）同时具有高 Drive 与高 Steer，`answer`（t=42）是本病例最强 meta-control 热点之一，最后的答案 token（t=43）则具有最高 Drive。</w:t>
      </w:r>
    </w:p>
    <w:p>
      <w:pPr>
        <w:pStyle w:val="Heading1"/>
      </w:pPr>
      <w:r>
        <w:t>7. 工程讨论</w:t>
      </w:r>
    </w:p>
    <w:p>
      <w:pPr>
        <w:pStyle w:val="Heading2"/>
      </w:pPr>
      <w:r>
        <w:t>7.1 “敏感词”必须拆成机制，而不是一个分数</w:t>
      </w:r>
    </w:p>
    <w:p>
      <w:r>
        <w:t>本轮直接显示至少四种可操作的敏感机制：① direct driver：直接推动 target；② state/future shaper：几乎不直接碰 endpoint，但大幅改变后续轨迹；③ steering/meta-control hotspot：主要改变下一 token 的控制能力；④ alignment hotspot：真实 token action 与当前强控制方向高度对齐。一个词可以同时属于多类，也可以在另一个上下文完全换类。</w:t>
      </w:r>
    </w:p>
    <w:p>
      <w:pPr>
        <w:pStyle w:val="Heading2"/>
      </w:pPr>
      <w:r>
        <w:t>7.2 全局位置比词义标签更适合工程诊断</w:t>
      </w:r>
    </w:p>
    <w:p>
      <w:r>
        <w:t>同样的结构 token 在 Prompt、CoT、Answer 不同位置，其 Drive / FutureGain / Steer 可以跨多个数量级。因此 scanner 的基本单位不是词典项 w，而是 token event (model, prefix state, e_t, target readout)。这也是为什么本工具同时报告全局 percentile 与 phase percentile。</w:t>
      </w:r>
    </w:p>
    <w:p>
      <w:pPr>
        <w:pStyle w:val="Heading2"/>
      </w:pPr>
      <w:r>
        <w:t>7.3 direct gradient 不是完整敏感性</w:t>
      </w:r>
    </w:p>
    <w:p>
      <w:r>
        <w:t>Prompt 区域的 direct final-answer gradient 在长 teacher-forced 轨迹下几乎完全被洗掉，但完整 future-response Jacobian 仍能看到很强的状态塑形能力。工程上若目标是解释“为什么这句话后面走向变了”，应优先看 Future Gain / Persistence / Rotation；若目标是定位“哪个 token 正在直接推 answer”，才优先看 Drive。</w:t>
      </w:r>
    </w:p>
    <w:p>
      <w:pPr>
        <w:pStyle w:val="Heading2"/>
      </w:pPr>
      <w:r>
        <w:t>7.4 第一版工程仪器已经具有可验证性</w:t>
      </w:r>
    </w:p>
    <w:p>
      <w:r>
        <w:t>Future Gain、Drive、Steer 三个可操作读数均能被相应的有限 embedding 干预高精度复现，因此它们不是单纯的描述性相关热力图。这个闭环使 scanner 可以进入下一阶段：对真实词汇做 context sweep，检验一个词的敏感性到底来自 lexical identity 还是 state-conditioned geometry。</w:t>
      </w:r>
    </w:p>
    <w:p>
      <w:pPr>
        <w:pStyle w:val="Heading1"/>
      </w:pPr>
      <w:r>
        <w:t>8. 工程输出规范</w:t>
      </w:r>
    </w:p>
    <w:p>
      <w:r>
        <w:t>建议以后 Token Diagnostic Card 至少保留以下字段：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40"/>
            <w:vAlign w:val="center"/>
            <w:shd w:fill="173A5E"/>
          </w:tcPr>
          <w:p>
            <w:r/>
            <w:r>
              <w:rPr>
                <w:rFonts w:ascii="Arial" w:hAnsi="Arial" w:eastAsia="Noto Sans CJK SC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Token / position / phase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表面定位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Drive raw + percentile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直接 target 控制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Future Gain raw + percentile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整条未来轨迹可控性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Alignment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实际 action 是否进入当前主控制方向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Rotation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当前步骤前后控制框架变化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Steer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下一 token 控制能力被改写多少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Persistence area / horizon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作用持续多远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Finite intervention check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该仪表读数是否经有限干预确认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Calibration scope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percentile 是在哪个模型/任务/phase 上定义</w:t>
            </w:r>
          </w:p>
        </w:tc>
      </w:tr>
    </w:tbl>
    <w:p/>
    <w:p>
      <w:pPr>
        <w:pStyle w:val="Heading1"/>
      </w:pPr>
      <w:r>
        <w:t>9. 边界与下一步</w:t>
      </w:r>
    </w:p>
    <w:p>
      <w:r>
        <w:t>本轮是校准机实验，不把数值大小直接外推到 LLM。percentile 仅来自 8 probes；Alignment 使用固定模型的 centered embedding，跨模型比较需要 quotient / gauge-aware 处理；Steer 只测相邻 token；PersistenceArea 具有序列长度偏置。这些边界不影响本轮“仪表能被有限干预闭合”的结果，但决定下一步应该做 Same Token, Different State。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vAlign w:val="center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WORD-SENSITIVITY-002 的核心工程问题：固定同一个 token，跨大量 prefix/state 重复扫描它的控制指纹。目标是把 lexical sensitivity 与 state-conditioned sensitivity 分开。</w:t>
            </w:r>
          </w:p>
        </w:tc>
      </w:tr>
    </w:tbl>
    <w:p/>
    <w:p>
      <w:pPr>
        <w:pStyle w:val="Heading1"/>
      </w:pPr>
      <w:r>
        <w:t>10. 原始数据与图件索引</w:t>
      </w:r>
    </w:p>
    <w:p>
      <w:r>
        <w:t>WORD_SENSITIVITY_001_scanner_q0110.csv</w:t>
      </w:r>
    </w:p>
    <w:p>
      <w:r>
        <w:t>WORD_SENSITIVITY_001_scanner_q0110.json</w:t>
      </w:r>
    </w:p>
    <w:p>
      <w:r>
        <w:t>WORD_SENSITIVITY_001_calibration_all_probes.csv</w:t>
      </w:r>
    </w:p>
    <w:p>
      <w:r>
        <w:t>WORD_SENSITIVITY_001_intervention_validation.csv</w:t>
      </w:r>
    </w:p>
    <w:p>
      <w:r>
        <w:t>WORD_SENSITIVITY_001_validation_summary.csv</w:t>
      </w:r>
    </w:p>
    <w:p>
      <w:r>
        <w:t>WORD_SENSITIVITY_001_top_rankings.csv</w:t>
      </w:r>
    </w:p>
    <w:p>
      <w:r>
        <w:t>WORD_SENSITIVITY_001_scanner_heatmap.png</w:t>
      </w:r>
    </w:p>
    <w:p>
      <w:r>
        <w:t>WORD_SENSITIVITY_001_hotness.png</w:t>
      </w:r>
    </w:p>
    <w:p>
      <w:r>
        <w:t>WORD_SENSITIVITY_001_drive_vs_futuregain.png</w:t>
      </w:r>
    </w:p>
    <w:p>
      <w:r>
        <w:t>WORD_SENSITIVITY_001_futuregain_validation.png</w:t>
      </w:r>
    </w:p>
    <w:p>
      <w:r>
        <w:t>WORD_SENSITIVITY_001_drive_validation.png</w:t>
      </w:r>
    </w:p>
    <w:p>
      <w:r>
        <w:t>WORD_SENSITIVITY_001_steer_validation.png</w:t>
      </w:r>
    </w:p>
    <w:sectPr w:rsidR="00FC693F" w:rsidRPr="0006063C" w:rsidSect="00034616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MODEL CONTROL DIAGNOSTICS | WORD-SENSITIVITY-001 | 2026-09-26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E4B7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7588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83D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