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tf-与期货策略工厂扩展方案"/>
    <w:p>
      <w:pPr>
        <w:pStyle w:val="Heading1"/>
      </w:pPr>
      <w:r>
        <w:t xml:space="preserve">ETF </w:t>
      </w:r>
      <w:r>
        <w:rPr>
          <w:rFonts w:hint="eastAsia"/>
        </w:rPr>
        <w:t xml:space="preserve">与期货策略工厂扩展方案</w:t>
      </w:r>
    </w:p>
    <w:p>
      <w:pPr>
        <w:pStyle w:val="FirstParagraph"/>
      </w:pPr>
      <w:r>
        <w:rPr>
          <w:rFonts w:hint="eastAsia"/>
        </w:rPr>
        <w:t xml:space="preserve">文档编号：SF-PLAN-2026-002</w:t>
      </w:r>
    </w:p>
    <w:p>
      <w:pPr>
        <w:pStyle w:val="BodyText"/>
      </w:pPr>
      <w:r>
        <w:rPr>
          <w:rFonts w:hint="eastAsia"/>
        </w:rPr>
        <w:t xml:space="preserve">文档日期：2026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文档性质：产品规划</w:t>
      </w:r>
    </w:p>
    <w:p>
      <w:pPr>
        <w:pStyle w:val="BodyText"/>
      </w:pPr>
      <w:r>
        <w:rPr>
          <w:rFonts w:hint="eastAsia"/>
        </w:rPr>
        <w:t xml:space="preserve">适用读者：投资研究、产品设计、风控合规</w:t>
      </w:r>
    </w:p>
    <w:p>
      <w:pPr>
        <w:pStyle w:val="BodyText"/>
      </w:pPr>
      <w:r>
        <w:rPr>
          <w:rFonts w:hint="eastAsia"/>
        </w:rPr>
        <w:t xml:space="preserve">关联系统：策略工厂（已运行的</w:t>
      </w:r>
      <w:r>
        <w:t xml:space="preserve"> A </w:t>
      </w:r>
      <w:r>
        <w:rPr>
          <w:rFonts w:hint="eastAsia"/>
        </w:rPr>
        <w:t xml:space="preserve">股个股策略生产体系）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一、为什么需要三条独立的策略产线</w:t>
      </w:r>
    </w:p>
    <w:p>
      <w:pPr>
        <w:pStyle w:val="BodyText"/>
      </w:pPr>
      <w:r>
        <w:rPr>
          <w:rFonts w:hint="eastAsia"/>
        </w:rPr>
        <w:t xml:space="preserve">二、ETF</w:t>
      </w:r>
      <w:r>
        <w:t xml:space="preserve"> </w:t>
      </w:r>
      <w:r>
        <w:rPr>
          <w:rFonts w:hint="eastAsia"/>
        </w:rPr>
        <w:t xml:space="preserve">策略工厂：配置与择时的工业化</w:t>
      </w:r>
    </w:p>
    <w:p>
      <w:pPr>
        <w:pStyle w:val="BodyText"/>
      </w:pPr>
      <w:r>
        <w:rPr>
          <w:rFonts w:hint="eastAsia"/>
        </w:rPr>
        <w:t xml:space="preserve">三、期货策略工厂：绝对收益与危机</w:t>
      </w:r>
      <w:r>
        <w:t xml:space="preserve"> Alpha </w:t>
      </w:r>
      <w:r>
        <w:rPr>
          <w:rFonts w:hint="eastAsia"/>
        </w:rPr>
        <w:t xml:space="preserve">的制造</w:t>
      </w:r>
    </w:p>
    <w:p>
      <w:pPr>
        <w:pStyle w:val="BodyText"/>
      </w:pPr>
      <w:r>
        <w:rPr>
          <w:rFonts w:hint="eastAsia"/>
        </w:rPr>
        <w:t xml:space="preserve">四、三条产线的协同价值</w:t>
      </w:r>
    </w:p>
    <w:p>
      <w:pPr>
        <w:pStyle w:val="BodyText"/>
      </w:pPr>
      <w:r>
        <w:rPr>
          <w:rFonts w:hint="eastAsia"/>
        </w:rPr>
        <w:t xml:space="preserve">五、风险揭示</w:t>
      </w:r>
    </w:p>
    <w:p>
      <w:pPr>
        <w:pStyle w:val="BodyText"/>
      </w:pPr>
      <w:r>
        <w:rPr>
          <w:rFonts w:hint="eastAsia"/>
        </w:rPr>
        <w:t xml:space="preserve">六、实施节奏与优先级</w:t>
      </w:r>
    </w:p>
    <w:p>
      <w:pPr>
        <w:pStyle w:val="BodyText"/>
      </w:pPr>
      <w:r>
        <w:rPr>
          <w:rFonts w:hint="eastAsia"/>
        </w:rPr>
        <w:t xml:space="preserve">七、预期成果</w:t>
      </w:r>
    </w:p>
    <w:bookmarkEnd w:id="9"/>
    <w:bookmarkStart w:id="10" w:name="一为什么需要三条独立的策略产线"/>
    <w:p>
      <w:pPr>
        <w:pStyle w:val="Heading2"/>
      </w:pPr>
      <w:r>
        <w:rPr>
          <w:rFonts w:hint="eastAsia"/>
        </w:rPr>
        <w:t xml:space="preserve">一、为什么需要三条独立的策略产线</w:t>
      </w:r>
    </w:p>
    <w:p>
      <w:pPr>
        <w:pStyle w:val="FirstParagraph"/>
      </w:pPr>
      <w:r>
        <w:rPr>
          <w:rFonts w:hint="eastAsia"/>
        </w:rPr>
        <w:t xml:space="preserve">现有策略工厂围绕</w:t>
      </w:r>
      <w:r>
        <w:t xml:space="preserve"> A </w:t>
      </w:r>
      <w:r>
        <w:rPr>
          <w:rFonts w:hint="eastAsia"/>
        </w:rPr>
        <w:t xml:space="preserve">股个股构建，核心逻辑是”自下而上选股”——通过因子研究和技术信号在数千只个股中寻找定价偏差。这条路径在个股市场行之有效，但无法简单套用到</w:t>
      </w:r>
      <w:r>
        <w:t xml:space="preserve"> ETF </w:t>
      </w:r>
      <w:r>
        <w:rPr>
          <w:rFonts w:hint="eastAsia"/>
        </w:rPr>
        <w:t xml:space="preserve">和期货上，因为三类资产的收益来源、风险特征和操作哲学完全不同。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1-1：三类资产的核心差异对比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074"/>
        <w:gridCol w:w="2074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ETF（待建）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期货（待建）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核心命题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在五千只股票中找到被低估的个体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在正确的时间站在正确的赛道上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在趋势中生存，在危机中获利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  <w:r>
              <w:t xml:space="preserve"> </w:t>
            </w:r>
            <w:r>
              <w:rPr>
                <w:rFonts w:hint="eastAsia"/>
              </w:rPr>
              <w:t xml:space="preserve">Alpha：信息差、行为偏差、定价错误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Beta + </w:t>
            </w:r>
            <w:r>
              <w:rPr>
                <w:rFonts w:hint="eastAsia"/>
              </w:rPr>
              <w:t xml:space="preserve">择时</w:t>
            </w:r>
            <w:r>
              <w:t xml:space="preserve"> </w:t>
            </w:r>
            <w:r>
              <w:rPr>
                <w:rFonts w:hint="eastAsia"/>
              </w:rPr>
              <w:t xml:space="preserve">Alpha：宏观判断、行业景气轮换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趋势溢价</w:t>
            </w:r>
            <w:r>
              <w:t xml:space="preserve"> + </w:t>
            </w:r>
            <w:r>
              <w:rPr>
                <w:rFonts w:hint="eastAsia"/>
              </w:rPr>
              <w:t xml:space="preserve">展期收益：价格惯性、供需失衡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自下而上（个股基本面</w:t>
            </w:r>
            <w:r>
              <w:t xml:space="preserve"> → </w:t>
            </w:r>
            <w:r>
              <w:rPr>
                <w:rFonts w:hint="eastAsia"/>
              </w:rPr>
              <w:t xml:space="preserve">选股）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自上而下（宏观</w:t>
            </w:r>
            <w:r>
              <w:t xml:space="preserve"> → </w:t>
            </w:r>
            <w:r>
              <w:rPr>
                <w:rFonts w:hint="eastAsia"/>
              </w:rPr>
              <w:t xml:space="preserve">行业</w:t>
            </w:r>
            <w:r>
              <w:t xml:space="preserve"> → </w:t>
            </w:r>
            <w:r>
              <w:rPr>
                <w:rFonts w:hint="eastAsia"/>
              </w:rPr>
              <w:t xml:space="preserve">资产类别）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横截面（跨品种比较强弱、供需松紧）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单只股票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一篮子股票/债券/商品的指数化载体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标准化合约，有到期日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极其受限（融券难借）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天然对等，做空与做多无差异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无（融资除外）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保证金交易，等效</w:t>
            </w:r>
            <w:r>
              <w:t xml:space="preserve"> 7-12 </w:t>
            </w:r>
            <w:r>
              <w:rPr>
                <w:rFonts w:hint="eastAsia"/>
              </w:rPr>
              <w:t xml:space="preserve">倍杠杆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个股暴雷（财务造假、退市）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风格/行业踩错（回撤可控）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杠杆放大</w:t>
            </w:r>
            <w:r>
              <w:t xml:space="preserve"> + </w:t>
            </w:r>
            <w:r>
              <w:rPr>
                <w:rFonts w:hint="eastAsia"/>
              </w:rPr>
              <w:t xml:space="preserve">流动性枯竭（可能穿仓）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三条产线共享策略工厂的”工业流水线”——质量筛选、去重、孵化、淘汰——但在策略的投资逻辑、信号研究、风控重心上必须各自独立设计。</w:t>
      </w:r>
    </w:p>
    <w:bookmarkEnd w:id="10"/>
    <w:bookmarkStart w:id="16" w:name="二etf-策略工厂配置与择时的工业化"/>
    <w:p>
      <w:pPr>
        <w:pStyle w:val="Heading2"/>
      </w:pPr>
      <w:r>
        <w:rPr>
          <w:rFonts w:hint="eastAsia"/>
        </w:rPr>
        <w:t xml:space="preserve">二、ETF</w:t>
      </w:r>
      <w:r>
        <w:t xml:space="preserve"> </w:t>
      </w:r>
      <w:r>
        <w:rPr>
          <w:rFonts w:hint="eastAsia"/>
        </w:rPr>
        <w:t xml:space="preserve">策略工厂：配置与择时的工业化</w:t>
      </w:r>
    </w:p>
    <w:bookmarkStart w:id="11" w:name="etf-策略的本质不是选股是选赛道"/>
    <w:p>
      <w:pPr>
        <w:pStyle w:val="Heading3"/>
      </w:pPr>
      <w:r>
        <w:t xml:space="preserve">2.1 ETF </w:t>
      </w:r>
      <w:r>
        <w:rPr>
          <w:rFonts w:hint="eastAsia"/>
        </w:rPr>
        <w:t xml:space="preserve">策略的本质——不是选股，是选赛道</w:t>
      </w:r>
    </w:p>
    <w:p>
      <w:pPr>
        <w:pStyle w:val="FirstParagraph"/>
      </w:pPr>
      <w:r>
        <w:rPr>
          <w:rFonts w:hint="eastAsia"/>
        </w:rPr>
        <w:t xml:space="preserve">个股策略回答的问题是”买哪只股票”，ETF</w:t>
      </w:r>
      <w:r>
        <w:t xml:space="preserve"> </w:t>
      </w:r>
      <w:r>
        <w:rPr>
          <w:rFonts w:hint="eastAsia"/>
        </w:rPr>
        <w:t xml:space="preserve">策略回答的问题是”现在应该配什么资产、站在哪个行业”。</w:t>
      </w:r>
    </w:p>
    <w:p>
      <w:pPr>
        <w:pStyle w:val="BodyText"/>
      </w:pPr>
      <w:r>
        <w:rPr>
          <w:rFonts w:hint="eastAsia"/>
        </w:rPr>
        <w:t xml:space="preserve">这个区别决定了</w:t>
      </w:r>
      <w:r>
        <w:t xml:space="preserve"> ETF </w:t>
      </w:r>
      <w:r>
        <w:rPr>
          <w:rFonts w:hint="eastAsia"/>
        </w:rPr>
        <w:t xml:space="preserve">策略工厂的全部设计。第一，研究的对象不是公司财报，而是宏观经济周期、行业景气度、资金流向和估值分位。第二，交易频率不是日级，而是周度到月度的再平衡。第三，收益目标不是大幅超额，而是在控制回撤的前提下稳定跑赢基准。第四，容量天然比个股策略大一个数量级，适合更大规模的资金。</w:t>
      </w:r>
    </w:p>
    <w:bookmarkEnd w:id="11"/>
    <w:bookmarkStart w:id="12" w:name="etf-策略的三层体系"/>
    <w:p>
      <w:pPr>
        <w:pStyle w:val="Heading3"/>
      </w:pPr>
      <w:r>
        <w:t xml:space="preserve">2.2 ETF </w:t>
      </w:r>
      <w:r>
        <w:rPr>
          <w:rFonts w:hint="eastAsia"/>
        </w:rPr>
        <w:t xml:space="preserve">策略的三层体系</w:t>
      </w:r>
    </w:p>
    <w:p>
      <w:pPr>
        <w:pStyle w:val="FirstParagraph"/>
      </w:pPr>
      <w:r>
        <w:t xml:space="preserve">ETF </w:t>
      </w:r>
      <w:r>
        <w:rPr>
          <w:rFonts w:hint="eastAsia"/>
        </w:rPr>
        <w:t xml:space="preserve">策略按”决策层级”分为三层，从宏观到微观逐层细化。</w:t>
      </w:r>
    </w:p>
    <w:p>
      <w:pPr>
        <w:pStyle w:val="BodyText"/>
      </w:pPr>
      <w:r>
        <w:rPr>
          <w:rFonts w:hint="eastAsia"/>
        </w:rPr>
        <w:t xml:space="preserve">（一）第一层：大类资产配置——回答”股债商怎么分”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ETF </w:t>
      </w:r>
      <w:r>
        <w:rPr>
          <w:rFonts w:hint="eastAsia"/>
        </w:rPr>
        <w:t xml:space="preserve">策略体系的基础层。核心任务是在权益（沪深</w:t>
      </w:r>
      <w:r>
        <w:t xml:space="preserve"> 300 </w:t>
      </w:r>
      <w:r>
        <w:rPr>
          <w:rFonts w:hint="eastAsia"/>
        </w:rPr>
        <w:t xml:space="preserve">ETF、创业板</w:t>
      </w:r>
      <w:r>
        <w:t xml:space="preserve"> </w:t>
      </w:r>
      <w:r>
        <w:rPr>
          <w:rFonts w:hint="eastAsia"/>
        </w:rPr>
        <w:t xml:space="preserve">ETF）、固收（国债</w:t>
      </w:r>
      <w:r>
        <w:t xml:space="preserve"> </w:t>
      </w:r>
      <w:r>
        <w:rPr>
          <w:rFonts w:hint="eastAsia"/>
        </w:rPr>
        <w:t xml:space="preserve">ETF、信用债</w:t>
      </w:r>
      <w:r>
        <w:t xml:space="preserve"> </w:t>
      </w:r>
      <w:r>
        <w:rPr>
          <w:rFonts w:hint="eastAsia"/>
        </w:rPr>
        <w:t xml:space="preserve">ETF）、商品（黄金</w:t>
      </w:r>
      <w:r>
        <w:t xml:space="preserve"> </w:t>
      </w:r>
      <w:r>
        <w:rPr>
          <w:rFonts w:hint="eastAsia"/>
        </w:rPr>
        <w:t xml:space="preserve">ETF）、现金（货币</w:t>
      </w:r>
      <w:r>
        <w:t xml:space="preserve"> </w:t>
      </w:r>
      <w:r>
        <w:rPr>
          <w:rFonts w:hint="eastAsia"/>
        </w:rPr>
        <w:t xml:space="preserve">ETF）之间动态分配权重。</w:t>
      </w:r>
    </w:p>
    <w:p>
      <w:pPr>
        <w:pStyle w:val="BodyText"/>
      </w:pPr>
      <w:r>
        <w:rPr>
          <w:rFonts w:hint="eastAsia"/>
        </w:rPr>
        <w:t xml:space="preserve">决策依据来自宏观经济的大周期判断。复苏期（PMI</w:t>
      </w:r>
      <w:r>
        <w:t xml:space="preserve"> </w:t>
      </w:r>
      <w:r>
        <w:rPr>
          <w:rFonts w:hint="eastAsia"/>
        </w:rPr>
        <w:t xml:space="preserve">回升</w:t>
      </w:r>
      <w:r>
        <w:t xml:space="preserve"> + </w:t>
      </w:r>
      <w:r>
        <w:rPr>
          <w:rFonts w:hint="eastAsia"/>
        </w:rPr>
        <w:t xml:space="preserve">利率低位），超配权益、低配债券。过热期（通胀上行</w:t>
      </w:r>
      <w:r>
        <w:t xml:space="preserve"> + </w:t>
      </w:r>
      <w:r>
        <w:rPr>
          <w:rFonts w:hint="eastAsia"/>
        </w:rPr>
        <w:t xml:space="preserve">利率上行），超配商品、标配权益。滞胀期（经济放缓</w:t>
      </w:r>
      <w:r>
        <w:t xml:space="preserve"> + </w:t>
      </w:r>
      <w:r>
        <w:rPr>
          <w:rFonts w:hint="eastAsia"/>
        </w:rPr>
        <w:t xml:space="preserve">通胀高位），超配现金和黄金、低配权益。衰退期（经济下行</w:t>
      </w:r>
      <w:r>
        <w:t xml:space="preserve"> + </w:t>
      </w:r>
      <w:r>
        <w:rPr>
          <w:rFonts w:hint="eastAsia"/>
        </w:rPr>
        <w:t xml:space="preserve">利率下行），超配债券、低配商品。</w:t>
      </w:r>
    </w:p>
    <w:p>
      <w:pPr>
        <w:pStyle w:val="BodyText"/>
      </w:pPr>
      <w:r>
        <w:rPr>
          <w:rFonts w:hint="eastAsia"/>
        </w:rPr>
        <w:t xml:space="preserve">调仓频率为月度，每月末根据最新宏观数据重新评估经济周期位置，调整各类资产权重。</w:t>
      </w:r>
    </w:p>
    <w:p>
      <w:pPr>
        <w:pStyle w:val="BodyText"/>
      </w:pPr>
      <w:r>
        <w:rPr>
          <w:rFonts w:hint="eastAsia"/>
        </w:rPr>
        <w:t xml:space="preserve">个股策略为什么做不了这件事：个股策略永远是满仓权益，无法在股债商之间做配置切换。当</w:t>
      </w:r>
      <w:r>
        <w:t xml:space="preserve"> A </w:t>
      </w:r>
      <w:r>
        <w:rPr>
          <w:rFonts w:hint="eastAsia"/>
        </w:rPr>
        <w:t xml:space="preserve">股整体下行时，个股策略只能选择”跌得少的股票”；ETF</w:t>
      </w:r>
      <w:r>
        <w:t xml:space="preserve"> </w:t>
      </w:r>
      <w:r>
        <w:rPr>
          <w:rFonts w:hint="eastAsia"/>
        </w:rPr>
        <w:t xml:space="preserve">配置策略可以直接切换到债券和黄金，从根本上回避系统性风险。</w:t>
      </w:r>
    </w:p>
    <w:p>
      <w:pPr>
        <w:pStyle w:val="BodyText"/>
      </w:pPr>
      <w:r>
        <w:rPr>
          <w:rFonts w:hint="eastAsia"/>
        </w:rPr>
        <w:t xml:space="preserve">（二）第二层：行业与风格轮动——回答”买哪个方向的</w:t>
      </w:r>
      <w:r>
        <w:t xml:space="preserve"> ETF”</w:t>
      </w:r>
    </w:p>
    <w:p>
      <w:pPr>
        <w:pStyle w:val="BodyText"/>
      </w:pPr>
      <w:r>
        <w:rPr>
          <w:rFonts w:hint="eastAsia"/>
        </w:rPr>
        <w:t xml:space="preserve">在第一层确定权益资产的总体配置比例后，第二层决定权益仓位具体配置到哪些行业和风格。</w:t>
      </w:r>
    </w:p>
    <w:p>
      <w:pPr>
        <w:pStyle w:val="BodyText"/>
      </w:pPr>
      <w:r>
        <w:rPr>
          <w:rFonts w:hint="eastAsia"/>
        </w:rPr>
        <w:t xml:space="preserve">行业轮动的核心假设是：A</w:t>
      </w:r>
      <w:r>
        <w:t xml:space="preserve"> </w:t>
      </w:r>
      <w:r>
        <w:rPr>
          <w:rFonts w:hint="eastAsia"/>
        </w:rPr>
        <w:t xml:space="preserve">股行业间的强弱分化在中期（1-3</w:t>
      </w:r>
      <w:r>
        <w:t xml:space="preserve"> </w:t>
      </w:r>
      <w:r>
        <w:rPr>
          <w:rFonts w:hint="eastAsia"/>
        </w:rPr>
        <w:t xml:space="preserve">个月）具有持续性。策略跟踪</w:t>
      </w:r>
      <w:r>
        <w:t xml:space="preserve"> 31 </w:t>
      </w:r>
      <w:r>
        <w:rPr>
          <w:rFonts w:hint="eastAsia"/>
        </w:rPr>
        <w:t xml:space="preserve">个申万一级行业</w:t>
      </w:r>
      <w:r>
        <w:t xml:space="preserve"> ETF </w:t>
      </w:r>
      <w:r>
        <w:rPr>
          <w:rFonts w:hint="eastAsia"/>
        </w:rPr>
        <w:t xml:space="preserve">的相对强弱，将权益仓位集中配置到动量最强的</w:t>
      </w:r>
      <w:r>
        <w:t xml:space="preserve"> 2-3 </w:t>
      </w:r>
      <w:r>
        <w:rPr>
          <w:rFonts w:hint="eastAsia"/>
        </w:rPr>
        <w:t xml:space="preserve">个行业。</w:t>
      </w:r>
    </w:p>
    <w:p>
      <w:pPr>
        <w:pStyle w:val="BodyText"/>
      </w:pPr>
      <w:r>
        <w:rPr>
          <w:rFonts w:hint="eastAsia"/>
        </w:rPr>
        <w:t xml:space="preserve">风格轮动的核心假设是：大盘价值与中小成长之间存在均值回归和动量交替。当沪深</w:t>
      </w:r>
      <w:r>
        <w:t xml:space="preserve"> 300 </w:t>
      </w:r>
      <w:r>
        <w:rPr>
          <w:rFonts w:hint="eastAsia"/>
        </w:rPr>
        <w:t xml:space="preserve">相对中证</w:t>
      </w:r>
      <w:r>
        <w:t xml:space="preserve"> 1000 </w:t>
      </w:r>
      <w:r>
        <w:rPr>
          <w:rFonts w:hint="eastAsia"/>
        </w:rPr>
        <w:t xml:space="preserve">的估值溢价达到历史高位时，切换到中小盘成长</w:t>
      </w:r>
      <w:r>
        <w:t xml:space="preserve"> </w:t>
      </w:r>
      <w:r>
        <w:rPr>
          <w:rFonts w:hint="eastAsia"/>
        </w:rPr>
        <w:t xml:space="preserve">ETF；当中小盘泡沫过高时，切回大盘价值</w:t>
      </w:r>
      <w:r>
        <w:t xml:space="preserve"> ETF。</w:t>
      </w:r>
    </w:p>
    <w:p>
      <w:pPr>
        <w:pStyle w:val="BodyText"/>
      </w:pPr>
      <w:r>
        <w:rPr>
          <w:rFonts w:hint="eastAsia"/>
        </w:rPr>
        <w:t xml:space="preserve">关键信号源包括：行业</w:t>
      </w:r>
      <w:r>
        <w:t xml:space="preserve"> ETF </w:t>
      </w:r>
      <w:r>
        <w:rPr>
          <w:rFonts w:hint="eastAsia"/>
        </w:rPr>
        <w:t xml:space="preserve">的</w:t>
      </w:r>
      <w:r>
        <w:t xml:space="preserve"> 20 </w:t>
      </w:r>
      <w:r>
        <w:rPr>
          <w:rFonts w:hint="eastAsia"/>
        </w:rPr>
        <w:t xml:space="preserve">日/60</w:t>
      </w:r>
      <w:r>
        <w:t xml:space="preserve"> </w:t>
      </w:r>
      <w:r>
        <w:rPr>
          <w:rFonts w:hint="eastAsia"/>
        </w:rPr>
        <w:t xml:space="preserve">日相对收益率排名、北向资金的行业净流入方向、沪深</w:t>
      </w:r>
      <w:r>
        <w:t xml:space="preserve"> 300 PE </w:t>
      </w:r>
      <w:r>
        <w:rPr>
          <w:rFonts w:hint="eastAsia"/>
        </w:rPr>
        <w:t xml:space="preserve">与中证</w:t>
      </w:r>
      <w:r>
        <w:t xml:space="preserve"> 500 PE </w:t>
      </w:r>
      <w:r>
        <w:rPr>
          <w:rFonts w:hint="eastAsia"/>
        </w:rPr>
        <w:t xml:space="preserve">比值的历史分位、融资余额变化率在各行业间的分布。</w:t>
      </w:r>
    </w:p>
    <w:p>
      <w:pPr>
        <w:pStyle w:val="BodyText"/>
      </w:pPr>
      <w:r>
        <w:rPr>
          <w:rFonts w:hint="eastAsia"/>
        </w:rPr>
        <w:t xml:space="preserve">个股策略与此不同之处在于：个股策略的行业暴露是”结果”——选出的股票恰好集中在某些行业；ETF</w:t>
      </w:r>
      <w:r>
        <w:t xml:space="preserve"> </w:t>
      </w:r>
      <w:r>
        <w:rPr>
          <w:rFonts w:hint="eastAsia"/>
        </w:rPr>
        <w:t xml:space="preserve">轮动策略的行业选择是”原因”——先判断行业方向，再通过</w:t>
      </w:r>
      <w:r>
        <w:t xml:space="preserve"> ETF </w:t>
      </w:r>
      <w:r>
        <w:rPr>
          <w:rFonts w:hint="eastAsia"/>
        </w:rPr>
        <w:t xml:space="preserve">一键落地。前者是被动暴露，后者是主动选择。</w:t>
      </w:r>
    </w:p>
    <w:p>
      <w:pPr>
        <w:pStyle w:val="BodyText"/>
      </w:pPr>
      <w:r>
        <w:rPr>
          <w:rFonts w:hint="eastAsia"/>
        </w:rPr>
        <w:t xml:space="preserve">（三）第三层：标的级策略——回答”这只</w:t>
      </w:r>
      <w:r>
        <w:t xml:space="preserve"> ETF </w:t>
      </w:r>
      <w:r>
        <w:rPr>
          <w:rFonts w:hint="eastAsia"/>
        </w:rPr>
        <w:t xml:space="preserve">什么时候买卖”</w:t>
      </w:r>
    </w:p>
    <w:p>
      <w:pPr>
        <w:pStyle w:val="BodyText"/>
      </w:pPr>
      <w:r>
        <w:rPr>
          <w:rFonts w:hint="eastAsia"/>
        </w:rPr>
        <w:t xml:space="preserve">对于已选定的</w:t>
      </w:r>
      <w:r>
        <w:t xml:space="preserve"> ETF </w:t>
      </w:r>
      <w:r>
        <w:rPr>
          <w:rFonts w:hint="eastAsia"/>
        </w:rPr>
        <w:t xml:space="preserve">标的，第三层提供具体的买卖时点决策。</w:t>
      </w:r>
    </w:p>
    <w:p>
      <w:pPr>
        <w:pStyle w:val="BodyText"/>
      </w:pPr>
      <w:r>
        <w:rPr>
          <w:rFonts w:hint="eastAsia"/>
        </w:rPr>
        <w:t xml:space="preserve">趋势择时：对宽基</w:t>
      </w:r>
      <w:r>
        <w:t xml:space="preserve"> </w:t>
      </w:r>
      <w:r>
        <w:rPr>
          <w:rFonts w:hint="eastAsia"/>
        </w:rPr>
        <w:t xml:space="preserve">ETF（沪深</w:t>
      </w:r>
      <w:r>
        <w:t xml:space="preserve"> 300 </w:t>
      </w:r>
      <w:r>
        <w:rPr>
          <w:rFonts w:hint="eastAsia"/>
        </w:rPr>
        <w:t xml:space="preserve">ETF、创业板</w:t>
      </w:r>
      <w:r>
        <w:t xml:space="preserve"> </w:t>
      </w:r>
      <w:r>
        <w:rPr>
          <w:rFonts w:hint="eastAsia"/>
        </w:rPr>
        <w:t xml:space="preserve">ETF）使用均线系统或波动率通道判断中期趋势方向。趋势确立时满仓持有，趋势破位时减仓或清仓等待。ETF</w:t>
      </w:r>
      <w:r>
        <w:t xml:space="preserve"> </w:t>
      </w:r>
      <w:r>
        <w:rPr>
          <w:rFonts w:hint="eastAsia"/>
        </w:rPr>
        <w:t xml:space="preserve">的趋势信号比个股更干净，假突破概率更低。</w:t>
      </w:r>
    </w:p>
    <w:p>
      <w:pPr>
        <w:pStyle w:val="BodyText"/>
      </w:pPr>
      <w:r>
        <w:rPr>
          <w:rFonts w:hint="eastAsia"/>
        </w:rPr>
        <w:t xml:space="preserve">网格交易：适用于长期在区间内波动的</w:t>
      </w:r>
      <w:r>
        <w:t xml:space="preserve"> </w:t>
      </w:r>
      <w:r>
        <w:rPr>
          <w:rFonts w:hint="eastAsia"/>
        </w:rPr>
        <w:t xml:space="preserve">ETF（如沪深</w:t>
      </w:r>
      <w:r>
        <w:t xml:space="preserve"> 300 ETF </w:t>
      </w:r>
      <w:r>
        <w:rPr>
          <w:rFonts w:hint="eastAsia"/>
        </w:rPr>
        <w:t xml:space="preserve">在</w:t>
      </w:r>
      <w:r>
        <w:t xml:space="preserve"> 3.5-4.5 </w:t>
      </w:r>
      <w:r>
        <w:rPr>
          <w:rFonts w:hint="eastAsia"/>
        </w:rPr>
        <w:t xml:space="preserve">元区间），将资金分为若干份，每跌一格买入一份、每涨一格卖出一份。在</w:t>
      </w:r>
      <w:r>
        <w:t xml:space="preserve"> T+0 </w:t>
      </w:r>
      <w:r>
        <w:rPr>
          <w:rFonts w:hint="eastAsia"/>
        </w:rPr>
        <w:t xml:space="preserve">品种上可做日内网格，T+1</w:t>
      </w:r>
      <w:r>
        <w:t xml:space="preserve"> </w:t>
      </w:r>
      <w:r>
        <w:rPr>
          <w:rFonts w:hint="eastAsia"/>
        </w:rPr>
        <w:t xml:space="preserve">品种按日执行。</w:t>
      </w:r>
    </w:p>
    <w:p>
      <w:pPr>
        <w:pStyle w:val="BodyText"/>
      </w:pPr>
      <w:r>
        <w:rPr>
          <w:rFonts w:hint="eastAsia"/>
        </w:rPr>
        <w:t xml:space="preserve">折溢价套利（仅</w:t>
      </w:r>
      <w:r>
        <w:t xml:space="preserve"> T+0 </w:t>
      </w:r>
      <w:r>
        <w:rPr>
          <w:rFonts w:hint="eastAsia"/>
        </w:rPr>
        <w:t xml:space="preserve">品种）：跨境</w:t>
      </w:r>
      <w:r>
        <w:t xml:space="preserve"> </w:t>
      </w:r>
      <w:r>
        <w:rPr>
          <w:rFonts w:hint="eastAsia"/>
        </w:rPr>
        <w:t xml:space="preserve">ETF（恒生</w:t>
      </w:r>
      <w:r>
        <w:t xml:space="preserve"> </w:t>
      </w:r>
      <w:r>
        <w:rPr>
          <w:rFonts w:hint="eastAsia"/>
        </w:rPr>
        <w:t xml:space="preserve">ETF、纳指</w:t>
      </w:r>
      <w:r>
        <w:t xml:space="preserve"> </w:t>
      </w:r>
      <w:r>
        <w:rPr>
          <w:rFonts w:hint="eastAsia"/>
        </w:rPr>
        <w:t xml:space="preserve">ETF）的二级市场价格经常偏离参考净值（IOPV），当偏离超过阈值时做反向操作。这是个股市场完全不存在的交易机会。</w:t>
      </w:r>
    </w:p>
    <w:bookmarkEnd w:id="12"/>
    <w:bookmarkStart w:id="13" w:name="etf-策略工厂的运转逻辑"/>
    <w:p>
      <w:pPr>
        <w:pStyle w:val="Heading3"/>
      </w:pPr>
      <w:r>
        <w:t xml:space="preserve">2.3 ETF </w:t>
      </w:r>
      <w:r>
        <w:rPr>
          <w:rFonts w:hint="eastAsia"/>
        </w:rPr>
        <w:t xml:space="preserve">策略工厂的运转逻辑</w:t>
      </w:r>
    </w:p>
    <w:p>
      <w:pPr>
        <w:pStyle w:val="FirstParagraph"/>
      </w:pPr>
      <w:r>
        <w:t xml:space="preserve">ETF </w:t>
      </w:r>
      <w:r>
        <w:rPr>
          <w:rFonts w:hint="eastAsia"/>
        </w:rPr>
        <w:t xml:space="preserve">策略候选的生成由三路信号驱动。</w:t>
      </w:r>
    </w:p>
    <w:p>
      <w:pPr>
        <w:pStyle w:val="BodyText"/>
      </w:pPr>
      <w:r>
        <w:rPr>
          <w:rFonts w:hint="eastAsia"/>
        </w:rPr>
        <w:t xml:space="preserve">第一路为宏观信号监测（PMI、社融、利率、M1-M2），当宏观周期发生切换时，自动触发大类资产配置策略候选的生成。</w:t>
      </w:r>
    </w:p>
    <w:p>
      <w:pPr>
        <w:pStyle w:val="BodyText"/>
      </w:pPr>
      <w:r>
        <w:rPr>
          <w:rFonts w:hint="eastAsia"/>
        </w:rPr>
        <w:t xml:space="preserve">第二路为行业强弱监测（行业涨幅排名、北向资金、行业估值），当行业间强弱格局发生显著变化时，触发行业轮动策略候选的生成。</w:t>
      </w:r>
    </w:p>
    <w:p>
      <w:pPr>
        <w:pStyle w:val="BodyText"/>
      </w:pPr>
      <w:r>
        <w:rPr>
          <w:rFonts w:hint="eastAsia"/>
        </w:rPr>
        <w:t xml:space="preserve">第三路为</w:t>
      </w:r>
      <w:r>
        <w:t xml:space="preserve"> ETF </w:t>
      </w:r>
      <w:r>
        <w:rPr>
          <w:rFonts w:hint="eastAsia"/>
        </w:rPr>
        <w:t xml:space="preserve">折溢价监测（IOPV</w:t>
      </w:r>
      <w:r>
        <w:t xml:space="preserve"> </w:t>
      </w:r>
      <w:r>
        <w:rPr>
          <w:rFonts w:hint="eastAsia"/>
        </w:rPr>
        <w:t xml:space="preserve">偏离、成交量异常），当折溢价率超过历史阈值时，触发套利策略候选的生成。</w:t>
      </w:r>
    </w:p>
    <w:p>
      <w:pPr>
        <w:pStyle w:val="BodyText"/>
      </w:pPr>
      <w:r>
        <w:rPr>
          <w:rFonts w:hint="eastAsia"/>
        </w:rPr>
        <w:t xml:space="preserve">此外，当市场波动率收缩到低位时，触发网格和择时类策略候选的生成。</w:t>
      </w:r>
    </w:p>
    <w:p>
      <w:pPr>
        <w:pStyle w:val="BodyText"/>
      </w:pPr>
      <w:r>
        <w:rPr>
          <w:rFonts w:hint="eastAsia"/>
        </w:rPr>
        <w:t xml:space="preserve">所有候选进入策略工厂标准流水线：质量筛选</w:t>
      </w:r>
      <w:r>
        <w:t xml:space="preserve"> → </w:t>
      </w:r>
      <w:r>
        <w:rPr>
          <w:rFonts w:hint="eastAsia"/>
        </w:rPr>
        <w:t xml:space="preserve">回测验证</w:t>
      </w:r>
      <w:r>
        <w:t xml:space="preserve"> → </w:t>
      </w:r>
      <w:r>
        <w:rPr>
          <w:rFonts w:hint="eastAsia"/>
        </w:rPr>
        <w:t xml:space="preserve">去重</w:t>
      </w:r>
      <w:r>
        <w:t xml:space="preserve"> → </w:t>
      </w:r>
      <w:r>
        <w:rPr>
          <w:rFonts w:hint="eastAsia"/>
        </w:rPr>
        <w:t xml:space="preserve">模拟盘孵化</w:t>
      </w:r>
      <w:r>
        <w:t xml:space="preserve"> → </w:t>
      </w:r>
      <w:r>
        <w:rPr>
          <w:rFonts w:hint="eastAsia"/>
        </w:rPr>
        <w:t xml:space="preserve">上架或淘汰。</w:t>
      </w:r>
    </w:p>
    <w:bookmarkEnd w:id="13"/>
    <w:bookmarkStart w:id="14" w:name="etf-策略的准入标准"/>
    <w:p>
      <w:pPr>
        <w:pStyle w:val="Heading3"/>
      </w:pPr>
      <w:r>
        <w:t xml:space="preserve">2.4 ETF </w:t>
      </w:r>
      <w:r>
        <w:rPr>
          <w:rFonts w:hint="eastAsia"/>
        </w:rPr>
        <w:t xml:space="preserve">策略的准入标准</w:t>
      </w:r>
    </w:p>
    <w:p>
      <w:pPr>
        <w:pStyle w:val="FirstParagraph"/>
      </w:pPr>
      <w:r>
        <w:t xml:space="preserve">ETF </w:t>
      </w:r>
      <w:r>
        <w:rPr>
          <w:rFonts w:hint="eastAsia"/>
        </w:rPr>
        <w:t xml:space="preserve">波动率天然低于个股，绝对收益空间较小，但稳定性应当更高。准入标准需要体现这一特征。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2-1：ETF</w:t>
      </w:r>
      <w:r>
        <w:t xml:space="preserve"> </w:t>
      </w:r>
      <w:r>
        <w:rPr>
          <w:rFonts w:hint="eastAsia"/>
        </w:rPr>
        <w:t xml:space="preserve">策略准入标准对比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个股策略（现有）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夏普比率下限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波动低，绝对夏普天然偏低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最大回撤上限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分散化后不应有个股级回撤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参数稳健性要求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配置策略应对参数变化更迟钝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策略容量下限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日均成交额</w:t>
            </w:r>
            <w:r>
              <w:t xml:space="preserve"> &gt; 3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策略面向大资金，流动性是硬约束</w:t>
            </w:r>
          </w:p>
        </w:tc>
      </w:tr>
    </w:tbl>
    <w:bookmarkEnd w:id="14"/>
    <w:bookmarkStart w:id="15" w:name="etf-策略的交易成本优势"/>
    <w:p>
      <w:pPr>
        <w:pStyle w:val="Heading3"/>
      </w:pPr>
      <w:r>
        <w:t xml:space="preserve">2.5 ETF </w:t>
      </w:r>
      <w:r>
        <w:rPr>
          <w:rFonts w:hint="eastAsia"/>
        </w:rPr>
        <w:t xml:space="preserve">策略的交易成本优势</w:t>
      </w:r>
    </w:p>
    <w:p>
      <w:pPr>
        <w:pStyle w:val="FirstParagraph"/>
      </w:pPr>
      <w:r>
        <w:t xml:space="preserve">ETF </w:t>
      </w:r>
      <w:r>
        <w:rPr>
          <w:rFonts w:hint="eastAsia"/>
        </w:rPr>
        <w:t xml:space="preserve">策略在交易成本上有结构性优势，这是策略工厂产出</w:t>
      </w:r>
      <w:r>
        <w:t xml:space="preserve"> ETF </w:t>
      </w:r>
      <w:r>
        <w:rPr>
          <w:rFonts w:hint="eastAsia"/>
        </w:rPr>
        <w:t xml:space="preserve">策略时的天然利好。</w:t>
      </w:r>
    </w:p>
    <w:p>
      <w:pPr>
        <w:pStyle w:val="BodyText"/>
      </w:pPr>
      <w:r>
        <w:rPr>
          <w:rFonts w:hint="eastAsia"/>
        </w:rPr>
        <w:t xml:space="preserve">第一，免印花税。个股卖出需缴</w:t>
      </w:r>
      <w:r>
        <w:t xml:space="preserve"> 0.1% </w:t>
      </w:r>
      <w:r>
        <w:rPr>
          <w:rFonts w:hint="eastAsia"/>
        </w:rPr>
        <w:t xml:space="preserve">印花税，ETF</w:t>
      </w:r>
      <w:r>
        <w:t xml:space="preserve"> </w:t>
      </w:r>
      <w:r>
        <w:rPr>
          <w:rFonts w:hint="eastAsia"/>
        </w:rPr>
        <w:t xml:space="preserve">全免。对于月度轮动策略，年化节省约</w:t>
      </w:r>
      <w:r>
        <w:t xml:space="preserve"> 1.2% </w:t>
      </w:r>
      <w:r>
        <w:rPr>
          <w:rFonts w:hint="eastAsia"/>
        </w:rPr>
        <w:t xml:space="preserve">的摩擦成本。</w:t>
      </w:r>
    </w:p>
    <w:p>
      <w:pPr>
        <w:pStyle w:val="BodyText"/>
      </w:pPr>
      <w:r>
        <w:rPr>
          <w:rFonts w:hint="eastAsia"/>
        </w:rPr>
        <w:t xml:space="preserve">第二，T+0</w:t>
      </w:r>
      <w:r>
        <w:t xml:space="preserve"> </w:t>
      </w:r>
      <w:r>
        <w:rPr>
          <w:rFonts w:hint="eastAsia"/>
        </w:rPr>
        <w:t xml:space="preserve">品种可用。跨境</w:t>
      </w:r>
      <w:r>
        <w:t xml:space="preserve"> </w:t>
      </w:r>
      <w:r>
        <w:rPr>
          <w:rFonts w:hint="eastAsia"/>
        </w:rPr>
        <w:t xml:space="preserve">ETF、商品</w:t>
      </w:r>
      <w:r>
        <w:t xml:space="preserve"> </w:t>
      </w:r>
      <w:r>
        <w:rPr>
          <w:rFonts w:hint="eastAsia"/>
        </w:rPr>
        <w:t xml:space="preserve">ETF、债券</w:t>
      </w:r>
      <w:r>
        <w:t xml:space="preserve"> ETF </w:t>
      </w:r>
      <w:r>
        <w:rPr>
          <w:rFonts w:hint="eastAsia"/>
        </w:rPr>
        <w:t xml:space="preserve">支持日内回转，日内策略成为可能。</w:t>
      </w:r>
    </w:p>
    <w:p>
      <w:pPr>
        <w:pStyle w:val="BodyText"/>
      </w:pPr>
      <w:r>
        <w:rPr>
          <w:rFonts w:hint="eastAsia"/>
        </w:rPr>
        <w:t xml:space="preserve">第三，单位净值低。多数</w:t>
      </w:r>
      <w:r>
        <w:t xml:space="preserve"> ETF </w:t>
      </w:r>
      <w:r>
        <w:rPr>
          <w:rFonts w:hint="eastAsia"/>
        </w:rPr>
        <w:t xml:space="preserve">单价在</w:t>
      </w:r>
      <w:r>
        <w:t xml:space="preserve"> 1-5 </w:t>
      </w:r>
      <w:r>
        <w:rPr>
          <w:rFonts w:hint="eastAsia"/>
        </w:rPr>
        <w:t xml:space="preserve">元区间，100</w:t>
      </w:r>
      <w:r>
        <w:t xml:space="preserve"> </w:t>
      </w:r>
      <w:r>
        <w:rPr>
          <w:rFonts w:hint="eastAsia"/>
        </w:rPr>
        <w:t xml:space="preserve">份起买的门槛远低于茅台等高价股。</w:t>
      </w:r>
    </w:p>
    <w:bookmarkEnd w:id="15"/>
    <w:bookmarkEnd w:id="16"/>
    <w:bookmarkStart w:id="22" w:name="三期货策略工厂绝对收益与危机-alpha-的制造"/>
    <w:p>
      <w:pPr>
        <w:pStyle w:val="Heading2"/>
      </w:pPr>
      <w:r>
        <w:rPr>
          <w:rFonts w:hint="eastAsia"/>
        </w:rPr>
        <w:t xml:space="preserve">三、期货策略工厂：绝对收益与危机</w:t>
      </w:r>
      <w:r>
        <w:t xml:space="preserve"> Alpha </w:t>
      </w:r>
      <w:r>
        <w:rPr>
          <w:rFonts w:hint="eastAsia"/>
        </w:rPr>
        <w:t xml:space="preserve">的制造</w:t>
      </w:r>
    </w:p>
    <w:bookmarkStart w:id="17" w:name="期货策略的本质不是预测方向是跟随趋势并管理风险"/>
    <w:p>
      <w:pPr>
        <w:pStyle w:val="Heading3"/>
      </w:pPr>
      <w:r>
        <w:t xml:space="preserve">3.1 </w:t>
      </w:r>
      <w:r>
        <w:rPr>
          <w:rFonts w:hint="eastAsia"/>
        </w:rPr>
        <w:t xml:space="preserve">期货策略的本质——不是预测方向，是跟随趋势并管理风险</w:t>
      </w:r>
    </w:p>
    <w:p>
      <w:pPr>
        <w:pStyle w:val="FirstParagraph"/>
      </w:pPr>
      <w:r>
        <w:rPr>
          <w:rFonts w:hint="eastAsia"/>
        </w:rPr>
        <w:t xml:space="preserve">期货策略与个股策略和</w:t>
      </w:r>
      <w:r>
        <w:t xml:space="preserve"> ETF </w:t>
      </w:r>
      <w:r>
        <w:rPr>
          <w:rFonts w:hint="eastAsia"/>
        </w:rPr>
        <w:t xml:space="preserve">策略有根本性的哲学差异。</w:t>
      </w:r>
    </w:p>
    <w:p>
      <w:pPr>
        <w:pStyle w:val="BodyText"/>
      </w:pPr>
      <w:r>
        <w:rPr>
          <w:rFonts w:hint="eastAsia"/>
        </w:rPr>
        <w:t xml:space="preserve">个股策略追求的是”我比市场更懂这家公司”——通过信息优势和分析深度发现定价错误。</w:t>
      </w:r>
    </w:p>
    <w:p>
      <w:pPr>
        <w:pStyle w:val="BodyText"/>
      </w:pPr>
      <w:r>
        <w:t xml:space="preserve">ETF </w:t>
      </w:r>
      <w:r>
        <w:rPr>
          <w:rFonts w:hint="eastAsia"/>
        </w:rPr>
        <w:t xml:space="preserve">策略追求的是”我比市场更懂宏观周期”——通过宏观判断和行业比较做资产配置。</w:t>
      </w:r>
    </w:p>
    <w:p>
      <w:pPr>
        <w:pStyle w:val="BodyText"/>
      </w:pPr>
      <w:r>
        <w:rPr>
          <w:rFonts w:hint="eastAsia"/>
        </w:rPr>
        <w:t xml:space="preserve">期货策略追求的是”我不预测，我跟随；但我比所有人都更会管理风险”——趋势跟踪策略不试图预测价格会涨还是跌，而是在趋势出现后跟上，在趋势结束时退出。单次交易的胜率可能只有</w:t>
      </w:r>
      <w:r>
        <w:t xml:space="preserve"> </w:t>
      </w:r>
      <w:r>
        <w:rPr>
          <w:rFonts w:hint="eastAsia"/>
        </w:rPr>
        <w:t xml:space="preserve">35-40%，但盈亏比足够高（亏损截短、利润奔跑），长期期望为正。</w:t>
      </w:r>
    </w:p>
    <w:p>
      <w:pPr>
        <w:pStyle w:val="BodyText"/>
      </w:pPr>
      <w:r>
        <w:rPr>
          <w:rFonts w:hint="eastAsia"/>
        </w:rPr>
        <w:t xml:space="preserve">这个差异决定了期货策略工厂与个股/ETF</w:t>
      </w:r>
      <w:r>
        <w:t xml:space="preserve"> </w:t>
      </w:r>
      <w:r>
        <w:rPr>
          <w:rFonts w:hint="eastAsia"/>
        </w:rPr>
        <w:t xml:space="preserve">策略工厂在以下方面截然不同。</w:t>
      </w:r>
    </w:p>
    <w:p>
      <w:pPr>
        <w:pStyle w:val="BodyText"/>
      </w:pPr>
      <w:r>
        <w:rPr>
          <w:rFonts w:hint="eastAsia"/>
        </w:rPr>
        <w:t xml:space="preserve">其一，风险管理是策略的核心组成部分，不是附加模块。仓位管理、止损规则、品种分散度不是”锦上添花”，而是策略能否存活的决定性因素。</w:t>
      </w:r>
    </w:p>
    <w:p>
      <w:pPr>
        <w:pStyle w:val="BodyText"/>
      </w:pPr>
      <w:r>
        <w:rPr>
          <w:rFonts w:hint="eastAsia"/>
        </w:rPr>
        <w:t xml:space="preserve">其二，多品种分散是必须的，不是可选的。单品种</w:t>
      </w:r>
      <w:r>
        <w:t xml:space="preserve"> CTA </w:t>
      </w:r>
      <w:r>
        <w:rPr>
          <w:rFonts w:hint="eastAsia"/>
        </w:rPr>
        <w:t xml:space="preserve">策略的波动极大，只有同时跟踪</w:t>
      </w:r>
      <w:r>
        <w:t xml:space="preserve"> 20 </w:t>
      </w:r>
      <w:r>
        <w:rPr>
          <w:rFonts w:hint="eastAsia"/>
        </w:rPr>
        <w:t xml:space="preserve">个以上品种，才能让策略曲线平滑到可接受的水平。</w:t>
      </w:r>
    </w:p>
    <w:p>
      <w:pPr>
        <w:pStyle w:val="BodyText"/>
      </w:pPr>
      <w:r>
        <w:rPr>
          <w:rFonts w:hint="eastAsia"/>
        </w:rPr>
        <w:t xml:space="preserve">其三，做空能力改变了策略的全部逻辑。个股策略只能做多，在熊市中无能为力；期货策略在下跌趋势中做空获利，这就是”危机</w:t>
      </w:r>
      <w:r>
        <w:t xml:space="preserve"> </w:t>
      </w:r>
      <w:r>
        <w:rPr>
          <w:rFonts w:hint="eastAsia"/>
        </w:rPr>
        <w:t xml:space="preserve">Alpha”的来源——2008</w:t>
      </w:r>
      <w:r>
        <w:t xml:space="preserve"> </w:t>
      </w:r>
      <w:r>
        <w:rPr>
          <w:rFonts w:hint="eastAsia"/>
        </w:rPr>
        <w:t xml:space="preserve">年、2015</w:t>
      </w:r>
      <w:r>
        <w:t xml:space="preserve"> </w:t>
      </w:r>
      <w:r>
        <w:rPr>
          <w:rFonts w:hint="eastAsia"/>
        </w:rPr>
        <w:t xml:space="preserve">年、2020</w:t>
      </w:r>
      <w:r>
        <w:t xml:space="preserve"> </w:t>
      </w:r>
      <w:r>
        <w:rPr>
          <w:rFonts w:hint="eastAsia"/>
        </w:rPr>
        <w:t xml:space="preserve">年初，管理期货策略在股市崩盘时反而录得正收益。</w:t>
      </w:r>
    </w:p>
    <w:bookmarkEnd w:id="17"/>
    <w:bookmarkStart w:id="18" w:name="期货策略的两个核心流派"/>
    <w:p>
      <w:pPr>
        <w:pStyle w:val="Heading3"/>
      </w:pPr>
      <w:r>
        <w:t xml:space="preserve">3.2 </w:t>
      </w:r>
      <w:r>
        <w:rPr>
          <w:rFonts w:hint="eastAsia"/>
        </w:rPr>
        <w:t xml:space="preserve">期货策略的两个核心流派</w:t>
      </w:r>
    </w:p>
    <w:p>
      <w:pPr>
        <w:pStyle w:val="FirstParagraph"/>
      </w:pPr>
      <w:r>
        <w:rPr>
          <w:rFonts w:hint="eastAsia"/>
        </w:rPr>
        <w:t xml:space="preserve">与个股策略的十几种策略类型不同，期货策略在学术界和业界高度收敛于两个核心流派，其他策略类型均为这两个流派的变体或组合。</w:t>
      </w:r>
    </w:p>
    <w:p>
      <w:pPr>
        <w:pStyle w:val="BodyText"/>
      </w:pPr>
      <w:r>
        <w:rPr>
          <w:rFonts w:hint="eastAsia"/>
        </w:rPr>
        <w:t xml:space="preserve">（一）流派一：趋势跟踪——CTA</w:t>
      </w:r>
      <w:r>
        <w:t xml:space="preserve"> </w:t>
      </w:r>
      <w:r>
        <w:rPr>
          <w:rFonts w:hint="eastAsia"/>
        </w:rPr>
        <w:t xml:space="preserve">的灵魂</w:t>
      </w:r>
    </w:p>
    <w:p>
      <w:pPr>
        <w:pStyle w:val="BodyText"/>
      </w:pPr>
      <w:r>
        <w:rPr>
          <w:rFonts w:hint="eastAsia"/>
        </w:rPr>
        <w:t xml:space="preserve">趋势跟踪是全球管理期货行业最主流的策略，占</w:t>
      </w:r>
      <w:r>
        <w:t xml:space="preserve"> CTA </w:t>
      </w:r>
      <w:r>
        <w:rPr>
          <w:rFonts w:hint="eastAsia"/>
        </w:rPr>
        <w:t xml:space="preserve">基金总规模的</w:t>
      </w:r>
      <w:r>
        <w:t xml:space="preserve"> 70% </w:t>
      </w:r>
      <w:r>
        <w:rPr>
          <w:rFonts w:hint="eastAsia"/>
        </w:rPr>
        <w:t xml:space="preserve">以上。其核心信念是：价格趋势一旦形成，更可能延续而非反转。</w:t>
      </w:r>
    </w:p>
    <w:p>
      <w:pPr>
        <w:pStyle w:val="BodyText"/>
      </w:pPr>
      <w:r>
        <w:rPr>
          <w:rFonts w:hint="eastAsia"/>
        </w:rPr>
        <w:t xml:space="preserve">这不是一个新概念——道氏理论在一百多年前就提出了趋势的存在。但期货市场为趋势跟踪提供了个股市场不具备的三个条件。第一，双向交易，下跌趋势同样可以获利，策略在任何市场环境下都有机会。第二，高流动性主力合约，沪铜、螺纹钢、原油等品种的主力合约日均成交额在百亿级别，执行成本极低。第三，品种间低相关性，黑色系、有色金属、农产品、能源、贵金属之间的趋势相互独立，分散后的组合波动大幅降低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3-1：趋势跟踪策略的主要变体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短期趋势（5-20</w:t>
            </w:r>
            <w:r>
              <w:t xml:space="preserve">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数日至数周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波动率高的活跃品种（螺纹、原油）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交易频繁，对执行速度有要求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中期趋势（20-60</w:t>
            </w:r>
            <w:r>
              <w:t xml:space="preserve">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数周至数月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所有主流品种</w:t>
            </w:r>
          </w:p>
        </w:tc>
        <w:tc>
          <w:tcPr/>
          <w:p>
            <w:pPr>
              <w:pStyle w:val="Compact"/>
            </w:pPr>
            <w:r>
              <w:t xml:space="preserve">CTA </w:t>
            </w:r>
            <w:r>
              <w:rPr>
                <w:rFonts w:hint="eastAsia"/>
              </w:rPr>
              <w:t xml:space="preserve">行业的主力周期，策略容量最大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长期趋势（60-250</w:t>
            </w:r>
            <w:r>
              <w:t xml:space="preserve">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数月至半年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宏观驱动的品种（黄金、国债期货）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交易极少，但单次盈利空间大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多品种动量</w:t>
            </w:r>
          </w:p>
        </w:tc>
        <w:tc>
          <w:tcPr/>
          <w:p>
            <w:pPr>
              <w:pStyle w:val="Compact"/>
            </w:pPr>
            <w:r>
              <w:t xml:space="preserve">20-60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同时跟踪</w:t>
            </w:r>
            <w:r>
              <w:t xml:space="preserve"> 20-40 </w:t>
            </w:r>
            <w:r>
              <w:rPr>
                <w:rFonts w:hint="eastAsia"/>
              </w:rPr>
              <w:t xml:space="preserve">个品种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做多最强品种、做空最弱品种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具有”安静→爆发”特征的品种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在低波动蓄势后捕捉突破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（二）流派二：套利与相对价值——CTA</w:t>
      </w:r>
      <w:r>
        <w:t xml:space="preserve"> </w:t>
      </w:r>
      <w:r>
        <w:rPr>
          <w:rFonts w:hint="eastAsia"/>
        </w:rPr>
        <w:t xml:space="preserve">的稳定器</w:t>
      </w:r>
    </w:p>
    <w:p>
      <w:pPr>
        <w:pStyle w:val="BodyText"/>
      </w:pPr>
      <w:r>
        <w:rPr>
          <w:rFonts w:hint="eastAsia"/>
        </w:rPr>
        <w:t xml:space="preserve">与趋势跟踪互补，套利策略追求的是价差回归——两个相关品种或合约之间的价差偏离历史中枢后大概率回归。</w:t>
      </w:r>
    </w:p>
    <w:p>
      <w:pPr>
        <w:pStyle w:val="BodyText"/>
      </w:pPr>
      <w:r>
        <w:rPr>
          <w:rFonts w:hint="eastAsia"/>
        </w:rPr>
        <w:t xml:space="preserve">跨期套利。同一品种的近月合约与远月合约之间存在合理价差（反映仓储成本和资金成本）。当实际价差大幅偏离合理水平时介入，等待回归。例如螺纹钢</w:t>
      </w:r>
      <w:r>
        <w:t xml:space="preserve"> 5 </w:t>
      </w:r>
      <w:r>
        <w:rPr>
          <w:rFonts w:hint="eastAsia"/>
        </w:rPr>
        <w:t xml:space="preserve">月合约与</w:t>
      </w:r>
      <w:r>
        <w:t xml:space="preserve"> 10 </w:t>
      </w:r>
      <w:r>
        <w:rPr>
          <w:rFonts w:hint="eastAsia"/>
        </w:rPr>
        <w:t xml:space="preserve">月合约的价差超出历史均值两个标准差时建仓。风险低，但利润空间也较小。</w:t>
      </w:r>
    </w:p>
    <w:p>
      <w:pPr>
        <w:pStyle w:val="BodyText"/>
      </w:pPr>
      <w:r>
        <w:rPr>
          <w:rFonts w:hint="eastAsia"/>
        </w:rPr>
        <w:t xml:space="preserve">跨品种套利。产业链上下游品种之间存在稳定的成本传导关系：大豆到豆粕加豆油（压榨利润）、原油到</w:t>
      </w:r>
      <w:r>
        <w:t xml:space="preserve"> PTA </w:t>
      </w:r>
      <w:r>
        <w:rPr>
          <w:rFonts w:hint="eastAsia"/>
        </w:rPr>
        <w:t xml:space="preserve">到涤纶短纤（化工产业链）、铁矿石加焦炭到螺纹钢（钢厂利润）。当利润偏离正常区间时，做利润回归的头寸。这类策略需要对产业逻辑有深入理解。</w:t>
      </w:r>
    </w:p>
    <w:p>
      <w:pPr>
        <w:pStyle w:val="BodyText"/>
      </w:pPr>
      <w:r>
        <w:rPr>
          <w:rFonts w:hint="eastAsia"/>
        </w:rPr>
        <w:t xml:space="preserve">期现基差交易。期货价格与现货价格（或现货</w:t>
      </w:r>
      <w:r>
        <w:t xml:space="preserve"> ETF </w:t>
      </w:r>
      <w:r>
        <w:rPr>
          <w:rFonts w:hint="eastAsia"/>
        </w:rPr>
        <w:t xml:space="preserve">价格）之间的基差在交割日必然收敛。当基差异常偏大时买入低价端、卖出高价端。最典型的场景是沪深</w:t>
      </w:r>
      <w:r>
        <w:t xml:space="preserve"> 300 </w:t>
      </w:r>
      <w:r>
        <w:rPr>
          <w:rFonts w:hint="eastAsia"/>
        </w:rPr>
        <w:t xml:space="preserve">股指期货长期贴水时买入期货对冲现货</w:t>
      </w:r>
      <w:r>
        <w:t xml:space="preserve"> ETF </w:t>
      </w:r>
      <w:r>
        <w:rPr>
          <w:rFonts w:hint="eastAsia"/>
        </w:rPr>
        <w:t xml:space="preserve">组合。</w:t>
      </w:r>
    </w:p>
    <w:bookmarkEnd w:id="18"/>
    <w:bookmarkStart w:id="19" w:name="期货策略独有的关键机制"/>
    <w:p>
      <w:pPr>
        <w:pStyle w:val="Heading3"/>
      </w:pPr>
      <w:r>
        <w:t xml:space="preserve">3.3 </w:t>
      </w:r>
      <w:r>
        <w:rPr>
          <w:rFonts w:hint="eastAsia"/>
        </w:rPr>
        <w:t xml:space="preserve">期货策略独有的关键机制</w:t>
      </w:r>
    </w:p>
    <w:p>
      <w:pPr>
        <w:pStyle w:val="FirstParagraph"/>
      </w:pPr>
      <w:r>
        <w:rPr>
          <w:rFonts w:hint="eastAsia"/>
        </w:rPr>
        <w:t xml:space="preserve">以下机制是期货策略独有的，在个股和</w:t>
      </w:r>
      <w:r>
        <w:t xml:space="preserve"> ETF </w:t>
      </w:r>
      <w:r>
        <w:rPr>
          <w:rFonts w:hint="eastAsia"/>
        </w:rPr>
        <w:t xml:space="preserve">策略中完全不存在，策略工厂必须专门处理。</w:t>
      </w:r>
    </w:p>
    <w:p>
      <w:pPr>
        <w:pStyle w:val="BodyText"/>
      </w:pPr>
      <w:r>
        <w:rPr>
          <w:rFonts w:hint="eastAsia"/>
        </w:rPr>
        <w:t xml:space="preserve">（一）保证金与杠杆管理</w:t>
      </w:r>
    </w:p>
    <w:p>
      <w:pPr>
        <w:pStyle w:val="BodyText"/>
      </w:pPr>
      <w:r>
        <w:rPr>
          <w:rFonts w:hint="eastAsia"/>
        </w:rPr>
        <w:t xml:space="preserve">期货只需缴纳合约价值的</w:t>
      </w:r>
      <w:r>
        <w:t xml:space="preserve"> 8%-15% </w:t>
      </w:r>
      <w:r>
        <w:rPr>
          <w:rFonts w:hint="eastAsia"/>
        </w:rPr>
        <w:t xml:space="preserve">作为保证金，但这意味着价格波动</w:t>
      </w:r>
      <w:r>
        <w:t xml:space="preserve"> 1% </w:t>
      </w:r>
      <w:r>
        <w:rPr>
          <w:rFonts w:hint="eastAsia"/>
        </w:rPr>
        <w:t xml:space="preserve">可能导致账户权益变动</w:t>
      </w:r>
      <w:r>
        <w:t xml:space="preserve"> 7%-12%。</w:t>
      </w:r>
    </w:p>
    <w:p>
      <w:pPr>
        <w:pStyle w:val="BodyText"/>
      </w:pPr>
      <w:r>
        <w:rPr>
          <w:rFonts w:hint="eastAsia"/>
        </w:rPr>
        <w:t xml:space="preserve">这不是”可以不用”的杠杆，而是期货交易的天然属性。即使策略只使用</w:t>
      </w:r>
      <w:r>
        <w:t xml:space="preserve"> 30% </w:t>
      </w:r>
      <w:r>
        <w:rPr>
          <w:rFonts w:hint="eastAsia"/>
        </w:rPr>
        <w:t xml:space="preserve">的保证金（等效约</w:t>
      </w:r>
      <w:r>
        <w:t xml:space="preserve"> 3 </w:t>
      </w:r>
      <w:r>
        <w:rPr>
          <w:rFonts w:hint="eastAsia"/>
        </w:rPr>
        <w:t xml:space="preserve">倍杠杆），风险也已经远超满仓个股。因此期货策略工厂的首要设计原则是：仓位管理和止损规则与策略信号同等重要，必须作为策略的核心组成部分进行回测和评估。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3-2：保证金使用率与风险等级对应关系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10%-20%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不推荐，仅限日内超短期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短期趋势策略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30%-50%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中期趋势策略（行业主流水平）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50%-100%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套利策略、保守型配置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（二）合约到期与展期</w:t>
      </w:r>
    </w:p>
    <w:p>
      <w:pPr>
        <w:pStyle w:val="BodyText"/>
      </w:pPr>
      <w:r>
        <w:rPr>
          <w:rFonts w:hint="eastAsia"/>
        </w:rPr>
        <w:t xml:space="preserve">期货合约有固定的到期日——这是与股票最本质的区别之一。策略不能”买入并持有”一个期货合约，必须在到期前将头寸转移到下一个月份的合约。</w:t>
      </w:r>
    </w:p>
    <w:p>
      <w:pPr>
        <w:pStyle w:val="BodyText"/>
      </w:pPr>
      <w:r>
        <w:rPr>
          <w:rFonts w:hint="eastAsia"/>
        </w:rPr>
        <w:t xml:space="preserve">展期过程会产生成本或收益。在升水市场中（远月价格高于近月价格），展期时需要以更高价格买入远月合约，产生展期成本，长期持有黄金、原油多头的策略需要特别关注此项侵蚀。在贴水市场中（远月价格低于近月价格），展期时以更低价格买入远月合约，获得展期收益，这是某些商品长期多头策略的重要收益来源。</w:t>
      </w:r>
    </w:p>
    <w:p>
      <w:pPr>
        <w:pStyle w:val="BodyText"/>
      </w:pPr>
      <w:r>
        <w:rPr>
          <w:rFonts w:hint="eastAsia"/>
        </w:rPr>
        <w:t xml:space="preserve">策略工厂在回测中必须准确模拟展期损益，否则回测结果可能与实际表现产生系统性偏差。</w:t>
      </w:r>
    </w:p>
    <w:p>
      <w:pPr>
        <w:pStyle w:val="BodyText"/>
      </w:pPr>
      <w:r>
        <w:rPr>
          <w:rFonts w:hint="eastAsia"/>
        </w:rPr>
        <w:t xml:space="preserve">（三）逐日盯市与强制平仓</w:t>
      </w:r>
    </w:p>
    <w:p>
      <w:pPr>
        <w:pStyle w:val="BodyText"/>
      </w:pPr>
      <w:r>
        <w:rPr>
          <w:rFonts w:hint="eastAsia"/>
        </w:rPr>
        <w:t xml:space="preserve">交易所每日收盘后按结算价重新计算所有持仓的盈亏。当账户权益跌破维持保证金水平时，必须在下一个交易日开盘前追加保证金，否则交易所有权强制平仓。</w:t>
      </w:r>
    </w:p>
    <w:p>
      <w:pPr>
        <w:pStyle w:val="BodyText"/>
      </w:pPr>
      <w:r>
        <w:rPr>
          <w:rFonts w:hint="eastAsia"/>
        </w:rPr>
        <w:t xml:space="preserve">这意味着即使策略的长期逻辑正确，也可能因为短期的剧烈波动被强制出场。策略工厂在评估期货策略时，必须检验：在回测期内最极端的日间波动下，策略是否会触发强制平仓。</w:t>
      </w:r>
    </w:p>
    <w:bookmarkEnd w:id="19"/>
    <w:bookmarkStart w:id="20" w:name="期货策略的信号体系"/>
    <w:p>
      <w:pPr>
        <w:pStyle w:val="Heading3"/>
      </w:pPr>
      <w:r>
        <w:t xml:space="preserve">3.4 </w:t>
      </w:r>
      <w:r>
        <w:rPr>
          <w:rFonts w:hint="eastAsia"/>
        </w:rPr>
        <w:t xml:space="preserve">期货策略的信号体系</w:t>
      </w:r>
    </w:p>
    <w:p>
      <w:pPr>
        <w:pStyle w:val="FirstParagraph"/>
      </w:pPr>
      <w:r>
        <w:rPr>
          <w:rFonts w:hint="eastAsia"/>
        </w:rPr>
        <w:t xml:space="preserve">期货策略的信号来源与个股策略截然不同，不依赖公司基本面，而是来自价格行为本身和商品供需数据。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3-3：期货策略信号体系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与个股策略的区别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均线突破、通道突破、动量排名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个股趋势噪声大；期货主力合约趋势信号更纯粹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交易所公布的多空持仓排名变化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个股没有公开的机构持仓日度变化数据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基差与期限结构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近远月价差、升贴水幅度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个股不存在此概念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库存与仓单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交易所注册仓单、社会库存周度数据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类比个股的”库存”——但商品库存是公开可观测的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压榨利润、裂解价差、钢厂利润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个股的利润需要等季报；商品产业利润可实时计算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品种历年月度涨跌统计规律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个股无明显季节性；农产品、天然气有强季节性</w:t>
            </w:r>
          </w:p>
        </w:tc>
      </w:tr>
    </w:tbl>
    <w:bookmarkEnd w:id="20"/>
    <w:bookmarkStart w:id="21" w:name="期货策略的准入标准"/>
    <w:p>
      <w:pPr>
        <w:pStyle w:val="Heading3"/>
      </w:pPr>
      <w:r>
        <w:t xml:space="preserve">3.5 </w:t>
      </w:r>
      <w:r>
        <w:rPr>
          <w:rFonts w:hint="eastAsia"/>
        </w:rPr>
        <w:t xml:space="preserve">期货策略的准入标准</w:t>
      </w:r>
    </w:p>
    <w:p>
      <w:pPr>
        <w:pStyle w:val="FirstParagraph"/>
      </w:pPr>
      <w:r>
        <w:rPr>
          <w:rFonts w:hint="eastAsia"/>
        </w:rPr>
        <w:t xml:space="preserve">期货策略因杠杆属性，对风险的容忍度必须远低于个股策略，但对收益的要求应当更高。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3-4：期货策略准入标准对比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个股策略（现有）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夏普比率下限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承担了杠杆风险，必须有更高的风险补偿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最大回撤上限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回撤超过</w:t>
            </w:r>
            <w:r>
              <w:t xml:space="preserve"> 20% </w:t>
            </w:r>
            <w:r>
              <w:rPr>
                <w:rFonts w:hint="eastAsia"/>
              </w:rPr>
              <w:t xml:space="preserve">意味着在</w:t>
            </w:r>
            <w:r>
              <w:t xml:space="preserve"> 3 </w:t>
            </w:r>
            <w:r>
              <w:rPr>
                <w:rFonts w:hint="eastAsia"/>
              </w:rPr>
              <w:t xml:space="preserve">倍杠杆下本金已损失过半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品种分散度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至少覆盖</w:t>
            </w:r>
            <w:r>
              <w:t xml:space="preserve"> 3 </w:t>
            </w:r>
            <w:r>
              <w:rPr>
                <w:rFonts w:hint="eastAsia"/>
              </w:rPr>
              <w:t xml:space="preserve">个板块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单品种</w:t>
            </w:r>
            <w:r>
              <w:t xml:space="preserve"> CTA </w:t>
            </w:r>
            <w:r>
              <w:rPr>
                <w:rFonts w:hint="eastAsia"/>
              </w:rPr>
              <w:t xml:space="preserve">的波动不可接受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单品种最大敞口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不超过总资金</w:t>
            </w:r>
            <w:r>
              <w:t xml:space="preserve"> 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防止单品种黑天鹅击穿账户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连续亏损承受力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次止损即触发审查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期货亏损速度远快于个股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强平安全边际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最极端日波动下不触发强平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被强平等于策略永久失效</w:t>
            </w:r>
          </w:p>
        </w:tc>
      </w:tr>
    </w:tbl>
    <w:bookmarkEnd w:id="21"/>
    <w:bookmarkEnd w:id="22"/>
    <w:bookmarkStart w:id="26" w:name="四三条产线的协同价值"/>
    <w:p>
      <w:pPr>
        <w:pStyle w:val="Heading2"/>
      </w:pPr>
      <w:r>
        <w:rPr>
          <w:rFonts w:hint="eastAsia"/>
        </w:rPr>
        <w:t xml:space="preserve">四、三条产线的协同价值</w:t>
      </w:r>
    </w:p>
    <w:bookmarkStart w:id="23" w:name="低相关性是最大的红利"/>
    <w:p>
      <w:pPr>
        <w:pStyle w:val="Heading3"/>
      </w:pPr>
      <w:r>
        <w:t xml:space="preserve">4.1 </w:t>
      </w:r>
      <w:r>
        <w:rPr>
          <w:rFonts w:hint="eastAsia"/>
        </w:rPr>
        <w:t xml:space="preserve">低相关性是最大的红利</w:t>
      </w:r>
    </w:p>
    <w:p>
      <w:pPr>
        <w:pStyle w:val="FirstParagraph"/>
      </w:pPr>
      <w:r>
        <w:rPr>
          <w:rFonts w:hint="eastAsia"/>
        </w:rPr>
        <w:t xml:space="preserve">三类策略最重要的协同价值不是”产品更丰富”，而是策略间的低相关性带来的组合改善。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4-1：策略间典型相关系数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63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典型相关系数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  <w:r>
              <w:t xml:space="preserve"> Alpha </w:t>
            </w: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Fonts w:hint="eastAsia"/>
              </w:rPr>
              <w:t xml:space="preserve">个股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t xml:space="preserve">0.4 - 0.6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同类策略之间高度相关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  <w:r>
              <w:t xml:space="preserve"> Alpha </w:t>
            </w:r>
            <w:r>
              <w:rPr>
                <w:rFonts w:hint="eastAsia"/>
              </w:rPr>
              <w:t xml:space="preserve">对</w:t>
            </w:r>
            <w:r>
              <w:t xml:space="preserve"> ETF </w:t>
            </w:r>
            <w:r>
              <w:rPr>
                <w:rFonts w:hint="eastAsia"/>
              </w:rPr>
              <w:t xml:space="preserve">行业轮动</w:t>
            </w:r>
          </w:p>
        </w:tc>
        <w:tc>
          <w:tcPr/>
          <w:p>
            <w:pPr>
              <w:pStyle w:val="Compact"/>
            </w:pPr>
            <w:r>
              <w:t xml:space="preserve">0.3 - 0.5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有一定相关性（同为权益市场）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  <w:r>
              <w:t xml:space="preserve"> Alpha </w:t>
            </w:r>
            <w:r>
              <w:rPr>
                <w:rFonts w:hint="eastAsia"/>
              </w:rPr>
              <w:t xml:space="preserve">对</w:t>
            </w:r>
            <w:r>
              <w:t xml:space="preserve"> CTA </w:t>
            </w:r>
            <w:r>
              <w:rPr>
                <w:rFonts w:hint="eastAsia"/>
              </w:rPr>
              <w:t xml:space="preserve">趋势跟踪</w:t>
            </w:r>
          </w:p>
        </w:tc>
        <w:tc>
          <w:tcPr/>
          <w:p>
            <w:pPr>
              <w:pStyle w:val="Compact"/>
            </w:pPr>
            <w:r>
              <w:t xml:space="preserve">-0.1 - 0.2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几乎不相关，甚至负相关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大类配置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CTA </w:t>
            </w:r>
            <w:r>
              <w:rPr>
                <w:rFonts w:hint="eastAsia"/>
              </w:rPr>
              <w:t xml:space="preserve">趋势跟踪</w:t>
            </w:r>
          </w:p>
        </w:tc>
        <w:tc>
          <w:tcPr/>
          <w:p>
            <w:pPr>
              <w:pStyle w:val="Compact"/>
            </w:pPr>
            <w:r>
              <w:t xml:space="preserve">0.0 - 0.2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几乎不相关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实际意义：假设个股策略组合的年化收益</w:t>
      </w:r>
      <w:r>
        <w:t xml:space="preserve"> </w:t>
      </w:r>
      <w:r>
        <w:rPr>
          <w:rFonts w:hint="eastAsia"/>
        </w:rPr>
        <w:t xml:space="preserve">15%、最大回撤</w:t>
      </w:r>
      <w:r>
        <w:t xml:space="preserve"> </w:t>
      </w:r>
      <w:r>
        <w:rPr>
          <w:rFonts w:hint="eastAsia"/>
        </w:rPr>
        <w:t xml:space="preserve">35%；加入</w:t>
      </w:r>
      <w:r>
        <w:t xml:space="preserve"> 30% </w:t>
      </w:r>
      <w:r>
        <w:rPr>
          <w:rFonts w:hint="eastAsia"/>
        </w:rPr>
        <w:t xml:space="preserve">配置比例的</w:t>
      </w:r>
      <w:r>
        <w:t xml:space="preserve"> CTA </w:t>
      </w:r>
      <w:r>
        <w:rPr>
          <w:rFonts w:hint="eastAsia"/>
        </w:rPr>
        <w:t xml:space="preserve">趋势跟踪策略后，组合年化收益可能变为</w:t>
      </w:r>
      <w:r>
        <w:t xml:space="preserve"> </w:t>
      </w:r>
      <w:r>
        <w:rPr>
          <w:rFonts w:hint="eastAsia"/>
        </w:rPr>
        <w:t xml:space="preserve">12%-13%（略有下降），但最大回撤可能降至</w:t>
      </w:r>
      <w:r>
        <w:t xml:space="preserve"> </w:t>
      </w:r>
      <w:r>
        <w:rPr>
          <w:rFonts w:hint="eastAsia"/>
        </w:rPr>
        <w:t xml:space="preserve">18%-22%（大幅改善）。这是用小幅收益换取大幅风险降低，夏普比率显著提升。</w:t>
      </w:r>
    </w:p>
    <w:bookmarkEnd w:id="23"/>
    <w:bookmarkStart w:id="24" w:name="危机-alpha期货策略在股灾中的价值"/>
    <w:p>
      <w:pPr>
        <w:pStyle w:val="Heading3"/>
      </w:pPr>
      <w:r>
        <w:t xml:space="preserve">4.2 </w:t>
      </w:r>
      <w:r>
        <w:rPr>
          <w:rFonts w:hint="eastAsia"/>
        </w:rPr>
        <w:t xml:space="preserve">危机</w:t>
      </w:r>
      <w:r>
        <w:t xml:space="preserve"> </w:t>
      </w:r>
      <w:r>
        <w:rPr>
          <w:rFonts w:hint="eastAsia"/>
        </w:rPr>
        <w:t xml:space="preserve">Alpha：期货策略在股灾中的价值</w:t>
      </w:r>
    </w:p>
    <w:p>
      <w:pPr>
        <w:pStyle w:val="FirstParagraph"/>
      </w:pPr>
      <w:r>
        <w:t xml:space="preserve">CTA </w:t>
      </w:r>
      <w:r>
        <w:rPr>
          <w:rFonts w:hint="eastAsia"/>
        </w:rPr>
        <w:t xml:space="preserve">趋势跟踪策略有一个被反复验证的特性：在股票市场大幅下跌时，CTA</w:t>
      </w:r>
      <w:r>
        <w:t xml:space="preserve"> </w:t>
      </w:r>
      <w:r>
        <w:rPr>
          <w:rFonts w:hint="eastAsia"/>
        </w:rPr>
        <w:t xml:space="preserve">策略往往录得正收益。</w:t>
      </w:r>
    </w:p>
    <w:p>
      <w:pPr>
        <w:pStyle w:val="BodyText"/>
      </w:pPr>
      <w:r>
        <w:rPr>
          <w:rFonts w:hint="eastAsia"/>
        </w:rPr>
        <w:t xml:space="preserve">这不是巧合，而是结构性的。当股市崩盘时，避险情绪推动商品价格剧烈波动（黄金上涨、原油暴跌、国债期货上涨），趋势跟踪策略会捕捉这些趋势。2015</w:t>
      </w:r>
      <w:r>
        <w:t xml:space="preserve"> </w:t>
      </w:r>
      <w:r>
        <w:rPr>
          <w:rFonts w:hint="eastAsia"/>
        </w:rPr>
        <w:t xml:space="preserve">年</w:t>
      </w:r>
      <w:r>
        <w:t xml:space="preserve"> A </w:t>
      </w:r>
      <w:r>
        <w:rPr>
          <w:rFonts w:hint="eastAsia"/>
        </w:rPr>
        <w:t xml:space="preserve">股股灾期间，股指期货</w:t>
      </w:r>
      <w:r>
        <w:t xml:space="preserve"> CTA </w:t>
      </w:r>
      <w:r>
        <w:rPr>
          <w:rFonts w:hint="eastAsia"/>
        </w:rPr>
        <w:t xml:space="preserve">策略通过做空</w:t>
      </w:r>
      <w:r>
        <w:t xml:space="preserve"> IF/IC </w:t>
      </w:r>
      <w:r>
        <w:rPr>
          <w:rFonts w:hint="eastAsia"/>
        </w:rPr>
        <w:t xml:space="preserve">合约获得了显著正收益，而同期所有个股策略均录得大幅亏损。</w:t>
      </w:r>
    </w:p>
    <w:p>
      <w:pPr>
        <w:pStyle w:val="BodyText"/>
      </w:pPr>
      <w:r>
        <w:rPr>
          <w:rFonts w:hint="eastAsia"/>
        </w:rPr>
        <w:t xml:space="preserve">这意味着期货策略不仅仅是”多一条产品线”，而是为整个策略体系提供了灾难保护。</w:t>
      </w:r>
    </w:p>
    <w:bookmarkEnd w:id="24"/>
    <w:bookmarkStart w:id="25" w:name="三线组合推荐方案"/>
    <w:p>
      <w:pPr>
        <w:pStyle w:val="Heading3"/>
      </w:pPr>
      <w:r>
        <w:t xml:space="preserve">4.3 </w:t>
      </w:r>
      <w:r>
        <w:rPr>
          <w:rFonts w:hint="eastAsia"/>
        </w:rPr>
        <w:t xml:space="preserve">三线组合推荐方案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4-2：推荐组合配置方案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个股策略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适用客群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偏好低波动的长期投资者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平衡型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追求风险收益平衡的成熟投资者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进取型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高风险偏好的专业投资者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需要特别说明的是：即使是进取型组合，期货策略的</w:t>
      </w:r>
      <w:r>
        <w:t xml:space="preserve"> 30% </w:t>
      </w:r>
      <w:r>
        <w:rPr>
          <w:rFonts w:hint="eastAsia"/>
        </w:rPr>
        <w:t xml:space="preserve">配置也不是为了”加杠杆追求更高收益”，而是为了提供与个股策略的负相关保护。</w:t>
      </w:r>
    </w:p>
    <w:bookmarkEnd w:id="25"/>
    <w:bookmarkEnd w:id="26"/>
    <w:bookmarkStart w:id="30" w:name="五风险揭示"/>
    <w:p>
      <w:pPr>
        <w:pStyle w:val="Heading2"/>
      </w:pPr>
      <w:r>
        <w:rPr>
          <w:rFonts w:hint="eastAsia"/>
        </w:rPr>
        <w:t xml:space="preserve">五、风险揭示</w:t>
      </w:r>
    </w:p>
    <w:bookmarkStart w:id="27" w:name="etf-策略的特定风险"/>
    <w:p>
      <w:pPr>
        <w:pStyle w:val="Heading3"/>
      </w:pPr>
      <w:r>
        <w:t xml:space="preserve">5.1 ETF </w:t>
      </w:r>
      <w:r>
        <w:rPr>
          <w:rFonts w:hint="eastAsia"/>
        </w:rPr>
        <w:t xml:space="preserve">策略的特定风险</w:t>
      </w:r>
    </w:p>
    <w:p>
      <w:pPr>
        <w:pStyle w:val="FirstParagraph"/>
      </w:pPr>
      <w:r>
        <w:rPr>
          <w:rFonts w:hint="eastAsia"/>
        </w:rPr>
        <w:t xml:space="preserve">行业踩错风险。行业轮动策略依赖动量延续假设，当市场风格突变时可能连续踩错。</w:t>
      </w:r>
    </w:p>
    <w:p>
      <w:pPr>
        <w:pStyle w:val="BodyText"/>
      </w:pPr>
      <w:r>
        <w:rPr>
          <w:rFonts w:hint="eastAsia"/>
        </w:rPr>
        <w:t xml:space="preserve">配置时滞风险。宏观择时策略依赖经济数据，而数据发布存在滞后，经济拐点可能已在价格中反映。</w:t>
      </w:r>
    </w:p>
    <w:p>
      <w:pPr>
        <w:pStyle w:val="BodyText"/>
      </w:pPr>
      <w:r>
        <w:rPr>
          <w:rFonts w:hint="eastAsia"/>
        </w:rPr>
        <w:t xml:space="preserve">小</w:t>
      </w:r>
      <w:r>
        <w:t xml:space="preserve"> ETF </w:t>
      </w:r>
      <w:r>
        <w:rPr>
          <w:rFonts w:hint="eastAsia"/>
        </w:rPr>
        <w:t xml:space="preserve">流动性风险。部分行业主题</w:t>
      </w:r>
      <w:r>
        <w:t xml:space="preserve"> ETF </w:t>
      </w:r>
      <w:r>
        <w:rPr>
          <w:rFonts w:hint="eastAsia"/>
        </w:rPr>
        <w:t xml:space="preserve">日均成交额不足</w:t>
      </w:r>
      <w:r>
        <w:t xml:space="preserve"> 1 </w:t>
      </w:r>
      <w:r>
        <w:rPr>
          <w:rFonts w:hint="eastAsia"/>
        </w:rPr>
        <w:t xml:space="preserve">亿元，大资金进出面临显著冲击成本。</w:t>
      </w:r>
    </w:p>
    <w:p>
      <w:pPr>
        <w:pStyle w:val="BodyText"/>
      </w:pPr>
      <w:r>
        <w:t xml:space="preserve">T+0 </w:t>
      </w:r>
      <w:r>
        <w:rPr>
          <w:rFonts w:hint="eastAsia"/>
        </w:rPr>
        <w:t xml:space="preserve">政策风险。跨境和商品</w:t>
      </w:r>
      <w:r>
        <w:t xml:space="preserve"> ETF </w:t>
      </w:r>
      <w:r>
        <w:rPr>
          <w:rFonts w:hint="eastAsia"/>
        </w:rPr>
        <w:t xml:space="preserve">的</w:t>
      </w:r>
      <w:r>
        <w:t xml:space="preserve"> T+0 </w:t>
      </w:r>
      <w:r>
        <w:rPr>
          <w:rFonts w:hint="eastAsia"/>
        </w:rPr>
        <w:t xml:space="preserve">制度由监管授权，存在被调整的可能。</w:t>
      </w:r>
    </w:p>
    <w:bookmarkEnd w:id="27"/>
    <w:bookmarkStart w:id="28" w:name="期货策略的特定风险"/>
    <w:p>
      <w:pPr>
        <w:pStyle w:val="Heading3"/>
      </w:pPr>
      <w:r>
        <w:t xml:space="preserve">5.2 </w:t>
      </w:r>
      <w:r>
        <w:rPr>
          <w:rFonts w:hint="eastAsia"/>
        </w:rPr>
        <w:t xml:space="preserve">期货策略的特定风险</w:t>
      </w:r>
    </w:p>
    <w:p>
      <w:pPr>
        <w:pStyle w:val="FirstParagraph"/>
      </w:pPr>
      <w:r>
        <w:rPr>
          <w:rFonts w:hint="eastAsia"/>
        </w:rPr>
        <w:t xml:space="preserve">杠杆风险。保证金交易使得亏损可能超过初始本金，极端情况下出现穿仓。</w:t>
      </w:r>
    </w:p>
    <w:p>
      <w:pPr>
        <w:pStyle w:val="BodyText"/>
      </w:pPr>
      <w:r>
        <w:rPr>
          <w:rFonts w:hint="eastAsia"/>
        </w:rPr>
        <w:t xml:space="preserve">连续亏损风险。趋势跟踪策略的胜率通常只有</w:t>
      </w:r>
      <w:r>
        <w:t xml:space="preserve"> </w:t>
      </w:r>
      <w:r>
        <w:rPr>
          <w:rFonts w:hint="eastAsia"/>
        </w:rPr>
        <w:t xml:space="preserve">35-40%，必须承受频繁的小额止损，心理承受能力是硬性要求。</w:t>
      </w:r>
    </w:p>
    <w:p>
      <w:pPr>
        <w:pStyle w:val="BodyText"/>
      </w:pPr>
      <w:r>
        <w:rPr>
          <w:rFonts w:hint="eastAsia"/>
        </w:rPr>
        <w:t xml:space="preserve">流动性枯竭风险。极端行情下（如连续涨跌停），可能无法及时平仓。</w:t>
      </w:r>
    </w:p>
    <w:p>
      <w:pPr>
        <w:pStyle w:val="BodyText"/>
      </w:pPr>
      <w:r>
        <w:rPr>
          <w:rFonts w:hint="eastAsia"/>
        </w:rPr>
        <w:t xml:space="preserve">展期成本侵蚀。在升水市场中长期持有多头头寸，展期成本可能吞噬策略利润。</w:t>
      </w:r>
    </w:p>
    <w:p>
      <w:pPr>
        <w:pStyle w:val="BodyText"/>
      </w:pPr>
      <w:r>
        <w:rPr>
          <w:rFonts w:hint="eastAsia"/>
        </w:rPr>
        <w:t xml:space="preserve">监管政策风险。交易所可能随时调整保证金比例、涨跌停幅度或手续费标准。</w:t>
      </w:r>
    </w:p>
    <w:p>
      <w:pPr>
        <w:pStyle w:val="BodyText"/>
      </w:pPr>
      <w:r>
        <w:rPr>
          <w:rFonts w:hint="eastAsia"/>
        </w:rPr>
        <w:t xml:space="preserve">黑天鹅风险。地缘政治、极端天气等不可预测事件可能导致大宗商品价格出现非连续跳变。</w:t>
      </w:r>
    </w:p>
    <w:bookmarkEnd w:id="28"/>
    <w:bookmarkStart w:id="29" w:name="策略工厂的固有局限"/>
    <w:p>
      <w:pPr>
        <w:pStyle w:val="Heading3"/>
      </w:pPr>
      <w:r>
        <w:t xml:space="preserve">5.3 </w:t>
      </w:r>
      <w:r>
        <w:rPr>
          <w:rFonts w:hint="eastAsia"/>
        </w:rPr>
        <w:t xml:space="preserve">策略工厂的固有局限</w:t>
      </w:r>
    </w:p>
    <w:p>
      <w:pPr>
        <w:pStyle w:val="FirstParagraph"/>
      </w:pPr>
      <w:r>
        <w:rPr>
          <w:rFonts w:hint="eastAsia"/>
        </w:rPr>
        <w:t xml:space="preserve">所有策略基于历史数据回测，历史表现不代表未来收益。过拟合检测手段可降低但无法完全消除数据挖掘偏差。模拟盘与实盘之间存在执行差异（滑点、流动性、市场冲击）。自动淘汰机制依赖预设指标阈值，无法捕捉所有类型的策略失效。</w:t>
      </w:r>
    </w:p>
    <w:bookmarkEnd w:id="29"/>
    <w:bookmarkEnd w:id="30"/>
    <w:bookmarkStart w:id="33" w:name="六实施节奏与优先级"/>
    <w:p>
      <w:pPr>
        <w:pStyle w:val="Heading2"/>
      </w:pPr>
      <w:r>
        <w:rPr>
          <w:rFonts w:hint="eastAsia"/>
        </w:rPr>
        <w:t xml:space="preserve">六、实施节奏与优先级</w:t>
      </w:r>
    </w:p>
    <w:bookmarkStart w:id="31" w:name="etf-优先的理由"/>
    <w:p>
      <w:pPr>
        <w:pStyle w:val="Heading3"/>
      </w:pPr>
      <w:r>
        <w:t xml:space="preserve">6.1 ETF </w:t>
      </w:r>
      <w:r>
        <w:rPr>
          <w:rFonts w:hint="eastAsia"/>
        </w:rPr>
        <w:t xml:space="preserve">优先的理由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6-1：ETF</w:t>
      </w:r>
      <w:r>
        <w:t xml:space="preserve"> </w:t>
      </w:r>
      <w:r>
        <w:rPr>
          <w:rFonts w:hint="eastAsia"/>
        </w:rPr>
        <w:t xml:space="preserve">与期货实施复杂度对比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与个股一致（K</w:t>
            </w:r>
            <w:r>
              <w:t xml:space="preserve"> </w:t>
            </w:r>
            <w:r>
              <w:rPr>
                <w:rFonts w:hint="eastAsia"/>
              </w:rPr>
              <w:t xml:space="preserve">线</w:t>
            </w:r>
            <w:r>
              <w:t xml:space="preserve"> + </w:t>
            </w:r>
            <w:r>
              <w:rPr>
                <w:rFonts w:hint="eastAsia"/>
              </w:rPr>
              <w:t xml:space="preserve">成交量）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需要构建连续合约，有额外复杂度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回测改造量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仅调整交易费用和</w:t>
            </w:r>
            <w:r>
              <w:t xml:space="preserve"> T+0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需要新增保证金、做空、展期、盯市全套机制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策略验证难度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低，逻辑清晰可解释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高，需要覆盖展期、极端波动等边界场景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客群门槛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低，普通投资者即可参与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高，需要期货账户和保证金管理经验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产品价值见效速度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快，上线即可提供配置方案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慢，需要积累足够长的模拟盘验证期</w:t>
            </w:r>
          </w:p>
        </w:tc>
      </w:tr>
    </w:tbl>
    <w:bookmarkEnd w:id="31"/>
    <w:bookmarkStart w:id="32" w:name="分阶段推进计划"/>
    <w:p>
      <w:pPr>
        <w:pStyle w:val="Heading3"/>
      </w:pPr>
      <w:r>
        <w:t xml:space="preserve">6.2 </w:t>
      </w:r>
      <w:r>
        <w:rPr>
          <w:rFonts w:hint="eastAsia"/>
        </w:rPr>
        <w:t xml:space="preserve">分阶段推进计划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6-2：实施路线图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 xml:space="preserve">策略工厂全链路上线（配置</w:t>
            </w:r>
            <w:r>
              <w:t xml:space="preserve"> + </w:t>
            </w:r>
            <w:r>
              <w:rPr>
                <w:rFonts w:hint="eastAsia"/>
              </w:rPr>
              <w:t xml:space="preserve">轮动</w:t>
            </w:r>
            <w:r>
              <w:t xml:space="preserve"> + </w:t>
            </w:r>
            <w:r>
              <w:rPr>
                <w:rFonts w:hint="eastAsia"/>
              </w:rPr>
              <w:t xml:space="preserve">择时策略类型）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股指期货策略上线（IF/IC/IM</w:t>
            </w:r>
            <w:r>
              <w:t xml:space="preserve"> </w:t>
            </w:r>
            <w:r>
              <w:rPr>
                <w:rFonts w:hint="eastAsia"/>
              </w:rPr>
              <w:t xml:space="preserve">趋势跟踪</w:t>
            </w:r>
            <w:r>
              <w:t xml:space="preserve"> + </w:t>
            </w:r>
            <w:r>
              <w:rPr>
                <w:rFonts w:hint="eastAsia"/>
              </w:rPr>
              <w:t xml:space="preserve">基差交易）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商品期货</w:t>
            </w:r>
            <w:r>
              <w:t xml:space="preserve"> CTA </w:t>
            </w:r>
            <w:r>
              <w:rPr>
                <w:rFonts w:hint="eastAsia"/>
              </w:rPr>
              <w:t xml:space="preserve">策略上线（多品种趋势</w:t>
            </w:r>
            <w:r>
              <w:t xml:space="preserve"> + </w:t>
            </w:r>
            <w:r>
              <w:rPr>
                <w:rFonts w:hint="eastAsia"/>
              </w:rPr>
              <w:t xml:space="preserve">跨期套利</w:t>
            </w:r>
            <w:r>
              <w:t xml:space="preserve"> + </w:t>
            </w:r>
            <w:r>
              <w:rPr>
                <w:rFonts w:hint="eastAsia"/>
              </w:rPr>
              <w:t xml:space="preserve">产业链套利）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11-12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三线策略组合推荐、统一风控仪表盘、产品化交付</w:t>
            </w:r>
          </w:p>
        </w:tc>
      </w:tr>
    </w:tbl>
    <w:bookmarkEnd w:id="32"/>
    <w:bookmarkEnd w:id="33"/>
    <w:bookmarkStart w:id="34" w:name="七预期成果"/>
    <w:p>
      <w:pPr>
        <w:pStyle w:val="Heading2"/>
      </w:pPr>
      <w:r>
        <w:rPr>
          <w:rFonts w:hint="eastAsia"/>
        </w:rPr>
        <w:t xml:space="preserve">七、预期成果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7-1：扩展前后核心指标对比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当前（仅个股）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种个股策略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种个股</w:t>
            </w:r>
            <w:r>
              <w:t xml:space="preserve"> + 8 </w:t>
            </w:r>
            <w:r>
              <w:rPr>
                <w:rFonts w:hint="eastAsia"/>
              </w:rPr>
              <w:t xml:space="preserve">种</w:t>
            </w:r>
            <w:r>
              <w:t xml:space="preserve"> ETF + 8 </w:t>
            </w:r>
            <w:r>
              <w:rPr>
                <w:rFonts w:hint="eastAsia"/>
              </w:rPr>
              <w:t xml:space="preserve">种期货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可交易标的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5000 </w:t>
            </w:r>
            <w:r>
              <w:rPr>
                <w:rFonts w:hint="eastAsia"/>
              </w:rPr>
              <w:t xml:space="preserve">只</w:t>
            </w:r>
            <w:r>
              <w:t xml:space="preserve"> A </w:t>
            </w:r>
            <w:r>
              <w:rPr>
                <w:rFonts w:hint="eastAsia"/>
              </w:rPr>
              <w:t xml:space="preserve">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600 </w:t>
            </w:r>
            <w:r>
              <w:rPr>
                <w:rFonts w:hint="eastAsia"/>
              </w:rPr>
              <w:t xml:space="preserve">只</w:t>
            </w:r>
            <w:r>
              <w:t xml:space="preserve"> ETF </w:t>
            </w:r>
            <w:r>
              <w:rPr>
                <w:rFonts w:hint="eastAsia"/>
              </w:rPr>
              <w:t xml:space="preserve">和</w:t>
            </w:r>
            <w:r>
              <w:t xml:space="preserve"> 60 </w:t>
            </w:r>
            <w:r>
              <w:rPr>
                <w:rFonts w:hint="eastAsia"/>
              </w:rPr>
              <w:t xml:space="preserve">个期货品种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策略间平均相关系数</w:t>
            </w:r>
          </w:p>
        </w:tc>
        <w:tc>
          <w:tcPr/>
          <w:p>
            <w:pPr>
              <w:pStyle w:val="Compact"/>
            </w:pPr>
            <w:r>
              <w:t xml:space="preserve">0.4 - 0.6</w:t>
            </w:r>
          </w:p>
        </w:tc>
        <w:tc>
          <w:tcPr/>
          <w:p>
            <w:pPr>
              <w:pStyle w:val="Compact"/>
            </w:pPr>
            <w:r>
              <w:t xml:space="preserve">0.1 - </w:t>
            </w:r>
            <w:r>
              <w:rPr>
                <w:rFonts w:hint="eastAsia"/>
              </w:rPr>
              <w:t xml:space="preserve">0.3（跨资产组合）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组合最大回撤（预期）</w:t>
            </w:r>
          </w:p>
        </w:tc>
        <w:tc>
          <w:tcPr/>
          <w:p>
            <w:pPr>
              <w:pStyle w:val="Compact"/>
            </w:pPr>
            <w:r>
              <w:t xml:space="preserve">35%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18%-22%（混合配置后）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有个股经验的活跃投资者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全谱系（稳健配置到专业</w:t>
            </w:r>
            <w:r>
              <w:t xml:space="preserve"> </w:t>
            </w:r>
            <w:r>
              <w:rPr>
                <w:rFonts w:hint="eastAsia"/>
              </w:rPr>
              <w:t xml:space="preserve">CTA）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市场环境适应性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仅牛市和震荡市有效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牛市、熊市、震荡市均有策略可用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2026-04-08T08:39:33Z</dcterms:created>
  <dcterms:modified xsi:type="dcterms:W3CDTF">2026-04-08T08:39:33Z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