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专家参考稿内部复核非报批终稿"/>
    <w:p>
      <w:pPr>
        <w:pStyle w:val="Heading1"/>
      </w:pPr>
      <w:r>
        <w:rPr>
          <w:rFonts w:hint="eastAsia" w:eastAsia="Heiti SC"/>
        </w:rPr>
        <w:t xml:space="preserve">专家参考稿/内部复核·非报批终稿</w:t>
      </w:r>
    </w:p>
    <w:p>
      <w:pPr>
        <w:pStyle w:val="BlockText"/>
      </w:pPr>
      <w:r>
        <w:rPr>
          <w:rFonts w:hint="eastAsia" w:eastAsia="Songti SC"/>
        </w:rPr>
        <w:t xml:space="preserve">本文件为</w:t>
      </w:r>
      <w:r>
        <w:rPr>
          <w:rFonts w:hint="eastAsia" w:eastAsia="Songti SC"/>
          <w:b/>
          <w:bCs/>
        </w:rPr>
        <w:t xml:space="preserve">验证草稿</w:t>
      </w:r>
      <w:r>
        <w:rPr>
          <w:rFonts w:hint="eastAsia" w:eastAsia="Songti SC"/>
        </w:rPr>
        <w:t xml:space="preserve">，供输入核对与修订使用。内容受当前输入快照、来源绑定和完整性状态约束。</w:t>
      </w:r>
    </w:p>
    <w:bookmarkStart w:id="9" w:name="阻断项与警告摘要"/>
    <w:p>
      <w:pPr>
        <w:pStyle w:val="Heading2"/>
      </w:pPr>
      <w:r>
        <w:rPr>
          <w:rFonts w:hint="eastAsia" w:eastAsia="Heiti SC"/>
        </w:rPr>
        <w:t xml:space="preserve">阻断项与警告摘要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ongti SC"/>
        </w:rPr>
        <w:t xml:space="preserve">阻断项</w:t>
      </w:r>
      <w:r>
        <w:t xml:space="preserve"> </w:t>
      </w:r>
      <w:r>
        <w:rPr>
          <w:rFonts w:hint="eastAsia" w:eastAsia="Songti SC"/>
        </w:rPr>
        <w:t xml:space="preserve">[finance_reference_structure_incomplete]：财务附表不完整：有效</w:t>
      </w:r>
      <w:r>
        <w:t xml:space="preserve"> 11/11 </w:t>
      </w:r>
      <w:r>
        <w:rPr>
          <w:rFonts w:hint="eastAsia" w:eastAsia="Songti SC"/>
        </w:rPr>
        <w:t xml:space="preserve">张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ongti SC"/>
        </w:rPr>
        <w:t xml:space="preserve">阻断项</w:t>
      </w:r>
      <w:r>
        <w:t xml:space="preserve"> </w:t>
      </w:r>
      <w:r>
        <w:rPr>
          <w:rFonts w:hint="eastAsia" w:eastAsia="Songti SC"/>
        </w:rPr>
        <w:t xml:space="preserve">[finance_tables_package_invalid]：FinanceTablesPackage</w:t>
      </w:r>
      <w:r>
        <w:t xml:space="preserve"> </w:t>
      </w:r>
      <w:r>
        <w:rPr>
          <w:rFonts w:hint="eastAsia" w:eastAsia="Songti SC"/>
        </w:rPr>
        <w:t xml:space="preserve">未同时满足同一</w:t>
      </w:r>
      <w:r>
        <w:t xml:space="preserve"> run、13 </w:t>
      </w:r>
      <w:r>
        <w:rPr>
          <w:rFonts w:hint="eastAsia" w:eastAsia="Songti SC"/>
        </w:rPr>
        <w:t xml:space="preserve">表和</w:t>
      </w:r>
      <w:r>
        <w:t xml:space="preserve"> XLSX Resource </w:t>
      </w:r>
      <w:r>
        <w:rPr>
          <w:rFonts w:hint="eastAsia" w:eastAsia="Songti SC"/>
        </w:rPr>
        <w:t xml:space="preserve">要求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ongti SC"/>
        </w:rPr>
        <w:t xml:space="preserve">警告</w:t>
      </w:r>
      <w:r>
        <w:t xml:space="preserve"> </w:t>
      </w:r>
      <w:r>
        <w:rPr>
          <w:rFonts w:hint="eastAsia" w:eastAsia="Songti SC"/>
        </w:rPr>
        <w:t xml:space="preserve">[owner_missing]：建设单位工商信息缺失，正文以占位表述，发布前须补充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3" w:name="第一章-总论"/>
    <w:p>
      <w:pPr>
        <w:pStyle w:val="Heading1"/>
      </w:pPr>
      <w:r>
        <w:rPr>
          <w:rFonts w:hint="eastAsia" w:eastAsia="Heiti SC"/>
        </w:rPr>
        <w:t xml:space="preserve">第一章</w:t>
      </w:r>
      <w:r>
        <w:t xml:space="preserve"> </w:t>
      </w:r>
      <w:r>
        <w:rPr>
          <w:rFonts w:hint="eastAsia" w:eastAsia="Heiti SC"/>
        </w:rPr>
        <w:t xml:space="preserve">总论</w:t>
      </w:r>
    </w:p>
    <w:bookmarkStart w:id="12" w:name="项目概况"/>
    <w:p>
      <w:pPr>
        <w:pStyle w:val="Heading2"/>
      </w:pPr>
      <w:r>
        <w:t xml:space="preserve">1.1 </w:t>
      </w:r>
      <w:r>
        <w:rPr>
          <w:rFonts w:hint="eastAsia" w:eastAsia="Heiti SC"/>
        </w:rPr>
        <w:t xml:space="preserve">项目概况</w:t>
      </w:r>
    </w:p>
    <w:p>
      <w:pPr>
        <w:pStyle w:val="FirstParagraph"/>
      </w:pPr>
      <w:r>
        <w:rPr>
          <w:rFonts w:hint="eastAsia" w:eastAsia="Songti SC"/>
          <w:b/>
          <w:bCs/>
        </w:rPr>
        <w:t xml:space="preserve">项目名称</w:t>
      </w:r>
      <w:r>
        <w:rPr>
          <w:rFonts w:hint="eastAsia" w:eastAsia="Songti SC"/>
        </w:rPr>
        <w:t xml:space="preserve">：崇阳县青山湖生态文旅综合体建设项目</w:t>
      </w:r>
      <w:r>
        <w:t xml:space="preserve"> </w:t>
      </w:r>
      <w:r>
        <w:rPr>
          <w:rFonts w:hint="eastAsia" w:eastAsia="Songti SC"/>
          <w:b/>
          <w:bCs/>
        </w:rPr>
        <w:t xml:space="preserve">建设地点</w:t>
      </w:r>
      <w:r>
        <w:rPr>
          <w:rFonts w:hint="eastAsia" w:eastAsia="Songti SC"/>
        </w:rPr>
        <w:t xml:space="preserve">：湖北省咸宁市崇阳县</w:t>
      </w:r>
      <w:r>
        <w:t xml:space="preserve"> </w:t>
      </w:r>
      <w:r>
        <w:rPr>
          <w:rFonts w:hint="eastAsia" w:eastAsia="Songti SC"/>
          <w:b/>
          <w:bCs/>
        </w:rPr>
        <w:t xml:space="preserve">建设性质</w:t>
      </w:r>
      <w:r>
        <w:rPr>
          <w:rFonts w:hint="eastAsia" w:eastAsia="Songti SC"/>
        </w:rPr>
        <w:t xml:space="preserve">：新建</w:t>
      </w:r>
      <w:r>
        <w:t xml:space="preserve"> </w:t>
      </w:r>
      <w:r>
        <w:rPr>
          <w:rFonts w:hint="eastAsia" w:eastAsia="Songti SC"/>
          <w:b/>
          <w:bCs/>
        </w:rPr>
        <w:t xml:space="preserve">行业类别</w:t>
      </w:r>
      <w:r>
        <w:rPr>
          <w:rFonts w:hint="eastAsia" w:eastAsia="Songti SC"/>
        </w:rPr>
        <w:t xml:space="preserve">：文化旅游</w:t>
      </w:r>
    </w:p>
    <w:bookmarkStart w:id="11" w:name="建设内容与规模"/>
    <w:p>
      <w:pPr>
        <w:pStyle w:val="Heading3"/>
      </w:pPr>
      <w:r>
        <w:t xml:space="preserve">1.1.1 </w:t>
      </w:r>
      <w:r>
        <w:rPr>
          <w:rFonts w:hint="eastAsia" w:eastAsia="Heiti SC"/>
        </w:rPr>
        <w:t xml:space="preserve">建设内容与规模</w:t>
      </w:r>
    </w:p>
    <w:p>
      <w:pPr>
        <w:pStyle w:val="FirstParagraph"/>
      </w:pPr>
      <w:r>
        <w:rPr>
          <w:rFonts w:hint="eastAsia" w:eastAsia="Songti SC"/>
        </w:rPr>
        <w:t xml:space="preserve">项目总投资</w:t>
      </w:r>
      <w:r>
        <w:t xml:space="preserve"> 32,000 </w:t>
      </w:r>
      <w:r>
        <w:rPr>
          <w:rFonts w:hint="eastAsia" w:eastAsia="Songti SC"/>
        </w:rPr>
        <w:t xml:space="preserve">万元，建设期</w:t>
      </w:r>
      <w:r>
        <w:t xml:space="preserve"> 2 </w:t>
      </w:r>
      <w:r>
        <w:rPr>
          <w:rFonts w:hint="eastAsia" w:eastAsia="Songti SC"/>
        </w:rPr>
        <w:t xml:space="preserve">年，运营期</w:t>
      </w:r>
      <w:r>
        <w:t xml:space="preserve"> 20 </w:t>
      </w:r>
      <w:r>
        <w:rPr>
          <w:rFonts w:hint="eastAsia" w:eastAsia="Songti SC"/>
        </w:rPr>
        <w:t xml:space="preserve">年，计算期</w:t>
      </w:r>
      <w:r>
        <w:t xml:space="preserve"> 22 </w:t>
      </w:r>
      <w:r>
        <w:rPr>
          <w:rFonts w:hint="eastAsia" w:eastAsia="Songti SC"/>
        </w:rPr>
        <w:t xml:space="preserve">年。设计年接待游客</w:t>
      </w:r>
      <w:r>
        <w:t xml:space="preserve"> 120 </w:t>
      </w:r>
      <w:r>
        <w:rPr>
          <w:rFonts w:hint="eastAsia" w:eastAsia="Songti SC"/>
        </w:rPr>
        <w:t xml:space="preserve">万人次。主要建设内容按附表1（固定资产投资估算表）分项如下：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工程或费用名称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计量单位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eastAsia="Songti SC"/>
              </w:rPr>
              <w:t xml:space="preserve">工程量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eastAsia="Songti SC"/>
              </w:rPr>
              <w:t xml:space="preserve">估算指标（元）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eastAsia="Songti SC"/>
              </w:rPr>
              <w:t xml:space="preserve">金额（万元）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eastAsia="Songti SC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游客服务中心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生态景观与绿化工程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儿童游乐区场地与设施基础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环湖步道与栈道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民宿与康养住宿楼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道路与停车场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给排水与电气管网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大型游乐设备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智慧景区系统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运营设备与家具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设备安装工程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  <w:b/>
                <w:bCs/>
              </w:rPr>
              <w:t xml:space="preserve">工程费用合计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26,227.00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81.96%</w:t>
            </w:r>
          </w:p>
        </w:tc>
      </w:tr>
    </w:tbl>
    <w:bookmarkEnd w:id="11"/>
    <w:bookmarkEnd w:id="12"/>
    <w:bookmarkStart w:id="15" w:name="投资估算与资金筹措"/>
    <w:p>
      <w:pPr>
        <w:pStyle w:val="Heading2"/>
      </w:pPr>
      <w:r>
        <w:t xml:space="preserve">1.2 </w:t>
      </w:r>
      <w:r>
        <w:rPr>
          <w:rFonts w:hint="eastAsia" w:eastAsia="Heiti SC"/>
        </w:rPr>
        <w:t xml:space="preserve">投资估算与资金筹措</w:t>
      </w:r>
    </w:p>
    <w:bookmarkStart w:id="13" w:name="投资估算"/>
    <w:p>
      <w:pPr>
        <w:pStyle w:val="Heading3"/>
      </w:pPr>
      <w:r>
        <w:t xml:space="preserve">1.2.1 </w:t>
      </w:r>
      <w:r>
        <w:rPr>
          <w:rFonts w:hint="eastAsia" w:eastAsia="Heiti SC"/>
        </w:rPr>
        <w:t xml:space="preserve">投资估算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构成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eastAsia="Songti SC"/>
              </w:rPr>
              <w:t xml:space="preserve">金额（万元）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eastAsia="Songti SC"/>
              </w:rPr>
              <w:t xml:space="preserve">占总投资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工程费用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26,227.00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81.96%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工程建设其他费用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预备费（费率</w:t>
            </w:r>
            <w:r>
              <w:t xml:space="preserve"> </w:t>
            </w:r>
            <w:r>
              <w:rPr>
                <w:rFonts w:hint="eastAsia" w:eastAsia="Songti SC"/>
              </w:rPr>
              <w:t xml:space="preserve">5.17%）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  <w:b/>
                <w:bCs/>
              </w:rPr>
              <w:t xml:space="preserve">建设投资小计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31,352.00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97.98%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建设期利息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流动资金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  <w:b/>
                <w:bCs/>
              </w:rPr>
              <w:t xml:space="preserve">项目总投资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32,000.00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</w:tr>
    </w:tbl>
    <w:p>
      <w:pPr>
        <w:pStyle w:val="BodyText"/>
      </w:pPr>
      <w:r>
        <w:rPr>
          <w:rFonts w:hint="eastAsia" w:eastAsia="Songti SC"/>
        </w:rPr>
        <w:t xml:space="preserve">工程建设其他费用含土地使用费</w:t>
      </w:r>
      <w:r>
        <w:t xml:space="preserve"> 2,100.00 </w:t>
      </w:r>
      <w:r>
        <w:rPr>
          <w:rFonts w:hint="eastAsia" w:eastAsia="Songti SC"/>
        </w:rPr>
        <w:t xml:space="preserve">万元（500</w:t>
      </w:r>
      <w:r>
        <w:t xml:space="preserve"> </w:t>
      </w:r>
      <w:r>
        <w:rPr>
          <w:rFonts w:hint="eastAsia" w:eastAsia="Songti SC"/>
        </w:rPr>
        <w:t xml:space="preserve">亩）、勘察设计费</w:t>
      </w:r>
      <w:r>
        <w:t xml:space="preserve"> 655.68 </w:t>
      </w:r>
      <w:r>
        <w:rPr>
          <w:rFonts w:hint="eastAsia" w:eastAsia="Songti SC"/>
        </w:rPr>
        <w:t xml:space="preserve">万元、项目管理费</w:t>
      </w:r>
      <w:r>
        <w:t xml:space="preserve"> 393.40 </w:t>
      </w:r>
      <w:r>
        <w:rPr>
          <w:rFonts w:hint="eastAsia" w:eastAsia="Songti SC"/>
        </w:rPr>
        <w:t xml:space="preserve">万元、工程监理费</w:t>
      </w:r>
      <w:r>
        <w:t xml:space="preserve"> 314.72 </w:t>
      </w:r>
      <w:r>
        <w:rPr>
          <w:rFonts w:hint="eastAsia" w:eastAsia="Songti SC"/>
        </w:rPr>
        <w:t xml:space="preserve">万元、可研与咨询费</w:t>
      </w:r>
      <w:r>
        <w:t xml:space="preserve"> 120.00 </w:t>
      </w:r>
      <w:r>
        <w:rPr>
          <w:rFonts w:hint="eastAsia" w:eastAsia="Songti SC"/>
        </w:rPr>
        <w:t xml:space="preserve">万元。</w:t>
      </w:r>
    </w:p>
    <w:bookmarkEnd w:id="13"/>
    <w:bookmarkStart w:id="14" w:name="资金筹措"/>
    <w:p>
      <w:pPr>
        <w:pStyle w:val="Heading3"/>
      </w:pPr>
      <w:r>
        <w:t xml:space="preserve">1.2.2 </w:t>
      </w:r>
      <w:r>
        <w:rPr>
          <w:rFonts w:hint="eastAsia" w:eastAsia="Heiti SC"/>
        </w:rPr>
        <w:t xml:space="preserve">资金筹措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资金来源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eastAsia="Songti SC"/>
              </w:rPr>
              <w:t xml:space="preserve">金额（万元）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eastAsia="Songti SC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项目资本金（自筹）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银行贷款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eastAsia="Songti SC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32,000.00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</w:tr>
    </w:tbl>
    <w:p>
      <w:pPr>
        <w:pStyle w:val="BodyText"/>
      </w:pPr>
      <w:r>
        <w:rPr>
          <w:rFonts w:hint="eastAsia" w:eastAsia="Songti SC"/>
        </w:rPr>
        <w:t xml:space="preserve">银行贷款年利率</w:t>
      </w:r>
      <w:r>
        <w:t xml:space="preserve"> </w:t>
      </w:r>
      <w:r>
        <w:rPr>
          <w:rFonts w:hint="eastAsia" w:eastAsia="Songti SC"/>
        </w:rPr>
        <w:t xml:space="preserve">4.50%，借款期限</w:t>
      </w:r>
      <w:r>
        <w:t xml:space="preserve"> 12 </w:t>
      </w:r>
      <w:r>
        <w:rPr>
          <w:rFonts w:hint="eastAsia" w:eastAsia="Songti SC"/>
        </w:rPr>
        <w:t xml:space="preserve">年，等额本金还款，无宽限期。建设期利息</w:t>
      </w:r>
      <w:r>
        <w:t xml:space="preserve"> 648.00 </w:t>
      </w:r>
      <w:r>
        <w:rPr>
          <w:rFonts w:hint="eastAsia" w:eastAsia="Songti SC"/>
        </w:rPr>
        <w:t xml:space="preserve">万元按分年提款、当年提款半年计息估算，并计入固定资产原值。</w:t>
      </w:r>
    </w:p>
    <w:bookmarkEnd w:id="14"/>
    <w:bookmarkEnd w:id="15"/>
    <w:bookmarkStart w:id="16" w:name="主要技术经济指标"/>
    <w:p>
      <w:pPr>
        <w:pStyle w:val="Heading2"/>
      </w:pPr>
      <w:r>
        <w:t xml:space="preserve">1.3 </w:t>
      </w:r>
      <w:r>
        <w:rPr>
          <w:rFonts w:hint="eastAsia" w:eastAsia="Heiti SC"/>
        </w:rPr>
        <w:t xml:space="preserve">主要技术经济指标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指标名称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单位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eastAsia="Songti SC"/>
              </w:rPr>
              <w:t xml:space="preserve">指标值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项目总投资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建设投资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31,352.00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建设期利息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项目资本金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银行贷款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建设期</w:t>
            </w:r>
            <w:r>
              <w:t xml:space="preserve"> / </w:t>
            </w:r>
            <w:r>
              <w:rPr>
                <w:rFonts w:hint="eastAsia" w:eastAsia="Songti SC"/>
              </w:rPr>
              <w:t xml:space="preserve">运营期</w:t>
            </w:r>
            <w:r>
              <w:t xml:space="preserve"> / </w:t>
            </w:r>
            <w:r>
              <w:rPr>
                <w:rFonts w:hint="eastAsia" w:eastAsia="Songti SC"/>
              </w:rPr>
              <w:t xml:space="preserve">计算期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20 /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设计年接待游客（达产年）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万人次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达产年营业收入（不含税）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10,170.00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达产年总成本费用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5,416.00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达产年净利润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3,548.38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项目财务内部收益率（所得税后）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财务净现值（Ic=8%，所得税后）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万元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10,557.22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资本金财务内部收益率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静态投资回收期（含建设期）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动态投资回收期（含建设期）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Songti SC"/>
              </w:rPr>
              <w:t xml:space="preserve">盈亏平衡点（产能利用率）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25.47</w:t>
            </w:r>
          </w:p>
        </w:tc>
      </w:tr>
    </w:tbl>
    <w:p>
      <w:pPr>
        <w:pStyle w:val="BodyText"/>
      </w:pPr>
      <w:r>
        <w:rPr>
          <w:rFonts w:hint="eastAsia" w:eastAsia="Songti SC"/>
        </w:rPr>
        <w:t xml:space="preserve">上表财务指标均取自本报告财务模型运行结果（run_853b80482be1），与附表1至附表10（十三表）同源，不得另行手工填写。</w:t>
      </w:r>
    </w:p>
    <w:bookmarkEnd w:id="16"/>
    <w:bookmarkStart w:id="17" w:name="收入与成本口径"/>
    <w:p>
      <w:pPr>
        <w:pStyle w:val="Heading2"/>
      </w:pPr>
      <w:r>
        <w:t xml:space="preserve">1.4 </w:t>
      </w:r>
      <w:r>
        <w:rPr>
          <w:rFonts w:hint="eastAsia" w:eastAsia="Heiti SC"/>
        </w:rPr>
        <w:t xml:space="preserve">收入与成本口径</w:t>
      </w:r>
    </w:p>
    <w:p>
      <w:pPr>
        <w:pStyle w:val="FirstParagraph"/>
      </w:pPr>
      <w:r>
        <w:rPr>
          <w:rFonts w:hint="eastAsia" w:eastAsia="Songti SC"/>
        </w:rPr>
        <w:t xml:space="preserve">营业收入按客流法测算：达产年接待</w:t>
      </w:r>
      <w:r>
        <w:t xml:space="preserve"> 120 </w:t>
      </w:r>
      <w:r>
        <w:rPr>
          <w:rFonts w:hint="eastAsia" w:eastAsia="Songti SC"/>
        </w:rPr>
        <w:t xml:space="preserve">万人次，门票</w:t>
      </w:r>
      <w:r>
        <w:t xml:space="preserve"> 60 </w:t>
      </w:r>
      <w:r>
        <w:rPr>
          <w:rFonts w:hint="eastAsia" w:eastAsia="Songti SC"/>
        </w:rPr>
        <w:t xml:space="preserve">元/人次，二次消费</w:t>
      </w:r>
      <w:r>
        <w:t xml:space="preserve"> 45 </w:t>
      </w:r>
      <w:r>
        <w:rPr>
          <w:rFonts w:hint="eastAsia" w:eastAsia="Songti SC"/>
        </w:rPr>
        <w:t xml:space="preserve">元/人次且参与率</w:t>
      </w:r>
      <w:r>
        <w:t xml:space="preserve"> </w:t>
      </w:r>
      <w:r>
        <w:rPr>
          <w:rFonts w:hint="eastAsia" w:eastAsia="Songti SC"/>
        </w:rPr>
        <w:t xml:space="preserve">55%，人均综合消费</w:t>
      </w:r>
      <w:r>
        <w:t xml:space="preserve"> 84.75 </w:t>
      </w:r>
      <w:r>
        <w:rPr>
          <w:rFonts w:hint="eastAsia" w:eastAsia="Songti SC"/>
        </w:rPr>
        <w:t xml:space="preserve">元，达产年营业收入</w:t>
      </w:r>
      <w:r>
        <w:t xml:space="preserve"> 10,170.00 </w:t>
      </w:r>
      <w:r>
        <w:rPr>
          <w:rFonts w:hint="eastAsia" w:eastAsia="Songti SC"/>
        </w:rPr>
        <w:t xml:space="preserve">万元（不含税）。投产期按</w:t>
      </w:r>
      <w:r>
        <w:t xml:space="preserve"> 50%、70%、85%、100% </w:t>
      </w:r>
      <w:r>
        <w:rPr>
          <w:rFonts w:hint="eastAsia" w:eastAsia="Songti SC"/>
        </w:rPr>
        <w:t xml:space="preserve">四年爬坡达产。</w:t>
      </w:r>
    </w:p>
    <w:p>
      <w:pPr>
        <w:pStyle w:val="BodyText"/>
      </w:pPr>
      <w:r>
        <w:rPr>
          <w:rFonts w:hint="eastAsia" w:eastAsia="Songti SC"/>
        </w:rPr>
        <w:t xml:space="preserve">营业收入按不含税口径参与利润与现金流测算，增值税税率</w:t>
      </w:r>
      <w:r>
        <w:t xml:space="preserve"> </w:t>
      </w:r>
      <w:r>
        <w:rPr>
          <w:rFonts w:hint="eastAsia" w:eastAsia="Songti SC"/>
        </w:rPr>
        <w:t xml:space="preserve">6%，为价外税不进利润表；营业税金及附加按实际应纳增值税与消费税之和的</w:t>
      </w:r>
      <w:r>
        <w:t xml:space="preserve"> 12% </w:t>
      </w:r>
      <w:r>
        <w:rPr>
          <w:rFonts w:hint="eastAsia" w:eastAsia="Songti SC"/>
        </w:rPr>
        <w:t xml:space="preserve">计取，达产年为</w:t>
      </w:r>
      <w:r>
        <w:t xml:space="preserve"> 22.82 </w:t>
      </w:r>
      <w:r>
        <w:rPr>
          <w:rFonts w:hint="eastAsia" w:eastAsia="Songti SC"/>
        </w:rPr>
        <w:t xml:space="preserve">万元。年经营成本</w:t>
      </w:r>
      <w:r>
        <w:t xml:space="preserve"> 4,200.00 </w:t>
      </w:r>
      <w:r>
        <w:rPr>
          <w:rFonts w:hint="eastAsia" w:eastAsia="Songti SC"/>
        </w:rPr>
        <w:t xml:space="preserve">万元；固定资产按</w:t>
      </w:r>
      <w:r>
        <w:t xml:space="preserve"> 25 </w:t>
      </w:r>
      <w:r>
        <w:rPr>
          <w:rFonts w:hint="eastAsia" w:eastAsia="Songti SC"/>
        </w:rPr>
        <w:t xml:space="preserve">年、残值率</w:t>
      </w:r>
      <w:r>
        <w:t xml:space="preserve"> 5% </w:t>
      </w:r>
      <w:r>
        <w:rPr>
          <w:rFonts w:hint="eastAsia" w:eastAsia="Songti SC"/>
        </w:rPr>
        <w:t xml:space="preserve">计提折旧，年折旧</w:t>
      </w:r>
      <w:r>
        <w:t xml:space="preserve"> 1,216.00 </w:t>
      </w:r>
      <w:r>
        <w:rPr>
          <w:rFonts w:hint="eastAsia" w:eastAsia="Songti SC"/>
        </w:rPr>
        <w:t xml:space="preserve">万元；企业所得税税率</w:t>
      </w:r>
      <w:r>
        <w:t xml:space="preserve"> 25%。</w:t>
      </w:r>
    </w:p>
    <w:bookmarkEnd w:id="17"/>
    <w:bookmarkStart w:id="22" w:name="主要结论"/>
    <w:p>
      <w:pPr>
        <w:pStyle w:val="Heading2"/>
      </w:pPr>
      <w:r>
        <w:t xml:space="preserve">1.5 </w:t>
      </w:r>
      <w:r>
        <w:rPr>
          <w:rFonts w:hint="eastAsia" w:eastAsia="Heiti SC"/>
        </w:rPr>
        <w:t xml:space="preserve">主要结论</w:t>
      </w:r>
    </w:p>
    <w:bookmarkStart w:id="18" w:name="财务可行性"/>
    <w:p>
      <w:pPr>
        <w:pStyle w:val="Heading3"/>
      </w:pPr>
      <w:r>
        <w:t xml:space="preserve">1.5.1 </w:t>
      </w:r>
      <w:r>
        <w:rPr>
          <w:rFonts w:hint="eastAsia" w:eastAsia="Heiti SC"/>
        </w:rPr>
        <w:t xml:space="preserve">财务可行性</w:t>
      </w:r>
    </w:p>
    <w:p>
      <w:pPr>
        <w:pStyle w:val="FirstParagraph"/>
      </w:pPr>
      <w:r>
        <w:rPr>
          <w:rFonts w:hint="eastAsia" w:eastAsia="Songti SC"/>
        </w:rPr>
        <w:t xml:space="preserve">项目财务内部收益率</w:t>
      </w:r>
      <w:r>
        <w:t xml:space="preserve"> </w:t>
      </w:r>
      <w:r>
        <w:rPr>
          <w:rFonts w:hint="eastAsia" w:eastAsia="Songti SC"/>
        </w:rPr>
        <w:t xml:space="preserve">11.58%，高于本次测算采用的行业财务基准收益率</w:t>
      </w:r>
      <w:r>
        <w:t xml:space="preserve"> </w:t>
      </w:r>
      <w:r>
        <w:rPr>
          <w:rFonts w:hint="eastAsia" w:eastAsia="Songti SC"/>
        </w:rPr>
        <w:t xml:space="preserve">8.0%（《建设项目经济评价方法与参数（第三版）》，发改投资〔2006〕1325号）；财务净现值（Ic=8%）为</w:t>
      </w:r>
      <w:r>
        <w:t xml:space="preserve"> 10,557.22 </w:t>
      </w:r>
      <w:r>
        <w:rPr>
          <w:rFonts w:hint="eastAsia" w:eastAsia="Songti SC"/>
        </w:rPr>
        <w:t xml:space="preserve">万元，大于零；动态投资回收期</w:t>
      </w:r>
      <w:r>
        <w:t xml:space="preserve"> 13.64 </w:t>
      </w:r>
      <w:r>
        <w:rPr>
          <w:rFonts w:hint="eastAsia" w:eastAsia="Songti SC"/>
        </w:rPr>
        <w:t xml:space="preserve">年，短于</w:t>
      </w:r>
      <w:r>
        <w:t xml:space="preserve"> 22 </w:t>
      </w:r>
      <w:r>
        <w:rPr>
          <w:rFonts w:hint="eastAsia" w:eastAsia="Songti SC"/>
        </w:rPr>
        <w:t xml:space="preserve">年计算期；盈亏平衡点产能利用率</w:t>
      </w:r>
      <w:r>
        <w:t xml:space="preserve"> </w:t>
      </w:r>
      <w:r>
        <w:rPr>
          <w:rFonts w:hint="eastAsia" w:eastAsia="Songti SC"/>
        </w:rPr>
        <w:t xml:space="preserve">25.47%，安全裕度较大。偿债能力方面，运营期各年利息备付率均大于</w:t>
      </w:r>
      <w:r>
        <w:t xml:space="preserve"> </w:t>
      </w:r>
      <w:r>
        <w:rPr>
          <w:rFonts w:hint="eastAsia" w:eastAsia="Songti SC"/>
        </w:rPr>
        <w:t xml:space="preserve">1（首三年分别为</w:t>
      </w:r>
      <w:r>
        <w:t xml:space="preserve"> </w:t>
      </w:r>
      <w:r>
        <w:rPr>
          <w:rFonts w:hint="eastAsia" w:eastAsia="Songti SC"/>
        </w:rPr>
        <w:t xml:space="preserve">2.71、4.96、7.11），偿债备付率均大于</w:t>
      </w:r>
      <w:r>
        <w:t xml:space="preserve"> </w:t>
      </w:r>
      <w:r>
        <w:rPr>
          <w:rFonts w:hint="eastAsia" w:eastAsia="Songti SC"/>
        </w:rPr>
        <w:t xml:space="preserve">1（首三年分别为</w:t>
      </w:r>
      <w:r>
        <w:t xml:space="preserve"> </w:t>
      </w:r>
      <w:r>
        <w:rPr>
          <w:rFonts w:hint="eastAsia" w:eastAsia="Songti SC"/>
        </w:rPr>
        <w:t xml:space="preserve">1.46、1.99、2.43），不存在偿债缺口年。</w:t>
      </w:r>
    </w:p>
    <w:p>
      <w:pPr>
        <w:pStyle w:val="BodyText"/>
      </w:pPr>
      <w:r>
        <w:rPr>
          <w:rFonts w:hint="eastAsia" w:eastAsia="Songti SC"/>
        </w:rPr>
        <w:t xml:space="preserve">按上述指标判断，项目在本报告所采用的假设条件下财务上可行。需要说明的是，依据发改投资〔2013〕586号及1325号第九条，企业投资项目的行业基准收益率仅作参考，是否达标最终应以投资者自定的最低可接受收益率为准。</w:t>
      </w:r>
    </w:p>
    <w:bookmarkEnd w:id="18"/>
    <w:bookmarkStart w:id="19" w:name="政策依据"/>
    <w:p>
      <w:pPr>
        <w:pStyle w:val="Heading3"/>
      </w:pPr>
      <w:r>
        <w:t xml:space="preserve">1.5.2 </w:t>
      </w:r>
      <w:r>
        <w:rPr>
          <w:rFonts w:hint="eastAsia" w:eastAsia="Heiti SC"/>
        </w:rPr>
        <w:t xml:space="preserve">政策依据</w:t>
      </w:r>
    </w:p>
    <w:p>
      <w:pPr>
        <w:pStyle w:val="FirstParagraph"/>
      </w:pPr>
      <w:r>
        <w:rPr>
          <w:rFonts w:hint="eastAsia" w:eastAsia="Songti SC"/>
        </w:rPr>
        <w:t xml:space="preserve">项目符合《湖北省旅游业发展”十四五”规划》（鄂政办发〔2021〕70号，效力状态：有效）的区域布局要求。该规划在”三区联动”中将咸宁列入</w:t>
      </w:r>
      <w:r>
        <w:rPr>
          <w:rFonts w:hint="eastAsia" w:eastAsia="Songti SC"/>
          <w:b/>
          <w:bCs/>
        </w:rPr>
        <w:t xml:space="preserve">东部人文休闲旅游区</w:t>
      </w:r>
      <w:r>
        <w:rPr>
          <w:rFonts w:hint="eastAsia" w:eastAsia="Songti SC"/>
        </w:rPr>
        <w:t xml:space="preserve">，明确以”温泉康养旅居、乡村观光休闲”为特色，并在”与康养融合发展”一节点名支持咸宁”发展康养温泉，建设一批温泉特色康养旅游区”。《咸宁市旅游业”十三五”发展规划》将崇阳县全境规划为”崇阳·山水生态康养旅游度假区”，重点项目清单含青山湿地公园，与本项目选址方向一致。</w:t>
      </w:r>
    </w:p>
    <w:bookmarkEnd w:id="19"/>
    <w:bookmarkStart w:id="20" w:name="必须披露的限制"/>
    <w:p>
      <w:pPr>
        <w:pStyle w:val="Heading3"/>
      </w:pPr>
      <w:r>
        <w:t xml:space="preserve">1.5.3 </w:t>
      </w:r>
      <w:r>
        <w:rPr>
          <w:rFonts w:hint="eastAsia" w:eastAsia="Heiti SC"/>
        </w:rPr>
        <w:t xml:space="preserve">必须披露的限制</w:t>
      </w:r>
    </w:p>
    <w:p>
      <w:pPr>
        <w:pStyle w:val="FirstParagraph"/>
      </w:pPr>
      <w:r>
        <w:rPr>
          <w:rFonts w:hint="eastAsia" w:eastAsia="Songti SC"/>
        </w:rPr>
        <w:t xml:space="preserve">本报告为</w:t>
      </w:r>
      <w:r>
        <w:rPr>
          <w:rFonts w:hint="eastAsia" w:eastAsia="Songti SC"/>
          <w:b/>
          <w:bCs/>
        </w:rPr>
        <w:t xml:space="preserve">估算级（estimate_preview）</w:t>
      </w:r>
      <w:r>
        <w:rPr>
          <w:rFonts w:hint="eastAsia" w:eastAsia="Songti SC"/>
        </w:rPr>
        <w:t xml:space="preserve">成果，按</w:t>
      </w:r>
      <w:r>
        <w:t xml:space="preserve"> AACE Class 4/5 </w:t>
      </w:r>
      <w:r>
        <w:rPr>
          <w:rFonts w:hint="eastAsia" w:eastAsia="Songti SC"/>
        </w:rPr>
        <w:t xml:space="preserve">口径，公认精度约</w:t>
      </w:r>
      <w:r>
        <w:t xml:space="preserve"> </w:t>
      </w:r>
      <w:r>
        <w:rPr>
          <w:rFonts w:hint="eastAsia" w:eastAsia="Songti SC"/>
        </w:rPr>
        <w:t xml:space="preserve">±20%~50%，非审计级精度。以下限制必须随报告一并披露，不得省略：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ongti SC"/>
          <w:b/>
          <w:bCs/>
        </w:rPr>
        <w:t xml:space="preserve">证据资格受限</w:t>
      </w:r>
      <w:r>
        <w:rPr>
          <w:rFonts w:hint="eastAsia" w:eastAsia="Songti SC"/>
        </w:rPr>
        <w:t xml:space="preserve">：所引两份公开规划均以</w:t>
      </w:r>
      <w:r>
        <w:t xml:space="preserve"> unverified_external_text </w:t>
      </w:r>
      <w:r>
        <w:rPr>
          <w:rFonts w:hint="eastAsia" w:eastAsia="Songti SC"/>
        </w:rPr>
        <w:t xml:space="preserve">形式固化，缺可验证提取回执，不具备正式证据资格。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ongti SC"/>
          <w:b/>
          <w:bCs/>
        </w:rPr>
        <w:t xml:space="preserve">客流与客单价为假设</w:t>
      </w:r>
      <w:r>
        <w:rPr>
          <w:rFonts w:hint="eastAsia" w:eastAsia="Songti SC"/>
        </w:rPr>
        <w:t xml:space="preserve">：年接待</w:t>
      </w:r>
      <w:r>
        <w:t xml:space="preserve"> 120 </w:t>
      </w:r>
      <w:r>
        <w:rPr>
          <w:rFonts w:hint="eastAsia" w:eastAsia="Songti SC"/>
        </w:rPr>
        <w:t xml:space="preserve">万人次由省域”十四五”目标</w:t>
      </w:r>
      <w:r>
        <w:t xml:space="preserve"> 8 </w:t>
      </w:r>
      <w:r>
        <w:rPr>
          <w:rFonts w:hint="eastAsia" w:eastAsia="Songti SC"/>
        </w:rPr>
        <w:t xml:space="preserve">亿人次乘以县级份额</w:t>
      </w:r>
      <w:r>
        <w:t xml:space="preserve"> 0.15% </w:t>
      </w:r>
      <w:r>
        <w:rPr>
          <w:rFonts w:hint="eastAsia" w:eastAsia="Songti SC"/>
        </w:rPr>
        <w:t xml:space="preserve">推得，份额系数为调用方假设；门票</w:t>
      </w:r>
      <w:r>
        <w:t xml:space="preserve"> 60 </w:t>
      </w:r>
      <w:r>
        <w:rPr>
          <w:rFonts w:hint="eastAsia" w:eastAsia="Songti SC"/>
        </w:rPr>
        <w:t xml:space="preserve">元与二次消费</w:t>
      </w:r>
      <w:r>
        <w:t xml:space="preserve"> 45 </w:t>
      </w:r>
      <w:r>
        <w:rPr>
          <w:rFonts w:hint="eastAsia" w:eastAsia="Songti SC"/>
        </w:rPr>
        <w:t xml:space="preserve">元、参与率</w:t>
      </w:r>
      <w:r>
        <w:t xml:space="preserve"> 55% </w:t>
      </w:r>
      <w:r>
        <w:rPr>
          <w:rFonts w:hint="eastAsia" w:eastAsia="Songti SC"/>
        </w:rPr>
        <w:t xml:space="preserve">亦无公开定价依据。上述参数须经实地调研与专项市场研究后方可用于正式交付。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ongti SC"/>
          <w:b/>
          <w:bCs/>
        </w:rPr>
        <w:t xml:space="preserve">县级时间序列缺失</w:t>
      </w:r>
      <w:r>
        <w:rPr>
          <w:rFonts w:hint="eastAsia" w:eastAsia="Songti SC"/>
        </w:rPr>
        <w:t xml:space="preserve">：未获取崇阳县历年接待游客人次与旅游综合收入，市场规模无法自下而上复核。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ongti SC"/>
          <w:b/>
          <w:bCs/>
        </w:rPr>
        <w:t xml:space="preserve">项目参数缺失</w:t>
      </w:r>
      <w:r>
        <w:rPr>
          <w:rFonts w:hint="eastAsia" w:eastAsia="Songti SC"/>
        </w:rPr>
        <w:t xml:space="preserve">：用地面积仅按</w:t>
      </w:r>
      <w:r>
        <w:t xml:space="preserve"> 500 </w:t>
      </w:r>
      <w:r>
        <w:rPr>
          <w:rFonts w:hint="eastAsia" w:eastAsia="Songti SC"/>
        </w:rPr>
        <w:t xml:space="preserve">亩估算土地费用，容积率、绿地率、停车配比等规划指标及用地规划许可均未取得；门票定价需经价格主管部门核准。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ongti SC"/>
          <w:b/>
          <w:bCs/>
        </w:rPr>
        <w:t xml:space="preserve">口径不可跨期合并</w:t>
      </w:r>
      <w:r>
        <w:rPr>
          <w:rFonts w:hint="eastAsia" w:eastAsia="Songti SC"/>
        </w:rPr>
        <w:t xml:space="preserve">：咸宁市依据为”十三五”口径（2017.3</w:t>
      </w:r>
      <w:r>
        <w:t xml:space="preserve"> </w:t>
      </w:r>
      <w:r>
        <w:rPr>
          <w:rFonts w:hint="eastAsia" w:eastAsia="Songti SC"/>
        </w:rPr>
        <w:t xml:space="preserve">发布），省级依据为”十四五”口径（2021.12），两者时点不同，不得直接并列推算。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ongti SC"/>
          <w:b/>
          <w:bCs/>
        </w:rPr>
        <w:t xml:space="preserve">流动资金为汇总反解</w:t>
      </w:r>
      <w:r>
        <w:rPr>
          <w:rFonts w:hint="eastAsia" w:eastAsia="Songti SC"/>
        </w:rPr>
        <w:t xml:space="preserve">：附表3</w:t>
      </w:r>
      <w:r>
        <w:t xml:space="preserve"> </w:t>
      </w:r>
      <w:r>
        <w:rPr>
          <w:rFonts w:hint="eastAsia" w:eastAsia="Songti SC"/>
        </w:rPr>
        <w:t xml:space="preserve">流动资金当前为汇总级反解分项（ratio_backsolve），非周转天数业务明细，不得标注为分项详细估算法完成。</w:t>
      </w:r>
    </w:p>
    <w:bookmarkEnd w:id="20"/>
    <w:bookmarkStart w:id="21" w:name="建议"/>
    <w:p>
      <w:pPr>
        <w:pStyle w:val="Heading3"/>
      </w:pPr>
      <w:r>
        <w:t xml:space="preserve">1.5.4 </w:t>
      </w:r>
      <w:r>
        <w:rPr>
          <w:rFonts w:hint="eastAsia" w:eastAsia="Heiti SC"/>
        </w:rPr>
        <w:t xml:space="preserve">建议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ongti SC"/>
        </w:rPr>
        <w:t xml:space="preserve">补充崇阳县级客流与旅游收入时间序列，重做自下而上市场测算，替换当前份额假设。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ongti SC"/>
        </w:rPr>
        <w:t xml:space="preserve">开展门票与二次消费定价的专项调查，取得同类项目可比价格证据。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ongti SC"/>
        </w:rPr>
        <w:t xml:space="preserve">落实用地性质与用地预审，取得规划条件与用地指标。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ongti SC"/>
        </w:rPr>
        <w:t xml:space="preserve">按生态保护红线与永久基本农田管控边界完成环境影响评价，落实污水处理与水土保持措施。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ongti SC"/>
        </w:rPr>
        <w:t xml:space="preserve">与金融机构就</w:t>
      </w:r>
      <w:r>
        <w:t xml:space="preserve"> 14,400 </w:t>
      </w:r>
      <w:r>
        <w:rPr>
          <w:rFonts w:hint="eastAsia" w:eastAsia="Songti SC"/>
        </w:rPr>
        <w:t xml:space="preserve">万元贷款的条件、担保方式与还款计划进行对接，并复核</w:t>
      </w:r>
      <w:r>
        <w:t xml:space="preserve"> 4.50% </w:t>
      </w:r>
      <w:r>
        <w:rPr>
          <w:rFonts w:hint="eastAsia" w:eastAsia="Songti SC"/>
        </w:rPr>
        <w:t xml:space="preserve">利率假设。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ongti SC"/>
        </w:rPr>
        <w:t xml:space="preserve">在上述依据补齐后，将本报告由</w:t>
      </w:r>
      <w:r>
        <w:t xml:space="preserve"> estimate_preview </w:t>
      </w:r>
      <w:r>
        <w:rPr>
          <w:rFonts w:hint="eastAsia" w:eastAsia="Songti SC"/>
        </w:rPr>
        <w:t xml:space="preserve">升级为正式交付版本，并履行职责分离签审。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Songti SC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Songti SC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Songti SC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Songti SC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Songti SC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Songti SC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Songti SC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Songti SC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Songti SC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eastAsia="Songti SC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Songti SC" w:ascii="Times New Roman" w:hAnsi="Times New Roman"/>
      <w:lang w:eastAsia="zh-C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eastAsia="Songti SC" w:ascii="Times New Roman" w:hAnsi="Times New Roman"/>
      <w:lang w:eastAsia="zh-C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eastAsia="Heiti SC" w:ascii="Times New Roman" w:hAnsi="Times New Roman"/>
      <w:sz w:val="56"/>
      <w:szCs w:val="56"/>
      <w:lang w:eastAsia="zh-CN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eastAsia="Heiti SC" w:ascii="Times New Roman" w:hAnsi="Times New Roman"/>
      <w:sz w:val="56"/>
      <w:szCs w:val="56"/>
      <w:lang w:eastAsia="zh-CN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eastAsia="Songti S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eastAsia="Songti S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eastAsia="Heiti SC" w:ascii="Times New Roman" w:hAnsi="Times New Roman"/>
      <w:color w:themeColor="accent1" w:themeShade="BF" w:val="0F4761"/>
      <w:sz w:val="40"/>
      <w:szCs w:val="40"/>
      <w:lang w:eastAsia="zh-CN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eastAsia="Heiti SC" w:ascii="Times New Roman" w:hAnsi="Times New Roman"/>
      <w:color w:themeColor="accent1" w:themeShade="BF" w:val="0F4761"/>
      <w:sz w:val="32"/>
      <w:szCs w:val="32"/>
      <w:lang w:eastAsia="zh-CN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eastAsia="Heiti SC" w:ascii="Times New Roman" w:hAnsi="Times New Roman"/>
      <w:color w:themeColor="accent1" w:themeShade="BF" w:val="0F4761"/>
      <w:sz w:val="28"/>
      <w:szCs w:val="28"/>
      <w:lang w:eastAsia="zh-CN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eastAsia="Heiti SC" w:ascii="Times New Roman" w:hAnsi="Times New Roman"/>
      <w:i/>
      <w:iCs/>
      <w:color w:themeColor="accent1" w:themeShade="BF" w:val="0F4761"/>
      <w:lang w:eastAsia="zh-CN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eastAsia="Heiti SC" w:ascii="Times New Roman" w:hAnsi="Times New Roman"/>
      <w:color w:themeColor="accent1" w:themeShade="BF" w:val="0F4761"/>
      <w:lang w:eastAsia="zh-CN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eastAsia="Heiti SC" w:ascii="Times New Roman" w:hAnsi="Times New Roman"/>
      <w:i/>
      <w:iCs/>
      <w:color w:themeColor="text1" w:themeTint="A6" w:val="595959"/>
      <w:lang w:eastAsia="zh-CN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eastAsia="Heiti SC" w:ascii="Times New Roman" w:hAnsi="Times New Roman"/>
      <w:color w:themeColor="text1" w:themeTint="A6" w:val="595959"/>
      <w:lang w:eastAsia="zh-C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eastAsia="Heiti SC" w:ascii="Times New Roman" w:hAnsi="Times New Roman"/>
      <w:i/>
      <w:iCs/>
      <w:color w:themeColor="text1" w:themeTint="D8" w:val="272727"/>
      <w:lang w:eastAsia="zh-CN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eastAsia="Heiti SC" w:ascii="Times New Roman" w:hAnsi="Times New Roman"/>
      <w:color w:themeColor="text1" w:themeTint="D8" w:val="272727"/>
      <w:lang w:eastAsia="zh-C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eastAsia="Heiti SC" w:ascii="Times New Roman" w:hAnsi="Times New Roman"/>
      <w:color w:themeColor="accent1" w:themeShade="BF" w:val="0F4761"/>
      <w:sz w:val="40"/>
      <w:szCs w:val="40"/>
      <w:lang w:eastAsia="zh-CN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eastAsia="Heiti SC" w:ascii="Times New Roman" w:hAnsi="Times New Roman"/>
      <w:color w:themeColor="accent1" w:themeShade="BF" w:val="0F4761"/>
      <w:sz w:val="32"/>
      <w:szCs w:val="32"/>
      <w:lang w:eastAsia="zh-CN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eastAsia="Heiti SC" w:ascii="Times New Roman" w:hAnsi="Times New Roman"/>
      <w:color w:themeColor="accent1" w:themeShade="BF" w:val="0F4761"/>
      <w:sz w:val="28"/>
      <w:szCs w:val="28"/>
      <w:lang w:eastAsia="zh-CN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eastAsia="Heiti SC" w:ascii="Times New Roman" w:hAnsi="Times New Roman"/>
      <w:i/>
      <w:iCs/>
      <w:color w:themeColor="accent1" w:themeShade="BF" w:val="0F4761"/>
      <w:lang w:eastAsia="zh-CN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eastAsia="Heiti SC" w:ascii="Times New Roman" w:hAnsi="Times New Roman"/>
      <w:color w:themeColor="accent1" w:themeShade="BF" w:val="0F4761"/>
      <w:lang w:eastAsia="zh-C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eastAsia="Heiti SC" w:ascii="Times New Roman" w:hAnsi="Times New Roman"/>
      <w:i/>
      <w:iCs/>
      <w:color w:themeColor="text1" w:themeTint="A6" w:val="595959"/>
      <w:lang w:eastAsia="zh-CN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eastAsia="Heiti SC" w:ascii="Times New Roman" w:hAnsi="Times New Roman"/>
      <w:color w:themeColor="text1" w:themeTint="A6" w:val="595959"/>
      <w:lang w:eastAsia="zh-C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eastAsia="Heiti SC" w:ascii="Times New Roman" w:hAnsi="Times New Roman"/>
      <w:i/>
      <w:iCs/>
      <w:color w:themeColor="text1" w:themeTint="D8" w:val="272727"/>
      <w:lang w:eastAsia="zh-CN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eastAsia="Heiti SC" w:ascii="Times New Roman" w:hAnsi="Times New Roman"/>
      <w:color w:themeColor="text1" w:themeTint="D8" w:val="272727"/>
      <w:lang w:eastAsia="zh-C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Songti S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Songti S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>
      <w:rFonts w:eastAsia="Songti SC" w:ascii="Times New Roman" w:hAnsi="Times New Roman"/>
      <w:lang w:eastAsia="zh-C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专家参考稿/内部复核·非报批终稿 - 可行性研究报告</dc:title>
  <dc:creator/>
  <cp:keywords>专家参考稿/内部复核·非报批终稿, 非正式发布件</cp:keywords>
  <dcterms:created xsi:type="dcterms:W3CDTF">2026-08-06T04:44:09Z</dcterms:created>
  <dcterms:modified xsi:type="dcterms:W3CDTF">2026-08-06T04:44:09Z</dcterms:modified>
  <dc:subject>专家参考稿/内部复核·非报批终稿</dc:subject>
  <dc:description>专家参考稿/内部复核·非报批终稿；可含未决差异与警告；AI不担责；不得作为正式发布件。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