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about theta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 : P(X=1) = f1(theta’) = f1(theta - mu)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 : P(X=2) = f2(theta’’) = ifelse(Q1 == 1, f2(theta - mu?), f2(theta - 2*mu))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 : P(X=2) = f2(theta’’) = ifelse(Q1 == 1, f2(theta - mu), f2(theta - mu- mu’))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 -&gt; Q1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 -&gt; Q2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addition Q1 -&gt; Q2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first part (A+B) is just a testlet model. In which, some questions load on an additional factor (misconception) besides theta. But C adds direct dependence.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typically: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P(Q1 = 1 | theta) \indep P(Q2 = 1 | theta)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testlet: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P(Q1 = 1 | theta, mu) \indep P(Q2 = 1 | theta, mu)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want neither.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