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35.png" ContentType="image/png"/>
  <Override PartName="/word/media/image28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 xml:space="preserve">1  </w:t>
      </w:r>
      <w:r>
        <w:rPr>
          <w:sz w:val="25"/>
          <w:szCs w:val="28"/>
        </w:rPr>
        <w:t>光流法的分类主要有：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Forwards Additive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Forwards Compositional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Inverse Additive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Inverse Compositional</w:t>
      </w:r>
    </w:p>
    <w:p>
      <w:pPr>
        <w:pStyle w:val="Normal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2 </w:t>
      </w:r>
      <w:r>
        <w:rPr>
          <w:sz w:val="25"/>
          <w:szCs w:val="28"/>
        </w:rPr>
        <w:t>因为</w:t>
      </w:r>
      <w:r>
        <w:rPr>
          <w:b/>
          <w:bCs/>
          <w:sz w:val="28"/>
          <w:szCs w:val="28"/>
        </w:rPr>
        <w:t>compositional</w:t>
      </w:r>
      <w:r>
        <w:rPr>
          <w:b/>
          <w:bCs/>
          <w:sz w:val="25"/>
          <w:szCs w:val="28"/>
        </w:rPr>
        <w:t>只能用于</w:t>
      </w:r>
      <w:r>
        <w:rPr>
          <w:b/>
          <w:bCs/>
          <w:sz w:val="28"/>
          <w:szCs w:val="28"/>
        </w:rPr>
        <w:t xml:space="preserve">warps that form groups. 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而</w:t>
      </w:r>
      <w:r>
        <w:rPr>
          <w:sz w:val="28"/>
          <w:szCs w:val="28"/>
        </w:rPr>
        <w:t xml:space="preserve">FCIA: warp </w:t>
      </w:r>
      <w:r>
        <w:rPr>
          <w:sz w:val="25"/>
          <w:szCs w:val="28"/>
        </w:rPr>
        <w:t xml:space="preserve">集合包含 </w:t>
      </w:r>
      <w:r>
        <w:rPr>
          <w:sz w:val="28"/>
          <w:szCs w:val="28"/>
        </w:rPr>
        <w:t xml:space="preserve">identitywarp, warp </w:t>
      </w:r>
      <w:r>
        <w:rPr>
          <w:sz w:val="25"/>
          <w:szCs w:val="28"/>
        </w:rPr>
        <w:t xml:space="preserve">集合包含在 </w:t>
      </w:r>
      <w:r>
        <w:rPr>
          <w:sz w:val="28"/>
          <w:szCs w:val="28"/>
        </w:rPr>
        <w:t xml:space="preserve">Composition </w:t>
      </w:r>
      <w:r>
        <w:rPr>
          <w:sz w:val="25"/>
          <w:szCs w:val="28"/>
        </w:rPr>
        <w:t>操作上是闭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的</w:t>
      </w:r>
      <w:r>
        <w:rPr>
          <w:sz w:val="28"/>
          <w:szCs w:val="28"/>
        </w:rPr>
        <w:t xml:space="preserve">(semi-group), </w:t>
      </w:r>
      <w:r>
        <w:rPr>
          <w:sz w:val="25"/>
          <w:szCs w:val="28"/>
        </w:rPr>
        <w:t xml:space="preserve">其中包括 </w:t>
      </w:r>
      <w:r>
        <w:rPr>
          <w:sz w:val="28"/>
          <w:szCs w:val="28"/>
        </w:rPr>
        <w:t xml:space="preserve">Homograph, 3D rotation </w:t>
      </w:r>
      <w:r>
        <w:rPr>
          <w:sz w:val="25"/>
          <w:szCs w:val="28"/>
        </w:rPr>
        <w:t>等。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ICIA: semi-group, </w:t>
      </w:r>
      <w:r>
        <w:rPr>
          <w:sz w:val="25"/>
          <w:szCs w:val="28"/>
        </w:rPr>
        <w:t xml:space="preserve">另外要求增量 </w:t>
      </w:r>
      <w:r>
        <w:rPr>
          <w:sz w:val="28"/>
          <w:szCs w:val="28"/>
        </w:rPr>
        <w:t xml:space="preserve">warp </w:t>
      </w:r>
      <w:r>
        <w:rPr>
          <w:sz w:val="25"/>
          <w:szCs w:val="28"/>
        </w:rPr>
        <w:t>可逆</w:t>
      </w:r>
      <w:r>
        <w:rPr>
          <w:sz w:val="28"/>
          <w:szCs w:val="28"/>
        </w:rPr>
        <w:t xml:space="preserve">, </w:t>
      </w:r>
      <w:r>
        <w:rPr>
          <w:sz w:val="25"/>
          <w:szCs w:val="28"/>
        </w:rPr>
        <w:t xml:space="preserve">其中包括 </w:t>
      </w:r>
      <w:r>
        <w:rPr>
          <w:sz w:val="28"/>
          <w:szCs w:val="28"/>
        </w:rPr>
        <w:t>Homograph, 3D rotation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等</w:t>
      </w:r>
      <w:r>
        <w:rPr>
          <w:sz w:val="28"/>
          <w:szCs w:val="28"/>
        </w:rPr>
        <w:t xml:space="preserve">, </w:t>
      </w:r>
      <w:r>
        <w:rPr>
          <w:sz w:val="25"/>
          <w:szCs w:val="28"/>
        </w:rPr>
        <w:t xml:space="preserve">但不包括 </w:t>
      </w:r>
      <w:r>
        <w:rPr>
          <w:sz w:val="28"/>
          <w:szCs w:val="28"/>
        </w:rPr>
        <w:t>piece wise affine</w:t>
      </w:r>
      <w:r>
        <w:rPr>
          <w:sz w:val="25"/>
          <w:szCs w:val="28"/>
        </w:rPr>
        <w:t>。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而</w:t>
      </w:r>
      <w:r>
        <w:rPr>
          <w:sz w:val="28"/>
          <w:szCs w:val="28"/>
        </w:rPr>
        <w:t>wrap</w:t>
      </w:r>
      <w:r>
        <w:rPr>
          <w:sz w:val="25"/>
          <w:szCs w:val="28"/>
        </w:rPr>
        <w:t>的物理意义在于 对图像做 微小的平移或者放射变换。</w:t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>3</w:t>
      </w:r>
      <w:r>
        <w:rPr>
          <w:sz w:val="25"/>
          <w:szCs w:val="28"/>
        </w:rPr>
        <w:t>前向与后向对比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前向方法对于输入图像进行参数化</w:t>
      </w:r>
      <w:r>
        <w:rPr>
          <w:sz w:val="28"/>
          <w:szCs w:val="28"/>
        </w:rPr>
        <w:t>(</w:t>
      </w:r>
      <w:r>
        <w:rPr>
          <w:sz w:val="25"/>
          <w:szCs w:val="28"/>
        </w:rPr>
        <w:t>包括仿射变换及放射增量</w:t>
      </w:r>
      <w:r>
        <w:rPr>
          <w:sz w:val="28"/>
          <w:szCs w:val="28"/>
        </w:rPr>
        <w:t>)</w:t>
      </w:r>
      <w:r>
        <w:rPr>
          <w:sz w:val="25"/>
          <w:szCs w:val="28"/>
        </w:rPr>
        <w:t>。后向方法则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同时参数输入图像和模板图像，其中输入图像参数化仿射变换，模板图像参数参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数化仿射增量。因此后向方法的计算量显著降低。</w:t>
      </w:r>
    </w:p>
    <w:p>
      <w:pPr>
        <w:pStyle w:val="Normal"/>
        <w:rPr>
          <w:sz w:val="25"/>
          <w:szCs w:val="28"/>
        </w:rPr>
      </w:pPr>
      <w:r>
        <w:rPr>
          <w:sz w:val="25"/>
          <w:szCs w:val="28"/>
        </w:rPr>
        <w:t>前向方法和后向方法在目标函数上不太一样，一个是把运动向量</w:t>
      </w:r>
      <w:bookmarkStart w:id="0" w:name="MathJax-Element-533-Frame"/>
      <w:bookmarkStart w:id="1" w:name="MathJax-Span-174"/>
      <w:bookmarkStart w:id="2" w:name="MathJax-Span-175"/>
      <w:bookmarkStart w:id="3" w:name="MathJax-Span-176"/>
      <w:bookmarkStart w:id="4" w:name="MathJax-Span-177"/>
      <w:bookmarkStart w:id="5" w:name="MathJax-Span-178"/>
      <w:bookmarkEnd w:id="0"/>
      <w:bookmarkEnd w:id="1"/>
      <w:bookmarkEnd w:id="2"/>
      <w:bookmarkEnd w:id="3"/>
      <w:bookmarkEnd w:id="4"/>
      <w:bookmarkEnd w:id="5"/>
      <w:r>
        <w:rPr>
          <w:rFonts w:ascii="MathJax Main" w:hAnsi="MathJax Main"/>
          <w:b/>
          <w:sz w:val="28"/>
          <w:szCs w:val="28"/>
        </w:rPr>
        <w:t>p</w:t>
      </w:r>
      <w:r>
        <w:rPr>
          <w:sz w:val="25"/>
          <w:szCs w:val="28"/>
        </w:rPr>
        <w:t>都是跟着</w:t>
      </w:r>
      <w:r>
        <w:rPr>
          <w:sz w:val="28"/>
          <w:szCs w:val="28"/>
        </w:rPr>
        <w:t>I</w:t>
      </w:r>
      <w:r>
        <w:rPr>
          <w:sz w:val="25"/>
          <w:szCs w:val="28"/>
        </w:rPr>
        <w:t>（被匹配图像），但是前向方法中的迭代的微小量</w:t>
      </w:r>
      <w:bookmarkStart w:id="6" w:name="MathJax-Element-534-Frame"/>
      <w:bookmarkStart w:id="7" w:name="MathJax-Span-179"/>
      <w:bookmarkStart w:id="8" w:name="MathJax-Span-180"/>
      <w:bookmarkStart w:id="9" w:name="MathJax-Span-181"/>
      <w:bookmarkEnd w:id="6"/>
      <w:bookmarkEnd w:id="7"/>
      <w:bookmarkEnd w:id="8"/>
      <w:bookmarkEnd w:id="9"/>
      <w:r>
        <w:rPr>
          <w:rFonts w:ascii="MathJax Main" w:hAnsi="MathJax Main"/>
          <w:sz w:val="28"/>
          <w:szCs w:val="28"/>
        </w:rPr>
        <w:t>Δ</w:t>
      </w:r>
      <w:bookmarkStart w:id="10" w:name="MathJax-Span-182"/>
      <w:bookmarkStart w:id="11" w:name="MathJax-Span-183"/>
      <w:bookmarkStart w:id="12" w:name="MathJax-Span-184"/>
      <w:bookmarkEnd w:id="10"/>
      <w:bookmarkEnd w:id="11"/>
      <w:bookmarkEnd w:id="12"/>
      <w:r>
        <w:rPr>
          <w:rFonts w:ascii="MathJax Main" w:hAnsi="MathJax Main"/>
          <w:b/>
          <w:sz w:val="28"/>
          <w:szCs w:val="28"/>
        </w:rPr>
        <w:t>p</w:t>
      </w:r>
      <w:r>
        <w:rPr>
          <w:sz w:val="25"/>
          <w:szCs w:val="28"/>
        </w:rPr>
        <w:t>使用</w:t>
      </w:r>
      <w:r>
        <w:rPr>
          <w:sz w:val="28"/>
          <w:szCs w:val="28"/>
        </w:rPr>
        <w:t>I</w:t>
      </w:r>
      <w:r>
        <w:rPr>
          <w:sz w:val="25"/>
          <w:szCs w:val="28"/>
        </w:rPr>
        <w:t>计算的，后向方法中的</w:t>
      </w:r>
      <w:bookmarkStart w:id="13" w:name="MathJax-Element-535-Frame"/>
      <w:bookmarkStart w:id="14" w:name="MathJax-Span-185"/>
      <w:bookmarkStart w:id="15" w:name="MathJax-Span-186"/>
      <w:bookmarkStart w:id="16" w:name="MathJax-Span-187"/>
      <w:bookmarkEnd w:id="13"/>
      <w:bookmarkEnd w:id="14"/>
      <w:bookmarkEnd w:id="15"/>
      <w:bookmarkEnd w:id="16"/>
      <w:r>
        <w:rPr>
          <w:rFonts w:ascii="MathJax Main" w:hAnsi="MathJax Main"/>
          <w:sz w:val="28"/>
          <w:szCs w:val="28"/>
        </w:rPr>
        <w:t>Δ</w:t>
      </w:r>
      <w:bookmarkStart w:id="17" w:name="MathJax-Span-188"/>
      <w:bookmarkStart w:id="18" w:name="MathJax-Span-189"/>
      <w:bookmarkStart w:id="19" w:name="MathJax-Span-190"/>
      <w:bookmarkEnd w:id="17"/>
      <w:bookmarkEnd w:id="18"/>
      <w:bookmarkEnd w:id="19"/>
      <w:r>
        <w:rPr>
          <w:rFonts w:ascii="MathJax Main" w:hAnsi="MathJax Main"/>
          <w:b/>
          <w:sz w:val="28"/>
          <w:szCs w:val="28"/>
        </w:rPr>
        <w:t>p</w:t>
      </w:r>
      <w:r>
        <w:rPr>
          <w:sz w:val="25"/>
          <w:szCs w:val="28"/>
        </w:rPr>
        <w:t>使用</w:t>
      </w:r>
      <w:r>
        <w:rPr>
          <w:sz w:val="28"/>
          <w:szCs w:val="28"/>
        </w:rPr>
        <w:t>T</w:t>
      </w:r>
      <w:r>
        <w:rPr>
          <w:sz w:val="28"/>
          <w:szCs w:val="28"/>
        </w:rPr>
        <w:t>图像</w:t>
      </w:r>
      <w:r>
        <w:rPr>
          <w:sz w:val="25"/>
          <w:szCs w:val="28"/>
        </w:rPr>
        <w:t>计算的。因此计算雅克比矩阵的时候，一个的微分在</w:t>
      </w:r>
      <w:bookmarkStart w:id="20" w:name="MathJax-Element-536-Frame"/>
      <w:bookmarkStart w:id="21" w:name="MathJax-Span-191"/>
      <w:bookmarkStart w:id="22" w:name="MathJax-Span-192"/>
      <w:bookmarkStart w:id="23" w:name="MathJax-Span-193"/>
      <w:bookmarkEnd w:id="20"/>
      <w:bookmarkEnd w:id="21"/>
      <w:bookmarkEnd w:id="22"/>
      <w:bookmarkEnd w:id="23"/>
      <w:r>
        <w:rPr>
          <w:rFonts w:ascii="MathJax Main" w:hAnsi="MathJax Main"/>
          <w:sz w:val="28"/>
          <w:szCs w:val="28"/>
        </w:rPr>
        <w:t>Δ</w:t>
      </w:r>
      <w:bookmarkStart w:id="24" w:name="MathJax-Span-194"/>
      <w:bookmarkStart w:id="25" w:name="MathJax-Span-195"/>
      <w:bookmarkStart w:id="26" w:name="MathJax-Span-196"/>
      <w:bookmarkEnd w:id="24"/>
      <w:bookmarkEnd w:id="25"/>
      <w:bookmarkEnd w:id="26"/>
      <w:r>
        <w:rPr>
          <w:rFonts w:ascii="MathJax Main" w:hAnsi="MathJax Main"/>
          <w:b/>
          <w:sz w:val="28"/>
          <w:szCs w:val="28"/>
        </w:rPr>
        <w:t>p</w:t>
      </w:r>
      <w:r>
        <w:rPr>
          <w:sz w:val="25"/>
          <w:szCs w:val="28"/>
        </w:rPr>
        <w:t>处，而另外一个在</w:t>
      </w:r>
      <w:r>
        <w:rPr>
          <w:sz w:val="28"/>
          <w:szCs w:val="28"/>
        </w:rPr>
        <w:t>0</w:t>
      </w:r>
      <w:r>
        <w:rPr>
          <w:sz w:val="25"/>
          <w:szCs w:val="28"/>
        </w:rPr>
        <w:t>处。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5"/>
          <w:szCs w:val="28"/>
        </w:rPr>
      </w:pPr>
      <w:r>
        <w:rPr>
          <w:sz w:val="28"/>
          <w:szCs w:val="28"/>
        </w:rPr>
        <w:t xml:space="preserve">2.2 </w:t>
      </w:r>
      <w:r>
        <w:rPr>
          <w:sz w:val="25"/>
          <w:szCs w:val="28"/>
        </w:rPr>
        <w:t>根据</w:t>
      </w:r>
      <w:r>
        <w:rPr>
          <w:sz w:val="28"/>
          <w:szCs w:val="28"/>
        </w:rPr>
        <w:t>lucas-kanade</w:t>
      </w:r>
      <w:r>
        <w:rPr>
          <w:sz w:val="25"/>
          <w:szCs w:val="28"/>
        </w:rPr>
        <w:t>的 第五页的内容，可以定义如下：</w:t>
      </w:r>
    </w:p>
    <w:p>
      <w:pPr>
        <w:pStyle w:val="Normal"/>
        <w:rPr>
          <w:b/>
          <w:bCs/>
          <w:sz w:val="28"/>
          <w:szCs w:val="28"/>
        </w:rPr>
      </w:pPr>
      <w:r>
        <w:rPr>
          <w:sz w:val="28"/>
          <w:szCs w:val="28"/>
        </w:rPr>
        <w:tab/>
        <w:tab/>
      </w:r>
      <w:r>
        <w:rPr>
          <w:b/>
          <w:bCs/>
          <w:sz w:val="28"/>
          <w:szCs w:val="28"/>
        </w:rPr>
        <w:t>I (W(x; p + delta</w:t>
      </w:r>
      <w:r>
        <w:rPr>
          <w:b/>
          <w:bCs/>
          <w:sz w:val="25"/>
          <w:szCs w:val="28"/>
        </w:rPr>
        <w:t>（</w:t>
      </w:r>
      <w:r>
        <w:rPr>
          <w:b/>
          <w:bCs/>
          <w:sz w:val="28"/>
          <w:szCs w:val="28"/>
        </w:rPr>
        <w:t>p</w:t>
      </w:r>
      <w:r>
        <w:rPr>
          <w:b/>
          <w:bCs/>
          <w:sz w:val="25"/>
          <w:szCs w:val="28"/>
        </w:rPr>
        <w:t>）</w:t>
      </w:r>
      <w:r>
        <w:rPr>
          <w:b/>
          <w:bCs/>
          <w:sz w:val="28"/>
          <w:szCs w:val="28"/>
        </w:rPr>
        <w:t xml:space="preserve">)) − T (x) </w:t>
      </w:r>
    </w:p>
    <w:p>
      <w:pPr>
        <w:pStyle w:val="Normal"/>
        <w:rPr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ab/>
      </w:r>
      <w:r>
        <w:rPr>
          <w:b w:val="false"/>
          <w:bCs w:val="false"/>
          <w:sz w:val="25"/>
          <w:szCs w:val="28"/>
        </w:rPr>
        <w:t>关于子变量的导数定义如下：</w:t>
      </w:r>
      <w:r>
        <w:rPr>
          <w:b w:val="false"/>
          <w:bCs w:val="false"/>
          <w:sz w:val="28"/>
          <w:szCs w:val="28"/>
        </w:rPr>
        <w:tab/>
        <w:t>∇I = ( ∂I/∂x , ∂I/∂y )</w:t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2.3 </w:t>
      </w:r>
      <w:r>
        <w:rPr>
          <w:b/>
          <w:bCs/>
          <w:sz w:val="28"/>
          <w:szCs w:val="28"/>
        </w:rPr>
        <w:t>反向法：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I1(xi; yi) </w:t>
      </w:r>
      <w:r>
        <w:rPr>
          <w:sz w:val="28"/>
          <w:szCs w:val="28"/>
        </w:rPr>
        <w:t>处的梯度不随迭代改变，所以只需计算一次，就可以在后续的迭代中一直使用，节省了大量计算时间。  （超棒的思路）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786765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8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2.4 </w:t>
      </w:r>
      <w:r>
        <w:rPr>
          <w:b/>
          <w:bCs/>
          <w:sz w:val="28"/>
          <w:szCs w:val="28"/>
        </w:rPr>
        <w:t>实验结果：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反向法：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0</wp:posOffset>
            </wp:positionH>
            <wp:positionV relativeFrom="paragraph">
              <wp:align>top</wp:align>
            </wp:positionV>
            <wp:extent cx="6332220" cy="355981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正向法：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790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>1 coarse to fine</w:t>
      </w:r>
      <w:r>
        <w:rPr>
          <w:sz w:val="28"/>
          <w:szCs w:val="28"/>
        </w:rPr>
        <w:t>，就是 将图片缩放，然后计算出最优的点，然后传递给下一层，再进行估计，以此叠加到原图片的那一层。</w:t>
      </w:r>
    </w:p>
    <w:p>
      <w:pPr>
        <w:pStyle w:val="Normal"/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</w:pPr>
      <w:r>
        <w:rPr>
          <w:sz w:val="28"/>
          <w:szCs w:val="28"/>
        </w:rPr>
        <w:t xml:space="preserve">2  </w:t>
      </w:r>
      <w:r>
        <w:rPr>
          <w:sz w:val="28"/>
          <w:szCs w:val="28"/>
        </w:rPr>
        <w:t>光流中的金字塔的目的 主要是为了 抑制因为图像运动过大过快，导致无法跟踪，因此可以采用</w:t>
      </w:r>
      <w:r>
        <w:rPr>
          <w:sz w:val="28"/>
          <w:szCs w:val="28"/>
        </w:rPr>
        <w:t>corse to fine</w:t>
      </w:r>
      <w:r>
        <w:rPr>
          <w:sz w:val="28"/>
          <w:szCs w:val="28"/>
        </w:rPr>
        <w:t>的方法来达到更好的跟踪效果。而之前所说的特征点中运用金字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塔是为了避免一个特征点中的角点， 由于射影变换，可能近看就不是了，为了达到尺度不变性，那么利用金字塔的方法来跟踪的话， 效果就比较好。</w:t>
      </w:r>
    </w:p>
    <w:p>
      <w:pPr>
        <w:pStyle w:val="Normal"/>
        <w:rPr>
          <w:rFonts w:ascii="Liberation Serif" w:hAnsi="Liberation Serif" w:cs="FreeSans"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b/>
          <w:bCs/>
          <w:color w:val="00000A"/>
          <w:sz w:val="28"/>
          <w:szCs w:val="28"/>
          <w:lang w:val="en-US" w:eastAsia="zh-CN" w:bidi="hi-IN"/>
        </w:rPr>
        <w:t xml:space="preserve">2.5  </w:t>
      </w:r>
      <w:r>
        <w:rPr>
          <w:rFonts w:ascii="Liberation Serif" w:hAnsi="Liberation Serif" w:cs="FreeSans"/>
          <w:b/>
          <w:bCs/>
          <w:color w:val="00000A"/>
          <w:sz w:val="28"/>
          <w:szCs w:val="28"/>
          <w:lang w:val="en-US" w:eastAsia="zh-CN" w:bidi="hi-IN"/>
        </w:rPr>
        <w:t>讨论：</w:t>
      </w:r>
    </w:p>
    <w:p>
      <w:pPr>
        <w:pStyle w:val="Normal"/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  <w:t xml:space="preserve">1 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不太合理， 主要是假设光度不变性， 光流必须要求相机的运动是微小的，所以健壮性偏差，很容易受到突变扰动和 曝光的影响！ 对于突然的亮光造成的跟踪问题，可以在硬件上 采用 偏光镜， 可以克服亮光带来的影响</w:t>
      </w: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  <w:t>/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。</w:t>
      </w:r>
    </w:p>
    <w:p>
      <w:pPr>
        <w:pStyle w:val="Normal"/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  <w:t xml:space="preserve">2  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图像块的话，从</w:t>
      </w: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  <w:t>16*16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到</w:t>
      </w: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  <w:t>8*8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的话，感觉实验的差异不是很明显。</w:t>
      </w:r>
    </w:p>
    <w:p>
      <w:pPr>
        <w:pStyle w:val="Normal"/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  <w:t xml:space="preserve">3 </w:t>
      </w:r>
      <w:r>
        <w:rPr>
          <w:rFonts w:ascii="Liberation Serif" w:hAnsi="Liberation Serif" w:cs="FreeSans"/>
          <w:color w:val="00000A"/>
          <w:sz w:val="28"/>
          <w:szCs w:val="28"/>
          <w:lang w:val="en-US" w:eastAsia="zh-CN" w:bidi="hi-IN"/>
        </w:rPr>
        <w:t>金字塔的层数如果降低，会有影响，增加的话，影响不明显， 缩放倍率的话， 降低之后，影响不是很明显。</w:t>
      </w:r>
    </w:p>
    <w:p>
      <w:pPr>
        <w:pStyle w:val="Normal"/>
        <w:rPr>
          <w:rFonts w:eastAsia="Droid Sans Fallback" w:cs="FreeSans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eastAsia="Droid Sans Fallback" w:cs="FreeSans"/>
          <w:color w:val="00000A"/>
          <w:sz w:val="28"/>
          <w:szCs w:val="28"/>
          <w:lang w:val="en-US" w:eastAsia="zh-CN" w:bidi="hi-IN"/>
        </w:rPr>
      </w:pPr>
      <w:r>
        <w:rPr>
          <w:rFonts w:eastAsia="Droid Sans Fallback" w:cs="FreeSans"/>
          <w:color w:val="00000A"/>
          <w:sz w:val="28"/>
          <w:szCs w:val="28"/>
          <w:lang w:val="en-US" w:eastAsia="zh-CN" w:bidi="hi-IN"/>
        </w:rPr>
      </w:r>
    </w:p>
    <w:p>
      <w:pPr>
        <w:pStyle w:val="Normal"/>
        <w:rPr>
          <w:rFonts w:ascii="Liberation Serif" w:hAnsi="Liberation Serif" w:cs="FreeSans"/>
          <w:b/>
          <w:bCs/>
          <w:color w:val="00000A"/>
          <w:sz w:val="28"/>
          <w:szCs w:val="28"/>
          <w:lang w:val="en-US" w:eastAsia="zh-CN" w:bidi="hi-IN"/>
        </w:rPr>
      </w:pPr>
      <w:r>
        <w:rPr>
          <w:rFonts w:ascii="Liberation Serif" w:hAnsi="Liberation Serif" w:cs="FreeSans"/>
          <w:b/>
          <w:bCs/>
          <w:color w:val="00000A"/>
          <w:sz w:val="28"/>
          <w:szCs w:val="28"/>
          <w:lang w:val="en-US" w:eastAsia="zh-CN" w:bidi="hi-IN"/>
        </w:rPr>
        <w:t>直接法：</w:t>
      </w:r>
    </w:p>
    <w:p>
      <w:pPr>
        <w:pStyle w:val="Normal"/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1 </w:t>
      </w:r>
      <w:r>
        <w:rPr>
          <w:rFonts w:ascii="Liberation Serif" w:hAnsi="Liberation Serif" w:cs="FreeSans"/>
          <w:b w:val="false"/>
          <w:bCs w:val="false"/>
          <w:color w:val="00000A"/>
          <w:sz w:val="28"/>
          <w:szCs w:val="28"/>
          <w:lang w:val="en-US" w:eastAsia="zh-CN" w:bidi="hi-IN"/>
        </w:rPr>
        <w:t xml:space="preserve">该问题的误差项为， </w:t>
      </w:r>
      <w:r>
        <w:rPr>
          <w:rFonts w:cs="FreeSans"/>
          <w:b/>
          <w:bCs/>
          <w:color w:val="00000A"/>
          <w:sz w:val="30"/>
          <w:szCs w:val="30"/>
          <w:lang w:val="en-US" w:eastAsia="zh-CN" w:bidi="hi-IN"/>
        </w:rPr>
        <w:t xml:space="preserve">Iref 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(π(pi)) − </w:t>
      </w:r>
      <w:r>
        <w:rPr>
          <w:rFonts w:cs="FreeSans"/>
          <w:b/>
          <w:bCs/>
          <w:color w:val="00000A"/>
          <w:sz w:val="30"/>
          <w:szCs w:val="30"/>
          <w:lang w:val="en-US" w:eastAsia="zh-CN" w:bidi="hi-IN"/>
        </w:rPr>
        <w:t xml:space="preserve">Icur 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>(π (Tcur;ref pi))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2 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最终的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>jacobean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矩阵的维度 为 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6*1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，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由图像的像素的梯度的梯度矩阵 乘以 第二副图相机坐标系下的三维坐标相对于李代数的求导矩阵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3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窗口可以取单个点。</w:t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163955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单个点的单层效果如下：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38875" cy="666750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465195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6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4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图像的点只要具有梯度，直接法正常也可以估计运动状态。所以可以不用选取角点。</w:t>
      </w:r>
    </w:p>
    <w:p>
      <w:pPr>
        <w:pStyle w:val="Normal"/>
        <w:rPr/>
      </w:pPr>
      <w:r>
        <w:rPr/>
      </w:r>
    </w:p>
    <w:p>
      <w:pPr>
        <w:pStyle w:val="Normal"/>
        <w:rPr>
          <w:rFonts w:ascii="Liberation Serif" w:hAnsi="Liberation Serif" w:cs="FreeSans"/>
          <w:b/>
          <w:bCs/>
          <w:color w:val="00000A"/>
          <w:sz w:val="30"/>
          <w:szCs w:val="30"/>
          <w:lang w:val="en-US" w:eastAsia="zh-CN" w:bidi="hi-IN"/>
        </w:rPr>
      </w:pPr>
      <w:r>
        <w:rPr>
          <w:rFonts w:ascii="Liberation Serif" w:hAnsi="Liberation Serif" w:cs="FreeSans"/>
          <w:b/>
          <w:bCs/>
          <w:color w:val="00000A"/>
          <w:sz w:val="30"/>
          <w:szCs w:val="30"/>
          <w:lang w:val="en-US" w:eastAsia="zh-CN" w:bidi="hi-IN"/>
        </w:rPr>
        <w:t>多层直接法：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1 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可以像光流法那样 进行 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>inverse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和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>compositional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，有意义， 我觉得能很大程度减少代码的运行时间，而得到更优化的结果。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2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加速的话，因为 每次的缩小的比例都是 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1/2,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那么 可以通过移位 来加速运算？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>2  8*8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的的窗口尺寸不变， 灰度梯度</w:t>
      </w: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3*3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不变。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4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直接法中 只要大部分情况下，这个点有梯度，那么就可以求出来，而且 在明暗相近的 场景中，比特征点的优势更大。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cs="FreeSans"/>
          <w:b w:val="false"/>
          <w:bCs w:val="false"/>
          <w:color w:val="00000A"/>
          <w:sz w:val="30"/>
          <w:szCs w:val="30"/>
          <w:lang w:val="en-US" w:eastAsia="zh-CN" w:bidi="hi-IN"/>
        </w:rPr>
        <w:t xml:space="preserve">5 </w:t>
      </w: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特征点：需要找匹配点，不容易丢失， 但是浪费时间。</w:t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直接法，对于有梯度的点，既可以进行相对应的计算匹配， 但是因为 图像非凸。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>代码如下：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554095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</w:pPr>
      <w:r>
        <w:rPr>
          <w:rFonts w:ascii="Liberation Serif" w:hAnsi="Liberation Serif" w:cs="FreeSans"/>
          <w:b w:val="false"/>
          <w:bCs w:val="false"/>
          <w:color w:val="00000A"/>
          <w:sz w:val="30"/>
          <w:szCs w:val="30"/>
          <w:lang w:val="en-US" w:eastAsia="zh-CN" w:bidi="hi-IN"/>
        </w:rPr>
        <w:t>得到的结果如下：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3833495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83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athJax Mai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4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8.png"/><Relationship Id="rId3" Type="http://schemas.openxmlformats.org/officeDocument/2006/relationships/image" Target="media/image29.png"/><Relationship Id="rId4" Type="http://schemas.openxmlformats.org/officeDocument/2006/relationships/image" Target="media/image30.png"/><Relationship Id="rId5" Type="http://schemas.openxmlformats.org/officeDocument/2006/relationships/image" Target="media/image31.png"/><Relationship Id="rId6" Type="http://schemas.openxmlformats.org/officeDocument/2006/relationships/image" Target="media/image32.png"/><Relationship Id="rId7" Type="http://schemas.openxmlformats.org/officeDocument/2006/relationships/image" Target="media/image33.png"/><Relationship Id="rId8" Type="http://schemas.openxmlformats.org/officeDocument/2006/relationships/image" Target="media/image34.png"/><Relationship Id="rId9" Type="http://schemas.openxmlformats.org/officeDocument/2006/relationships/image" Target="media/image35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2018-11-26T21:31:49Z</dcterms:created>
  <dc:language>en-US</dc:language>
  <cp:revision>0</cp:revision>
</cp:coreProperties>
</file>