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002D62"/>
          <w:sz w:val="26"/>
        </w:rPr>
        <w:t>ANO</w:t>
        <w:br/>
      </w:r>
      <w:r>
        <w:rPr>
          <w:b/>
          <w:color w:val="002D62"/>
          <w:sz w:val="30"/>
        </w:rPr>
        <w:t>2026</w:t>
      </w:r>
    </w:p>
    <w:p>
      <w:r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010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nter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0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jc w:val="center"/>
      </w:pPr>
      <w:r>
        <w:rPr>
          <w:b/>
          <w:color w:val="EAA11F"/>
          <w:sz w:val="48"/>
        </w:rPr>
        <w:t>Trabalho Acadêmico</w:t>
        <w:br/>
        <w:br/>
      </w:r>
      <w:r>
        <w:rPr>
          <w:b/>
          <w:color w:val="EAA11F"/>
          <w:sz w:val="32"/>
        </w:rPr>
        <w:t>Desenvolvimento Web Back-end</w:t>
        <w:br/>
      </w:r>
      <w:r>
        <w:rPr>
          <w:b/>
          <w:color w:val="EAA11F"/>
          <w:sz w:val="32"/>
        </w:rPr>
        <w:t>Sistema de Gestão de Franquias</w:t>
      </w:r>
    </w:p>
    <w:p>
      <w:r>
        <w:br/>
        <w:br/>
        <w:br/>
        <w:br/>
      </w:r>
    </w:p>
    <w:p>
      <w:pPr>
        <w:spacing w:line="312" w:lineRule="auto"/>
        <w:jc w:val="right"/>
      </w:pPr>
      <w:r>
        <w:rPr>
          <w:b/>
          <w:color w:val="222222"/>
          <w:sz w:val="24"/>
        </w:rPr>
        <w:t>WALLACE F G SILVA   RU: 5146520</w:t>
        <w:br/>
      </w:r>
      <w:r>
        <w:rPr>
          <w:b/>
          <w:color w:val="222222"/>
          <w:sz w:val="24"/>
        </w:rPr>
        <w:t>Prof. Rodrigo da S. do Nascimento</w:t>
        <w:br/>
      </w:r>
    </w:p>
    <w:p>
      <w:r>
        <w:br/>
        <w:br/>
      </w:r>
    </w:p>
    <w:p>
      <w:pPr>
        <w:jc w:val="center"/>
      </w:pPr>
      <w:r>
        <w:rPr>
          <w:color w:val="646464"/>
          <w:sz w:val="18"/>
        </w:rPr>
        <w:t>Desenvolvimento Back-end — Trabalho Acadêmico 2026</w:t>
      </w:r>
    </w:p>
    <w:p>
      <w:r>
        <w:br w:type="page"/>
      </w:r>
    </w:p>
    <w:p>
      <w:pPr>
        <w:spacing w:before="320" w:after="80"/>
      </w:pPr>
      <w:r>
        <w:rPr>
          <w:b/>
          <w:color w:val="002D62"/>
          <w:sz w:val="28"/>
        </w:rPr>
        <w:t>Instruções de Submissão e Guia do Avaliador</w:t>
      </w:r>
    </w:p>
    <w:p>
      <w:pPr>
        <w:pStyle w:val="ListBullet"/>
        <w:spacing w:after="60"/>
      </w:pPr>
      <w:r>
        <w:rPr>
          <w:b/>
          <w:color w:val="002D62"/>
        </w:rPr>
        <w:t xml:space="preserve">Disciplina: </w:t>
      </w:r>
      <w:r>
        <w:rPr>
          <w:color w:val="222222"/>
        </w:rPr>
        <w:t>Desenvolvimento Web Back-end (UNINTER — 2026)</w:t>
      </w:r>
    </w:p>
    <w:p>
      <w:pPr>
        <w:pStyle w:val="ListBullet"/>
        <w:spacing w:after="60"/>
      </w:pPr>
      <w:r>
        <w:rPr>
          <w:b/>
          <w:color w:val="002D62"/>
        </w:rPr>
        <w:t xml:space="preserve">Estudante: </w:t>
      </w:r>
      <w:r>
        <w:rPr>
          <w:color w:val="222222"/>
        </w:rPr>
        <w:t>WALLACE F G SILVA — RU: 5146520</w:t>
      </w:r>
    </w:p>
    <w:p>
      <w:pPr>
        <w:pStyle w:val="ListBullet"/>
        <w:spacing w:after="60"/>
      </w:pPr>
      <w:r>
        <w:rPr>
          <w:b/>
          <w:color w:val="002D62"/>
        </w:rPr>
        <w:t xml:space="preserve">Professor Orientador: </w:t>
      </w:r>
      <w:r>
        <w:rPr>
          <w:color w:val="222222"/>
        </w:rPr>
        <w:t>Prof. Rodrigo da S. do Nascimento</w:t>
      </w:r>
    </w:p>
    <w:p>
      <w:pPr>
        <w:pStyle w:val="ListBullet"/>
        <w:spacing w:after="60"/>
      </w:pPr>
      <w:r>
        <w:rPr>
          <w:b/>
          <w:color w:val="002D62"/>
        </w:rPr>
        <w:t xml:space="preserve">Repositório Oficial no GitHub: </w:t>
      </w:r>
      <w:r>
        <w:rPr>
          <w:color w:val="222222"/>
        </w:rPr>
        <w:t>https://github.com/wallace-pv/Trabalho_Academico_Desenvolvimento_Backend_Gestao_Franquias</w:t>
      </w:r>
    </w:p>
    <w:p>
      <w:pPr>
        <w:spacing w:before="200" w:after="60"/>
      </w:pPr>
      <w:r>
        <w:rPr>
          <w:b/>
          <w:color w:val="EAA11F"/>
          <w:sz w:val="22"/>
        </w:rPr>
        <w:t>Como Iniciar a API Localmente para Avaliação: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1. git clone https://github.com/wallace-pv/Trabalho_Academico_Desenvolvimento_Backend_Gestao_Franquias.git</w:t>
              <w:br/>
              <w:t>2. cd Trabalho_Academico_Desenvolvimento_Backend_Gestao_Franquias</w:t>
              <w:br/>
              <w:t>3. dotnet run --project Franquias.Api</w:t>
              <w:br/>
              <w:t>4. Acesse no navegador: http://localhost:5086/ (redireciona para o Swagger UI interativo)</w:t>
            </w:r>
          </w:p>
        </w:tc>
      </w:tr>
    </w:tbl>
    <w:p/>
    <w:p>
      <w:pPr>
        <w:spacing w:before="200" w:after="60"/>
      </w:pPr>
      <w:r>
        <w:rPr>
          <w:b/>
          <w:color w:val="EAA11F"/>
          <w:sz w:val="22"/>
        </w:rPr>
        <w:t>Usuários Pré-Cadastrados para Teste Imediato no Swagger:</w:t>
      </w:r>
    </w:p>
    <w:p>
      <w:pPr>
        <w:spacing w:line="276" w:lineRule="auto" w:after="100"/>
      </w:pPr>
      <w:r>
        <w:rPr>
          <w:color w:val="222222"/>
          <w:sz w:val="20"/>
        </w:rPr>
        <w:t>A aplicação executa o seed completo no primeiro arranque através do DbInitializer. Utilize as credenciais abaixo: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2D62"/>
          </w:tcPr>
          <w:p>
            <w:r>
              <w:rPr>
                <w:b/>
                <w:color w:val="FFFFFF"/>
              </w:rPr>
              <w:t>Perfil</w:t>
            </w:r>
          </w:p>
        </w:tc>
        <w:tc>
          <w:tcPr>
            <w:tcW w:type="dxa" w:w="2340"/>
            <w:shd w:fill="002D62"/>
          </w:tcPr>
          <w:p>
            <w:r>
              <w:rPr>
                <w:b/>
                <w:color w:val="FFFFFF"/>
              </w:rPr>
              <w:t>E-mail</w:t>
            </w:r>
          </w:p>
        </w:tc>
        <w:tc>
          <w:tcPr>
            <w:tcW w:type="dxa" w:w="2340"/>
            <w:shd w:fill="002D62"/>
          </w:tcPr>
          <w:p>
            <w:r>
              <w:rPr>
                <w:b/>
                <w:color w:val="FFFFFF"/>
              </w:rPr>
              <w:t>Senha</w:t>
            </w:r>
          </w:p>
        </w:tc>
        <w:tc>
          <w:tcPr>
            <w:tcW w:type="dxa" w:w="2340"/>
            <w:shd w:fill="002D62"/>
          </w:tcPr>
          <w:p>
            <w:r>
              <w:rPr>
                <w:b/>
                <w:color w:val="FFFFFF"/>
              </w:rPr>
              <w:t>Escopo</w:t>
            </w:r>
          </w:p>
        </w:tc>
      </w:tr>
      <w:tr>
        <w:tc>
          <w:tcPr>
            <w:tcW w:type="dxa" w:w="23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AdminFranqueadora</w:t>
            </w:r>
          </w:p>
        </w:tc>
        <w:tc>
          <w:tcPr>
            <w:tcW w:type="dxa" w:w="23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admin@franquias.com.br</w:t>
            </w:r>
          </w:p>
        </w:tc>
        <w:tc>
          <w:tcPr>
            <w:tcW w:type="dxa" w:w="23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Admin@123</w:t>
            </w:r>
          </w:p>
        </w:tc>
        <w:tc>
          <w:tcPr>
            <w:tcW w:type="dxa" w:w="23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Matriz — Acesso total irrestrito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GestorUnidade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gestor.sp@franquias.com.br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Gestor@123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Gestão Unidade Moema SP</w:t>
            </w:r>
          </w:p>
        </w:tc>
      </w:tr>
      <w:tr>
        <w:tc>
          <w:tcPr>
            <w:tcW w:type="dxa" w:w="23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Operador</w:t>
            </w:r>
          </w:p>
        </w:tc>
        <w:tc>
          <w:tcPr>
            <w:tcW w:type="dxa" w:w="23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operador.sp@franquias.com.br</w:t>
            </w:r>
          </w:p>
        </w:tc>
        <w:tc>
          <w:tcPr>
            <w:tcW w:type="dxa" w:w="23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Operador@123</w:t>
            </w:r>
          </w:p>
        </w:tc>
        <w:tc>
          <w:tcPr>
            <w:tcW w:type="dxa" w:w="23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PDV / Caixa Moema SP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GestorUnidade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gestor.pr@franquias.com.br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Gestor@123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Gestão Batel Curitiba</w:t>
            </w:r>
          </w:p>
        </w:tc>
      </w:tr>
      <w:tr>
        <w:tc>
          <w:tcPr>
            <w:tcW w:type="dxa" w:w="23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Operador</w:t>
            </w:r>
          </w:p>
        </w:tc>
        <w:tc>
          <w:tcPr>
            <w:tcW w:type="dxa" w:w="23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operador.pr@franquias.com.br</w:t>
            </w:r>
          </w:p>
        </w:tc>
        <w:tc>
          <w:tcPr>
            <w:tcW w:type="dxa" w:w="23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Operador@123</w:t>
            </w:r>
          </w:p>
        </w:tc>
        <w:tc>
          <w:tcPr>
            <w:tcW w:type="dxa" w:w="23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PDV / Caixa Curitiba</w:t>
            </w:r>
          </w:p>
        </w:tc>
      </w:tr>
    </w:tbl>
    <w:p>
      <w:pPr>
        <w:spacing w:before="320" w:after="80"/>
      </w:pPr>
      <w:r>
        <w:rPr>
          <w:b/>
          <w:color w:val="002D62"/>
          <w:sz w:val="28"/>
        </w:rPr>
        <w:t>1. Descrição do Trabalho e Arquitetura</w:t>
      </w:r>
    </w:p>
    <w:p>
      <w:pPr>
        <w:spacing w:line="276" w:lineRule="auto" w:after="100"/>
      </w:pPr>
      <w:r>
        <w:rPr>
          <w:color w:val="222222"/>
          <w:sz w:val="20"/>
        </w:rPr>
        <w:t>O Sistema de Gestão de Franquias é uma API REST desenvolvida em C# e ASP.NET Core Web API (.NET 8.0), destinada a centralizar operações entre a franqueadora (matriz) e suas unidades franqueadas. A arquitetura segue o modelo modular em camadas com Controllers, Services, Repositories, DTOs, Data (EF Core SQLite), Migrations e Configurations (DI, JWT Bearer e Swagger).</w:t>
      </w:r>
    </w:p>
    <w:p>
      <w:pPr>
        <w:spacing w:before="320" w:after="80"/>
      </w:pPr>
      <w:r>
        <w:rPr>
          <w:b/>
          <w:color w:val="002D62"/>
          <w:sz w:val="28"/>
        </w:rPr>
        <w:t>2. Modelagem Relacional do Banco de Dados</w:t>
      </w:r>
    </w:p>
    <w:p>
      <w:pPr>
        <w:spacing w:line="276" w:lineRule="auto" w:after="100"/>
      </w:pPr>
      <w:r>
        <w:rPr>
          <w:color w:val="222222"/>
          <w:sz w:val="20"/>
        </w:rPr>
        <w:t>O banco de dados relacional SQLite é persistido com Entity Framework Core 8.0, possuindo 13 tabelas com chaves primárias, estrangeiras e índices únicos de integridade fiscal e de negócio:</w:t>
      </w:r>
    </w:p>
    <w:p>
      <w:pPr>
        <w:pStyle w:val="ListBullet"/>
        <w:spacing w:after="60"/>
      </w:pPr>
      <w:r>
        <w:rPr>
          <w:b/>
          <w:color w:val="002D62"/>
        </w:rPr>
        <w:t xml:space="preserve">Franqueadoras: </w:t>
      </w:r>
      <w:r>
        <w:rPr>
          <w:color w:val="222222"/>
        </w:rPr>
        <w:t>Matriz da rede, razão social, CNPJ único e percentual padrão de royalties.</w:t>
      </w:r>
    </w:p>
    <w:p>
      <w:pPr>
        <w:pStyle w:val="ListBullet"/>
        <w:spacing w:after="60"/>
      </w:pPr>
      <w:r>
        <w:rPr>
          <w:b/>
          <w:color w:val="002D62"/>
        </w:rPr>
        <w:t xml:space="preserve">Responsaveis: </w:t>
      </w:r>
      <w:r>
        <w:rPr>
          <w:color w:val="222222"/>
        </w:rPr>
        <w:t>Franqueados e responsáveis legais vinculados às unidades.</w:t>
      </w:r>
    </w:p>
    <w:p>
      <w:pPr>
        <w:pStyle w:val="ListBullet"/>
        <w:spacing w:after="60"/>
      </w:pPr>
      <w:r>
        <w:rPr>
          <w:b/>
          <w:color w:val="002D62"/>
        </w:rPr>
        <w:t xml:space="preserve">Unidades: </w:t>
      </w:r>
      <w:r>
        <w:rPr>
          <w:color w:val="222222"/>
        </w:rPr>
        <w:t>Unidades físicas, com validação de CNPJ único, endereço, alíquota de royalty e situação (Ativa/Inativa).</w:t>
      </w:r>
    </w:p>
    <w:p>
      <w:pPr>
        <w:pStyle w:val="ListBullet"/>
        <w:spacing w:after="60"/>
      </w:pPr>
      <w:r>
        <w:rPr>
          <w:b/>
          <w:color w:val="002D62"/>
        </w:rPr>
        <w:t xml:space="preserve">Usuarios: </w:t>
      </w:r>
      <w:r>
        <w:rPr>
          <w:color w:val="222222"/>
        </w:rPr>
        <w:t>Acesso seguro com perfis RBAC (AdminFranqueadora, GestorUnidade, Operador) e senha com hash BCrypt.</w:t>
      </w:r>
    </w:p>
    <w:p>
      <w:pPr>
        <w:pStyle w:val="ListBullet"/>
        <w:spacing w:after="60"/>
      </w:pPr>
      <w:r>
        <w:rPr>
          <w:b/>
          <w:color w:val="002D62"/>
        </w:rPr>
        <w:t xml:space="preserve">Produtos e Categorias: </w:t>
      </w:r>
      <w:r>
        <w:rPr>
          <w:color w:val="222222"/>
        </w:rPr>
        <w:t>Catálogo padronizado da rede, controle de preço base e estoque mínimo padrão.</w:t>
      </w:r>
    </w:p>
    <w:p>
      <w:pPr>
        <w:pStyle w:val="ListBullet"/>
        <w:spacing w:after="60"/>
      </w:pPr>
      <w:r>
        <w:rPr>
          <w:b/>
          <w:color w:val="002D62"/>
        </w:rPr>
        <w:t xml:space="preserve">Estoques e MovimentacoesEstoque: </w:t>
      </w:r>
      <w:r>
        <w:rPr>
          <w:color w:val="222222"/>
        </w:rPr>
        <w:t>Saldo disponível por unidade física e auditoria completa de entradas e saídas.</w:t>
      </w:r>
    </w:p>
    <w:p>
      <w:pPr>
        <w:pStyle w:val="ListBullet"/>
        <w:spacing w:after="60"/>
      </w:pPr>
      <w:r>
        <w:rPr>
          <w:b/>
          <w:color w:val="002D62"/>
        </w:rPr>
        <w:t xml:space="preserve">Vendas e ItensVenda: </w:t>
      </w:r>
      <w:r>
        <w:rPr>
          <w:color w:val="222222"/>
        </w:rPr>
        <w:t>Registro atômico de vendas em balcão com snapshot de preço e baixa automática de estoque.</w:t>
      </w:r>
    </w:p>
    <w:p>
      <w:pPr>
        <w:pStyle w:val="ListBullet"/>
        <w:spacing w:after="60"/>
      </w:pPr>
      <w:r>
        <w:rPr>
          <w:b/>
          <w:color w:val="002D62"/>
        </w:rPr>
        <w:t xml:space="preserve">Royalties: </w:t>
      </w:r>
      <w:r>
        <w:rPr>
          <w:color w:val="222222"/>
        </w:rPr>
        <w:t>Apuração periódica consolidada por mês/ano com cálculo automático sobre o faturamento de vendas.</w:t>
      </w:r>
    </w:p>
    <w:p>
      <w:pPr>
        <w:pStyle w:val="ListBullet"/>
        <w:spacing w:after="60"/>
      </w:pPr>
      <w:r>
        <w:rPr>
          <w:b/>
          <w:color w:val="002D62"/>
        </w:rPr>
        <w:t xml:space="preserve">Chamados: </w:t>
      </w:r>
      <w:r>
        <w:rPr>
          <w:color w:val="222222"/>
        </w:rPr>
        <w:t>Sistema integrado de suporte operacional e técnico entre as unidades e a franqueadora.</w:t>
      </w:r>
    </w:p>
    <w:p>
      <w:pPr>
        <w:spacing w:before="320" w:after="80"/>
      </w:pPr>
      <w:r>
        <w:rPr>
          <w:b/>
          <w:color w:val="002D62"/>
          <w:sz w:val="28"/>
        </w:rPr>
        <w:t>3. Principais Regras de Negócio e Evidências de Execução</w:t>
      </w:r>
    </w:p>
    <w:p>
      <w:pPr>
        <w:spacing w:before="200" w:after="60"/>
      </w:pPr>
      <w:r>
        <w:rPr>
          <w:b/>
          <w:color w:val="EAA11F"/>
          <w:sz w:val="22"/>
        </w:rPr>
        <w:t>Autenticação JWT (POST /api/auth/login)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Status: 200 OK</w:t>
              <w:br/>
              <w:t>Token retornado para o Administrador com perfil 'AdminFranqueadora' e expiração de 8 horas.</w:t>
            </w:r>
          </w:p>
        </w:tc>
      </w:tr>
    </w:tbl>
    <w:p/>
    <w:p>
      <w:pPr>
        <w:spacing w:before="200" w:after="60"/>
      </w:pPr>
      <w:r>
        <w:rPr>
          <w:b/>
          <w:color w:val="EAA11F"/>
          <w:sz w:val="22"/>
        </w:rPr>
        <w:t>Bloqueio de CNPJ Duplicado em Unidade (POST /api/unidades)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Status: 400 Bad Request</w:t>
              <w:br/>
              <w:t>Retorno: "Já existe uma unidade franqueada cadastrada com o CNPJ '23.456.789/0001-01'."</w:t>
            </w:r>
          </w:p>
        </w:tc>
      </w:tr>
    </w:tbl>
    <w:p/>
    <w:p>
      <w:pPr>
        <w:spacing w:before="200" w:after="60"/>
      </w:pPr>
      <w:r>
        <w:rPr>
          <w:b/>
          <w:color w:val="EAA11F"/>
          <w:sz w:val="22"/>
        </w:rPr>
        <w:t>Bloqueio de Vendas em Unidade Inativa (POST /api/vendas)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Status: 400 Bad Request</w:t>
              <w:br/>
              <w:t>Retorno: "Não é permitido registrar vendas para a unidade 'Café Gourmet - Unidade Barra RJ' pois ela se encontra INATIVA."</w:t>
            </w:r>
          </w:p>
        </w:tc>
      </w:tr>
    </w:tbl>
    <w:p/>
    <w:p>
      <w:pPr>
        <w:spacing w:before="200" w:after="60"/>
      </w:pPr>
      <w:r>
        <w:rPr>
          <w:b/>
          <w:color w:val="EAA11F"/>
          <w:sz w:val="22"/>
        </w:rPr>
        <w:t>Bloqueio de Saldo Negativo de Estoque (POST /api/estoques/movimentar)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Status: 400 Bad Request</w:t>
              <w:br/>
              <w:t>Retorno: "Operação não permitida. O estoque do produto 'Café Espresso Blend Nobre 250g' na unidade 'Café Gourmet - Unidade Moema SP' não pode ficar negativo. Saldo disponível: 50, Quantidade solicitada: 99999."</w:t>
            </w:r>
          </w:p>
        </w:tc>
      </w:tr>
    </w:tbl>
    <w:p/>
    <w:p>
      <w:pPr>
        <w:spacing w:before="200" w:after="60"/>
      </w:pPr>
      <w:r>
        <w:rPr>
          <w:b/>
          <w:color w:val="EAA11F"/>
          <w:sz w:val="22"/>
        </w:rPr>
        <w:t>Venda Válida com Atualização Atômica de Estoque (POST /api/vendas)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Status: 201 Created</w:t>
              <w:br/>
              <w:t>Venda VND-20260914-4BD8EE gerada com total de R$ 92,00 e baixa imediata no saldo físico.</w:t>
            </w:r>
          </w:p>
        </w:tc>
      </w:tr>
    </w:tbl>
    <w:p/>
    <w:p>
      <w:pPr>
        <w:spacing w:before="200" w:after="60"/>
      </w:pPr>
      <w:r>
        <w:rPr>
          <w:b/>
          <w:color w:val="EAA11F"/>
          <w:sz w:val="22"/>
        </w:rPr>
        <w:t>Apuração Periódica de Royalties (POST /api/royalties/apurar)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Status: 200 OK</w:t>
              <w:br/>
              <w:t>Faturamento apurado: R$ 624,00 | Alíquota: 5% | Royalty gerado: R$ 31,20 com vencimento em 10/10/2026.</w:t>
            </w:r>
          </w:p>
        </w:tc>
      </w:tr>
    </w:tbl>
    <w:p/>
    <w:p>
      <w:pPr>
        <w:spacing w:before="200" w:after="60"/>
      </w:pPr>
      <w:r>
        <w:rPr>
          <w:b/>
          <w:color w:val="EAA11F"/>
          <w:sz w:val="22"/>
        </w:rPr>
        <w:t>Relatório de Ranking de Franquias (GET /api/relatorios/ranking-unidades)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E1E1E"/>
                <w:sz w:val="17"/>
              </w:rPr>
              <w:t>Status: 200 OK</w:t>
              <w:br/>
              <w:t>1º Lugar: Unidade Moema SP (R$ 624,00) | 2º Lugar: Unidade Batel Curitiba (R$ 115,50).</w:t>
            </w:r>
          </w:p>
        </w:tc>
      </w:tr>
    </w:tbl>
    <w:p/>
    <w:p>
      <w:pPr>
        <w:spacing w:before="320" w:after="80"/>
      </w:pPr>
      <w:r>
        <w:rPr>
          <w:b/>
          <w:color w:val="002D62"/>
          <w:sz w:val="28"/>
        </w:rPr>
        <w:t>4. Análise Crítica do Desenvolvimento</w:t>
      </w:r>
    </w:p>
    <w:p>
      <w:pPr>
        <w:spacing w:line="276" w:lineRule="auto" w:after="100"/>
      </w:pPr>
      <w:r>
        <w:rPr>
          <w:color w:val="222222"/>
          <w:sz w:val="20"/>
        </w:rPr>
        <w:t>A implementação contemplou 100% dos requisitos funcionais e técnicos obrigatórios. A escolha do SQLite garantiu transações ACID e facilidade imediata de reprodução e avaliação pelo professor, enquanto o padrão em camadas e os DTOs asseguram manutenibilidade e alta aderência às boas práticas corporativas de engenharia de software.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