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12:13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pPr>
        <w:pStyle w:val="Heading2"/>
      </w:pPr>
      <w:bookmarkStart w:id="104" w:name="resumo-dos-casos-de-teste"/>
      <w:r>
        <w:t xml:space="preserve">1.4</w:t>
      </w:r>
      <w:r>
        <w:t xml:space="preserve"> Resumo dos Casos de Teste</w:t>
      </w:r>
      <w:bookmarkEnd w:id="104"/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TC-004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TC-001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Verificar se a contagem retornada corresponde ao esperado (10.000) 4. Executar uma consulta de amostra para verificar a integridade dos dados: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gurança-e-controle-de-acesso"/>
      <w:r>
        <w:rPr>
          <w:sz w:val="112"/>
          <w:szCs w:val="112"/>
        </w:rPr>
        <w:t xml:space="preserve">4</w:t>
      </w:r>
      <w:r>
        <w:tab/>
      </w:r>
      <w:r>
        <w:t xml:space="preserve">Segurança e Controle de Acesso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TC-004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configuração-do-ambiente-e-ferramentas"/>
      <w:r>
        <w:rPr>
          <w:sz w:val="112"/>
          <w:szCs w:val="112"/>
        </w:rPr>
        <w:t xml:space="preserve">5</w:t>
      </w:r>
      <w:r>
        <w:tab/>
      </w:r>
      <w:r>
        <w:t xml:space="preserve">Configuração do Ambiente e Ferramentas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TC-002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Histórico de versões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 (TC-007, TC-008).</w:t>
      </w:r>
    </w:p>
    <w:p>
      <w:pPr>
        <w:pStyle w:val="BodyText"/>
      </w:pPr>
      <w:r>
        <w:t xml:space="preserve">Adicionados casos de teste de Configuração do Ambiente e Ferramentas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2026-09-13T15:13:26Z</dcterms:created>
  <dcterms:modified xsi:type="dcterms:W3CDTF">2026-09-13T15:13:26Z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