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6.png" ContentType="image/png"/>
  <Override PartName="/word/media/rId33.png" ContentType="image/png"/>
  <Override PartName="/word/media/rId42.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p>
    <w:p>
      <w:pPr>
        <w:pStyle w:val="Subtitle"/>
      </w:pPr>
      <w:r>
        <w:t xml:space="preserve">Environment</w:t>
      </w:r>
      <w:r>
        <w:t xml:space="preserve"> </w:t>
      </w:r>
      <w:r>
        <w:t xml:space="preserve">Setup</w:t>
      </w:r>
      <w:r>
        <w:t xml:space="preserve"> </w:t>
      </w:r>
      <w:r>
        <w:t xml:space="preserve">for</w:t>
      </w:r>
      <w:r>
        <w:t xml:space="preserve"> </w:t>
      </w:r>
      <w:r>
        <w:t xml:space="preserve">Huawei</w:t>
      </w:r>
      <w:r>
        <w:t xml:space="preserve"> </w:t>
      </w:r>
      <w:r>
        <w:t xml:space="preserve">Cloud</w:t>
      </w:r>
      <w:r>
        <w:t xml:space="preserve"> </w:t>
      </w:r>
      <w:r>
        <w:t xml:space="preserve">Development</w:t>
      </w:r>
    </w:p>
    <w:p>
      <w:pPr>
        <w:pStyle w:val="Date"/>
      </w:pPr>
      <w:r>
        <w:t xml:space="preserve">2026-09-19</w:t>
      </w:r>
    </w:p>
    <w:bookmarkStart w:id="25" w:name="Xfb0f57a54e88ffaa6ebc0081886cb8809f7a2a1"/>
    <w:p>
      <w:pPr>
        <w:pStyle w:val="Heading1"/>
      </w:pPr>
      <w:r>
        <w:rPr>
          <w:rStyle w:val="SectionNumber"/>
        </w:rPr>
        <w:t xml:space="preserve">1</w:t>
      </w:r>
      <w:r>
        <w:tab/>
      </w:r>
      <w:r>
        <w:t xml:space="preserve">Provision a Flexus X Instance on Huawei Cloud</w:t>
      </w:r>
    </w:p>
    <w:p>
      <w:pPr>
        <w:pStyle w:val="FirstParagraph"/>
      </w:pPr>
      <w:r>
        <w:t xml:space="preserve">Provision a Flexus X instance on Huawei Cloud that will</w:t>
      </w:r>
      <w:r>
        <w:t xml:space="preserve"> </w:t>
      </w:r>
      <w:r>
        <w:t xml:space="preserve">host a complete coding stack environment: the</w:t>
      </w:r>
      <w:r>
        <w:t xml:space="preserve"> </w:t>
      </w:r>
      <w:hyperlink r:id="rId20">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1"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1"/>
    <w:bookmarkStart w:id="23"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2">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3"/>
    <w:bookmarkStart w:id="24"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pPr>
      <w:r>
        <w:t xml:space="preserve">Chapter 1 verification checklist.</w:t>
      </w:r>
    </w:p>
    <w:tbl>
      <w:tblPr>
        <w:tblStyle w:val="Table"/>
        <w:tblW w:type="pct" w:w="5000"/>
        <w:tblLook w:firstRow="1" w:lastRow="0" w:firstColumn="0" w:lastColumn="0" w:noHBand="0" w:noVBand="0" w:val="0020"/>
        <w:jc w:val="start"/>
        <w:tblCaption w:val="Chapter 1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p>
            <w:pPr>
              <w:jc w:val="left"/>
            </w:pPr>
            <w:r>
              <w:t xml:space="preserve">Billing mode</w:t>
            </w:r>
          </w:p>
        </w:tc>
        <w:tc>
          <w:tcPr/>
          <w:p>
            <w:pPr>
              <w:jc w:val="left"/>
            </w:pPr>
            <w:r>
              <w:t xml:space="preserve">Pay-per-use selected</w:t>
            </w:r>
          </w:p>
        </w:tc>
        <w:tc>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p>
            <w:pPr>
              <w:jc w:val="left"/>
            </w:pPr>
            <w:r>
              <w:t xml:space="preserve">Image</w:t>
            </w:r>
          </w:p>
        </w:tc>
        <w:tc>
          <w:tcPr/>
          <w:p>
            <w:pPr>
              <w:jc w:val="left"/>
            </w:pPr>
            <w:r>
              <w:t xml:space="preserve">Ubuntu 24.04 Server 64bit</w:t>
            </w:r>
          </w:p>
        </w:tc>
        <w:tc>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p>
            <w:pPr>
              <w:jc w:val="left"/>
            </w:pPr>
            <w:r>
              <w:t xml:space="preserve">Cloud Eye</w:t>
            </w:r>
          </w:p>
        </w:tc>
        <w:tc>
          <w:tcPr/>
          <w:p>
            <w:pPr>
              <w:jc w:val="left"/>
            </w:pPr>
            <w:r>
              <w:t xml:space="preserve">Monitoring enabled</w:t>
            </w:r>
          </w:p>
        </w:tc>
        <w:tc>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p>
            <w:pPr>
              <w:jc w:val="left"/>
            </w:pPr>
            <w:r>
              <w:t xml:space="preserve">Key pair</w:t>
            </w:r>
          </w:p>
        </w:tc>
        <w:tc>
          <w:tcPr/>
          <w:p>
            <w:pPr>
              <w:jc w:val="left"/>
            </w:pPr>
            <w:r>
              <w:t xml:space="preserve">Created and downloaded</w:t>
            </w:r>
          </w:p>
        </w:tc>
        <w:tc>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4"/>
    <w:bookmarkEnd w:id="25"/>
    <w:bookmarkStart w:id="38" w:name="X21b2e126001655aab7bf6c457a665503372d15f"/>
    <w:p>
      <w:pPr>
        <w:pStyle w:val="Heading1"/>
      </w:pPr>
      <w:r>
        <w:rPr>
          <w:rStyle w:val="SectionNumber"/>
        </w:rPr>
        <w:t xml:space="preserve">2</w:t>
      </w:r>
      <w:r>
        <w:tab/>
      </w:r>
      <w:r>
        <w:t xml:space="preserve">Configure Flexus X for Remote Access</w:t>
      </w:r>
    </w:p>
    <w:p>
      <w:pPr>
        <w:pStyle w:val="FirstParagraph"/>
      </w:pP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29"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27" name="Picture"/>
            <a:graphic>
              <a:graphicData uri="http://schemas.openxmlformats.org/drawingml/2006/picture">
                <pic:pic>
                  <pic:nvPicPr>
                    <pic:cNvPr descr="assets/Flexus-Reset-Password.PNG" id="28" name="Picture"/>
                    <pic:cNvPicPr>
                      <a:picLocks noChangeArrowheads="1" noChangeAspect="1"/>
                    </pic:cNvPicPr>
                  </pic:nvPicPr>
                  <pic:blipFill>
                    <a:blip r:embed="rId26"/>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pPr>
      <w: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29"/>
    <w:bookmarkStart w:id="36"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1" name="Picture"/>
            <a:graphic>
              <a:graphicData uri="http://schemas.openxmlformats.org/drawingml/2006/picture">
                <pic:pic>
                  <pic:nvPicPr>
                    <pic:cNvPr descr="assets/Flexus-Remote-Login.PNG" id="32" name="Picture"/>
                    <pic:cNvPicPr>
                      <a:picLocks noChangeArrowheads="1" noChangeAspect="1"/>
                    </pic:cNvPicPr>
                  </pic:nvPicPr>
                  <pic:blipFill>
                    <a:blip r:embed="rId30"/>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pPr>
      <w: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4" name="Picture"/>
            <a:graphic>
              <a:graphicData uri="http://schemas.openxmlformats.org/drawingml/2006/picture">
                <pic:pic>
                  <pic:nvPicPr>
                    <pic:cNvPr descr="assets/Flexus-Restart.PNG" id="35" name="Picture"/>
                    <pic:cNvPicPr>
                      <a:picLocks noChangeArrowheads="1" noChangeAspect="1"/>
                    </pic:cNvPicPr>
                  </pic:nvPicPr>
                  <pic:blipFill>
                    <a:blip r:embed="rId33"/>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pPr>
      <w: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6"/>
    <w:bookmarkStart w:id="37"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pPr>
      <w:r>
        <w:t xml:space="preserve">Chapter 2 verification checklist.</w:t>
      </w:r>
    </w:p>
    <w:tbl>
      <w:tblPr>
        <w:tblStyle w:val="Table"/>
        <w:tblW w:type="pct" w:w="5000"/>
        <w:tblLook w:firstRow="1" w:lastRow="0" w:firstColumn="0" w:lastColumn="0" w:noHBand="0" w:noVBand="0" w:val="0020"/>
        <w:jc w:val="start"/>
        <w:tblCaption w:val="Chapter 2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p>
            <w:pPr>
              <w:jc w:val="left"/>
            </w:pPr>
            <w:r>
              <w:t xml:space="preserve">Flexus X running</w:t>
            </w:r>
          </w:p>
        </w:tc>
        <w:tc>
          <w:tcPr/>
          <w:p>
            <w:pPr>
              <w:jc w:val="left"/>
            </w:pPr>
            <w:r>
              <w:t xml:space="preserve">Instance</w:t>
            </w:r>
            <w:r>
              <w:t xml:space="preserve"> </w:t>
            </w:r>
            <w:r>
              <w:rPr>
                <w:rStyle w:val="VerbatimChar"/>
              </w:rPr>
              <w:t xml:space="preserve">flexusx-dev</w:t>
            </w:r>
            <w:r>
              <w:t xml:space="preserve"> </w:t>
            </w:r>
            <w:r>
              <w:t xml:space="preserve">status</w:t>
            </w:r>
          </w:p>
        </w:tc>
        <w:tc>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p>
            <w:pPr>
              <w:jc w:val="left"/>
            </w:pPr>
            <w:r>
              <w:t xml:space="preserve">SSH port</w:t>
            </w:r>
          </w:p>
        </w:tc>
        <w:tc>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37"/>
    <w:bookmarkEnd w:id="38"/>
    <w:bookmarkStart w:id="46" w:name="X8022cc9db24bdabdb2c67c39de9b16278cdab3f"/>
    <w:p>
      <w:pPr>
        <w:pStyle w:val="Heading1"/>
      </w:pPr>
      <w:r>
        <w:rPr>
          <w:rStyle w:val="SectionNumber"/>
        </w:rPr>
        <w:t xml:space="preserve">3</w:t>
      </w:r>
      <w:r>
        <w:tab/>
      </w:r>
      <w:r>
        <w:t xml:space="preserve">Install ncat and SSH Connection Topology</w:t>
      </w:r>
    </w:p>
    <w:p>
      <w:pPr>
        <w:pStyle w:val="FirstParagraph"/>
      </w:pP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39"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39"/>
    <w:bookmarkStart w:id="40"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0"/>
    <w:bookmarkStart w:id="45"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1">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3" name="Picture"/>
            <a:graphic>
              <a:graphicData uri="http://schemas.openxmlformats.org/drawingml/2006/picture">
                <pic:pic>
                  <pic:nvPicPr>
                    <pic:cNvPr descr="assets/Ncat-Installation.PNG" id="44" name="Picture"/>
                    <pic:cNvPicPr>
                      <a:picLocks noChangeArrowheads="1" noChangeAspect="1"/>
                    </pic:cNvPicPr>
                  </pic:nvPicPr>
                  <pic:blipFill>
                    <a:blip r:embed="rId42"/>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pPr>
      <w: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pPr>
      <w:r>
        <w:t xml:space="preserve">Chapter 3 verification checklist.</w:t>
      </w:r>
    </w:p>
    <w:tbl>
      <w:tblPr>
        <w:tblStyle w:val="Table"/>
        <w:tblW w:type="pct" w:w="5000"/>
        <w:tblLook w:firstRow="1" w:lastRow="0" w:firstColumn="0" w:lastColumn="0" w:noHBand="0" w:noVBand="0" w:val="0020"/>
        <w:jc w:val="start"/>
        <w:tblCaption w:val="Chapter 3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p>
            <w:pPr>
              <w:jc w:val="left"/>
            </w:pPr>
            <w:r>
              <w:t xml:space="preserve">Components</w:t>
            </w:r>
          </w:p>
        </w:tc>
        <w:tc>
          <w:tcPr/>
          <w:p>
            <w:pPr>
              <w:jc w:val="left"/>
            </w:pPr>
            <w:r>
              <w:t xml:space="preserve">Npcap, Zenmap, Nping, Ndiff unchecked</w:t>
            </w:r>
          </w:p>
        </w:tc>
        <w:tc>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p>
            <w:pPr>
              <w:jc w:val="left"/>
            </w:pPr>
            <w:r>
              <w:t xml:space="preserve">ncat.exe</w:t>
            </w:r>
          </w:p>
        </w:tc>
        <w:tc>
          <w:tcPr/>
          <w:p>
            <w:pPr>
              <w:jc w:val="left"/>
            </w:pPr>
            <w:r>
              <w:rPr>
                <w:rStyle w:val="VerbatimChar"/>
              </w:rPr>
              <w:t xml:space="preserve">ncat --version</w:t>
            </w:r>
            <w:r>
              <w:t xml:space="preserve"> </w:t>
            </w:r>
            <w:r>
              <w:t xml:space="preserve">shows version</w:t>
            </w:r>
          </w:p>
        </w:tc>
        <w:tc>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5"/>
    <w:bookmarkEnd w:id="46"/>
    <w:bookmarkStart w:id="57" w:name="Xafd5bcbc4f0f89567705558f2e0ccc802665e61"/>
    <w:p>
      <w:pPr>
        <w:pStyle w:val="Heading1"/>
      </w:pPr>
      <w:r>
        <w:rPr>
          <w:rStyle w:val="SectionNumber"/>
        </w:rPr>
        <w:t xml:space="preserve">4</w:t>
      </w:r>
      <w:r>
        <w:tab/>
      </w:r>
      <w:r>
        <w:t xml:space="preserve">Install VS Code and Connect via Remote-SSH</w:t>
      </w:r>
    </w:p>
    <w:p>
      <w:pPr>
        <w:pStyle w:val="FirstParagraph"/>
      </w:pP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48"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47">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48"/>
    <w:bookmarkStart w:id="49"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49"/>
    <w:bookmarkStart w:id="50"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0"/>
    <w:bookmarkStart w:id="51" w:name="Xb0fdcb3dc4a66647e222769140cd4b8c395d0de"/>
    <w:p>
      <w:pPr>
        <w:pStyle w:val="Heading2"/>
      </w:pPr>
      <w:r>
        <w:rPr>
          <w:rStyle w:val="SectionNumber"/>
        </w:rPr>
        <w:t xml:space="preserve">4.4</w:t>
      </w:r>
      <w:r>
        <w:tab/>
      </w:r>
      <w:r>
        <w:t xml:space="preserve">What each ncat flag does</w:t>
      </w:r>
    </w:p>
    <w:p>
      <w:pPr>
        <w:pStyle w:val="TableCaption"/>
      </w:pPr>
      <w:r>
        <w:t xml:space="preserve">ncat ProxyCommand flags.</w:t>
      </w:r>
    </w:p>
    <w:tbl>
      <w:tblPr>
        <w:tblStyle w:val="Table"/>
        <w:tblW w:type="pct" w:w="5000"/>
        <w:tblLook w:firstRow="1" w:lastRow="0" w:firstColumn="0" w:lastColumn="0" w:noHBand="0" w:noVBand="0" w:val="0020"/>
        <w:jc w:val="start"/>
        <w:tblCaption w:val="ncat ProxyCommand flags."/>
      </w:tblPr>
      <w:tblGrid>
        <w:gridCol w:w="3960"/>
        <w:gridCol w:w="3960"/>
      </w:tblGrid>
      <w:tr>
        <w:trPr>
          <w:tblHeader w:val="true"/>
        </w:trPr>
        <w:tc>
          <w:tcPr/>
          <w:p>
            <w:pPr>
              <w:pStyle w:val="Compact"/>
              <w:jc w:val="left"/>
            </w:pPr>
            <w:r>
              <w:t xml:space="preserve">Flag</w:t>
            </w:r>
          </w:p>
        </w:tc>
        <w:tc>
          <w:tcPr/>
          <w:p>
            <w:pPr>
              <w:pStyle w:val="Compact"/>
              <w:jc w:val="left"/>
            </w:pPr>
            <w: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p>
            <w:pPr>
              <w:jc w:val="left"/>
            </w:pPr>
            <w:r>
              <w:rPr>
                <w:rStyle w:val="VerbatimChar"/>
              </w:rPr>
              <w:t xml:space="preserve">-w 10</w:t>
            </w:r>
          </w:p>
        </w:tc>
        <w:tc>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p>
            <w:pPr>
              <w:jc w:val="left"/>
            </w:pPr>
            <w:r>
              <w:rPr>
                <w:rStyle w:val="VerbatimChar"/>
              </w:rPr>
              <w:t xml:space="preserve">--proxy-type http</w:t>
            </w:r>
          </w:p>
        </w:tc>
        <w:tc>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p>
            <w:pPr>
              <w:jc w:val="left"/>
            </w:pPr>
            <w:r>
              <w:rPr>
                <w:rStyle w:val="VerbatimChar"/>
              </w:rPr>
              <w:t xml:space="preserve">%p</w:t>
            </w:r>
          </w:p>
        </w:tc>
        <w:tc>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1"/>
    <w:bookmarkStart w:id="55"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3" name="Picture"/>
            <a:graphic>
              <a:graphicData uri="http://schemas.openxmlformats.org/drawingml/2006/picture">
                <pic:pic>
                  <pic:nvPicPr>
                    <pic:cNvPr descr="assets/SSH-Connection-1.PNG" id="54" name="Picture"/>
                    <pic:cNvPicPr>
                      <a:picLocks noChangeArrowheads="1" noChangeAspect="1"/>
                    </pic:cNvPicPr>
                  </pic:nvPicPr>
                  <pic:blipFill>
                    <a:blip r:embed="rId52"/>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pPr>
      <w: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bookmarkEnd w:id="55"/>
    <w:bookmarkStart w:id="56"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pPr>
      <w:r>
        <w:t xml:space="preserve">Chapter 4 verification checklist.</w:t>
      </w:r>
    </w:p>
    <w:tbl>
      <w:tblPr>
        <w:tblStyle w:val="Table"/>
        <w:tblW w:type="pct" w:w="5000"/>
        <w:tblLook w:firstRow="1" w:lastRow="0" w:firstColumn="0" w:lastColumn="0" w:noHBand="0" w:noVBand="0" w:val="0020"/>
        <w:jc w:val="start"/>
        <w:tblCaption w:val="Chapter 4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p>
            <w:pPr>
              <w:jc w:val="left"/>
            </w:pPr>
            <w:r>
              <w:t xml:space="preserve">Remote-SSH</w:t>
            </w:r>
          </w:p>
        </w:tc>
        <w:tc>
          <w:tcPr/>
          <w:p>
            <w:pPr>
              <w:jc w:val="left"/>
            </w:pPr>
            <w:r>
              <w:t xml:space="preserve">Extension installed</w:t>
            </w:r>
          </w:p>
        </w:tc>
        <w:tc>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p>
            <w:pPr>
              <w:jc w:val="left"/>
            </w:pPr>
            <w:r>
              <w:t xml:space="preserve">Connection</w:t>
            </w:r>
          </w:p>
        </w:tc>
        <w:tc>
          <w:tcPr/>
          <w:p>
            <w:pPr>
              <w:jc w:val="left"/>
            </w:pPr>
            <w:r>
              <w:t xml:space="preserve">Remote-SSH connects to host</w:t>
            </w:r>
          </w:p>
        </w:tc>
        <w:tc>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6"/>
    <w:bookmarkEnd w:id="57"/>
    <w:bookmarkStart w:id="62" w:name="Xc7d77fcf1e5019f743beb39508d51f5e523c4b9"/>
    <w:p>
      <w:pPr>
        <w:pStyle w:val="Heading1"/>
      </w:pPr>
      <w:r>
        <w:rPr>
          <w:rStyle w:val="SectionNumber"/>
        </w:rPr>
        <w:t xml:space="preserve">5</w:t>
      </w:r>
      <w:r>
        <w:tab/>
      </w:r>
      <w:r>
        <w:t xml:space="preserve">Install the MaaS Coding Gateway</w:t>
      </w:r>
    </w:p>
    <w:p>
      <w:pPr>
        <w:pStyle w:val="FirstParagraph"/>
      </w:pP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58"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$\to$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br/>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0">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58"/>
    <w:bookmarkStart w:id="59"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pPr>
      <w:r>
        <w:t xml:space="preserve">Docker services and ports.</w:t>
      </w:r>
    </w:p>
    <w:tbl>
      <w:tblPr>
        <w:tblStyle w:val="Table"/>
        <w:tblW w:type="pct" w:w="5000"/>
        <w:tblLook w:firstRow="1" w:lastRow="0" w:firstColumn="0" w:lastColumn="0" w:noHBand="0" w:noVBand="0" w:val="0020"/>
        <w:jc w:val="start"/>
        <w:tblCaption w:val="Docker services and ports."/>
      </w:tblPr>
      <w:tblGrid>
        <w:gridCol w:w="2639"/>
        <w:gridCol w:w="2639"/>
        <w:gridCol w:w="2640"/>
      </w:tblGrid>
      <w:tr>
        <w:trPr>
          <w:tblHeader w:val="true"/>
        </w:trPr>
        <w:tc>
          <w:tcPr/>
          <w:p>
            <w:pPr>
              <w:pStyle w:val="Compact"/>
              <w:jc w:val="left"/>
            </w:pPr>
            <w:r>
              <w:t xml:space="preserve">Service</w:t>
            </w:r>
          </w:p>
        </w:tc>
        <w:tc>
          <w:tcPr/>
          <w:p>
            <w:pPr>
              <w:pStyle w:val="Compact"/>
              <w:jc w:val="left"/>
            </w:pPr>
            <w:r>
              <w:t xml:space="preserve">Port</w:t>
            </w:r>
          </w:p>
        </w:tc>
        <w:tc>
          <w:tcPr/>
          <w:p>
            <w:pPr>
              <w:pStyle w:val="Compact"/>
              <w:jc w:val="left"/>
            </w:pPr>
            <w: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p>
            <w:pPr>
              <w:jc w:val="left"/>
            </w:pPr>
            <w:r>
              <w:t xml:space="preserve">PostgreSQL</w:t>
            </w:r>
          </w:p>
        </w:tc>
        <w:tc>
          <w:tcPr/>
          <w:p>
            <w:pPr>
              <w:jc w:val="left"/>
            </w:pPr>
            <w:r>
              <w:t xml:space="preserve">5432</w:t>
            </w:r>
          </w:p>
        </w:tc>
        <w:tc>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p>
            <w:pPr>
              <w:jc w:val="left"/>
            </w:pPr>
            <w:r>
              <w:t xml:space="preserve">Grafana</w:t>
            </w:r>
          </w:p>
        </w:tc>
        <w:tc>
          <w:tcPr/>
          <w:p>
            <w:pPr>
              <w:jc w:val="left"/>
            </w:pPr>
            <w:r>
              <w:t xml:space="preserve">3000</w:t>
            </w:r>
          </w:p>
        </w:tc>
        <w:tc>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59"/>
    <w:bookmarkStart w:id="60"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0"/>
    <w:bookmarkStart w:id="61"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pPr>
      <w:r>
        <w:t xml:space="preserve">Chapter 5 verification checklist.</w:t>
      </w:r>
    </w:p>
    <w:tbl>
      <w:tblPr>
        <w:tblStyle w:val="Table"/>
        <w:tblW w:type="pct" w:w="5000"/>
        <w:tblLook w:firstRow="1" w:lastRow="0" w:firstColumn="0" w:lastColumn="0" w:noHBand="0" w:noVBand="0" w:val="0020"/>
        <w:jc w:val="start"/>
        <w:tblCaption w:val="Chapter 5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p>
            <w:pPr>
              <w:jc w:val="left"/>
            </w:pPr>
            <w:r>
              <w:t xml:space="preserve">Proxy health</w:t>
            </w:r>
          </w:p>
        </w:tc>
        <w:tc>
          <w:tcPr/>
          <w:p>
            <w:pPr>
              <w:jc w:val="left"/>
            </w:pPr>
            <w:r>
              <w:rPr>
                <w:rStyle w:val="VerbatimChar"/>
              </w:rPr>
              <w:t xml:space="preserve">curl localhost:4000/health</w:t>
            </w:r>
          </w:p>
        </w:tc>
        <w:tc>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p>
            <w:pPr>
              <w:jc w:val="left"/>
            </w:pPr>
            <w:r>
              <w:t xml:space="preserve">LiteLLM UI</w:t>
            </w:r>
          </w:p>
        </w:tc>
        <w:tc>
          <w:tcPr/>
          <w:p>
            <w:pPr>
              <w:jc w:val="left"/>
            </w:pPr>
            <w:r>
              <w:rPr>
                <w:rStyle w:val="VerbatimChar"/>
              </w:rPr>
              <w:t xml:space="preserve">localhost:4000/ui</w:t>
            </w:r>
          </w:p>
        </w:tc>
        <w:tc>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1"/>
    <w:bookmarkEnd w:id="62"/>
    <w:bookmarkStart w:id="67" w:name="X807eb5d50f6b3c0af7a36f3c4f1a7070bb58f0a"/>
    <w:p>
      <w:pPr>
        <w:pStyle w:val="Heading1"/>
      </w:pPr>
      <w:r>
        <w:rPr>
          <w:rStyle w:val="SectionNumber"/>
        </w:rPr>
        <w:t xml:space="preserve">6</w:t>
      </w:r>
      <w:r>
        <w:tab/>
      </w:r>
      <w:r>
        <w:t xml:space="preserve">Install the Huawei Document Templates Project</w:t>
      </w:r>
    </w:p>
    <w:p>
      <w:pPr>
        <w:pStyle w:val="FirstParagraph"/>
      </w:pP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3"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v3.3.6 $\to$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3"/>
    <w:bookmarkStart w:id="64"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4"/>
    <w:bookmarkStart w:id="65"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t xml:space="preserve">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5"/>
    <w:bookmarkStart w:id="66"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\textbackslash begin\{code\} --- code block (verbatim,</w:t>
      </w:r>
      <w:r>
        <w:t xml:space="preserve"> </w:t>
      </w:r>
      <w:r>
        <w:t xml:space="preserve">no escaping needed inside)</w:t>
      </w:r>
    </w:p>
    <w:p>
      <w:pPr>
        <w:numPr>
          <w:ilvl w:val="0"/>
          <w:numId w:val="1035"/>
        </w:numPr>
      </w:pPr>
      <w:r>
        <w:t xml:space="preserve">\textbackslash begin\{code\}[bash] --- same, with a</w:t>
      </w:r>
      <w:r>
        <w:t xml:space="preserve"> </w:t>
      </w:r>
      <w:r>
        <w:t xml:space="preserve">language hint</w:t>
      </w:r>
    </w:p>
    <w:p>
      <w:pPr>
        <w:numPr>
          <w:ilvl w:val="0"/>
          <w:numId w:val="1035"/>
        </w:numPr>
      </w:pPr>
      <w:r>
        <w:t xml:space="preserve">\textbackslash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pPr>
      <w:r>
        <w:t xml:space="preserve">Chapter 6 verification checklist.</w:t>
      </w:r>
    </w:p>
    <w:tbl>
      <w:tblPr>
        <w:tblStyle w:val="Table"/>
        <w:tblW w:type="pct" w:w="5000"/>
        <w:tblLook w:firstRow="1" w:lastRow="0" w:firstColumn="0" w:lastColumn="0" w:noHBand="0" w:noVBand="0" w:val="0020"/>
        <w:jc w:val="start"/>
        <w:tblCaption w:val="Chapter 6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p>
            <w:pPr>
              <w:jc w:val="left"/>
            </w:pPr>
            <w:r>
              <w:t xml:space="preserve">install.sh</w:t>
            </w:r>
          </w:p>
        </w:tc>
        <w:tc>
          <w:tcPr/>
          <w:p>
            <w:pPr>
              <w:jc w:val="left"/>
            </w:pPr>
            <w:r>
              <w:t xml:space="preserve">Completed without errors</w:t>
            </w:r>
          </w:p>
        </w:tc>
        <w:tc>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p>
            <w:pPr>
              <w:jc w:val="left"/>
            </w:pPr>
            <w:r>
              <w:t xml:space="preserve">latexmk</w:t>
            </w:r>
          </w:p>
        </w:tc>
        <w:tc>
          <w:tcPr/>
          <w:p>
            <w:pPr>
              <w:jc w:val="left"/>
            </w:pPr>
            <w:r>
              <w:rPr>
                <w:rStyle w:val="VerbatimChar"/>
              </w:rPr>
              <w:t xml:space="preserve">latexmk --version</w:t>
            </w:r>
            <w:r>
              <w:t xml:space="preserve"> </w:t>
            </w:r>
            <w:r>
              <w:t xml:space="preserve">works</w:t>
            </w:r>
          </w:p>
        </w:tc>
        <w:tc>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p>
            <w:pPr>
              <w:jc w:val="left"/>
            </w:pPr>
            <w:r>
              <w:t xml:space="preserve">Skill</w:t>
            </w:r>
          </w:p>
        </w:tc>
        <w:tc>
          <w:tcPr/>
          <w:p>
            <w:pPr>
              <w:jc w:val="left"/>
            </w:pPr>
            <w:r>
              <w:rPr>
                <w:rStyle w:val="VerbatimChar"/>
              </w:rPr>
              <w:t xml:space="preserve">/skill huawei-template-guide</w:t>
            </w:r>
          </w:p>
        </w:tc>
        <w:tc>
          <w:tcPr/>
          <w:p>
            <w:pPr>
              <w:jc w:val="left"/>
            </w:pPr>
            <w:r>
              <w:t xml:space="preserve">Available</w:t>
            </w:r>
          </w:p>
        </w:tc>
      </w:tr>
    </w:tbl>
    <w:bookmarkEnd w:id="66"/>
    <w:bookmarkEnd w:id="67"/>
    <w:bookmarkStart w:id="73" w:name="X5eae638437df758d40b38b9fdfeef3906e30ea7"/>
    <w:p>
      <w:pPr>
        <w:pStyle w:val="Heading1"/>
      </w:pPr>
      <w:r>
        <w:rPr>
          <w:rStyle w:val="SectionNumber"/>
        </w:rPr>
        <w:t xml:space="preserve">7</w:t>
      </w:r>
      <w:r>
        <w:tab/>
      </w:r>
      <w:r>
        <w:t xml:space="preserve">Operations and Maintenance</w:t>
      </w:r>
    </w:p>
    <w:p>
      <w:pPr>
        <w:pStyle w:val="FirstParagraph"/>
      </w:pPr>
      <w:r>
        <w:t xml:space="preserve">Update, uninstall, or clean up the software and cloud</w:t>
      </w:r>
      <w:r>
        <w:t xml:space="preserve"> </w:t>
      </w:r>
      <w:r>
        <w:t xml:space="preserve">resources created in this guide. All operations in this chapter are optional.</w:t>
      </w:r>
    </w:p>
    <w:bookmarkStart w:id="68"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68"/>
    <w:bookmarkStart w:id="69"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v3.3.6 $\to$ v3.3.7</w:t>
      </w:r>
      <w:r>
        <w:t xml:space="preserve">), and re-runs the installer. New</w:t>
      </w:r>
      <w:r>
        <w:t xml:space="preserve"> </w:t>
      </w:r>
      <w:r>
        <w:t xml:space="preserve">templates, commands, or modules are installed automatically.</w:t>
      </w:r>
    </w:p>
    <w:bookmarkEnd w:id="69"/>
    <w:bookmarkStart w:id="70"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0"/>
    <w:bookmarkStart w:id="71"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1"/>
    <w:bookmarkStart w:id="72"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pPr>
      <w:r>
        <w:t xml:space="preserve">Chapter 7 verification checklist.</w:t>
      </w:r>
    </w:p>
    <w:tbl>
      <w:tblPr>
        <w:tblStyle w:val="Table"/>
        <w:tblW w:type="pct" w:w="5000"/>
        <w:tblLook w:firstRow="1" w:lastRow="0" w:firstColumn="0" w:lastColumn="0" w:noHBand="0" w:noVBand="0" w:val="0020"/>
        <w:jc w:val="start"/>
        <w:tblCaption w:val="Chapter 7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p>
            <w:pPr>
              <w:jc w:val="left"/>
            </w:pPr>
            <w:r>
              <w:t xml:space="preserve">Templates update</w:t>
            </w:r>
          </w:p>
        </w:tc>
        <w:tc>
          <w:tcPr/>
          <w:p>
            <w:pPr>
              <w:jc w:val="left"/>
            </w:pPr>
            <w:r>
              <w:rPr>
                <w:rStyle w:val="VerbatimChar"/>
              </w:rPr>
              <w:t xml:space="preserve">git pull &amp;&amp; ./scripts/install.sh</w:t>
            </w:r>
          </w:p>
        </w:tc>
        <w:tc>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p>
            <w:pPr>
              <w:jc w:val="left"/>
            </w:pPr>
            <w:r>
              <w:t xml:space="preserve">Templates uninstall</w:t>
            </w:r>
          </w:p>
        </w:tc>
        <w:tc>
          <w:tcPr/>
          <w:p>
            <w:pPr>
              <w:jc w:val="left"/>
            </w:pPr>
            <w:r>
              <w:rPr>
                <w:rStyle w:val="VerbatimChar"/>
              </w:rPr>
              <w:t xml:space="preserve">./scripts/uninstall.sh --all</w:t>
            </w:r>
          </w:p>
        </w:tc>
        <w:tc>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p>
            <w:pPr>
              <w:jc w:val="left"/>
            </w:pPr>
            <w:r>
              <w:t xml:space="preserve">EIP</w:t>
            </w:r>
          </w:p>
        </w:tc>
        <w:tc>
          <w:tcPr/>
          <w:p>
            <w:pPr>
              <w:jc w:val="left"/>
            </w:pPr>
            <w:r>
              <w:t xml:space="preserve">Released</w:t>
            </w:r>
          </w:p>
        </w:tc>
        <w:tc>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p>
            <w:pPr>
              <w:jc w:val="left"/>
            </w:pPr>
            <w:r>
              <w:t xml:space="preserve">SSH config</w:t>
            </w:r>
          </w:p>
        </w:tc>
        <w:tc>
          <w:tcPr/>
          <w:p>
            <w:pPr>
              <w:jc w:val="left"/>
            </w:pPr>
            <w:r>
              <w:t xml:space="preserve">Host entry removed</w:t>
            </w:r>
          </w:p>
        </w:tc>
        <w:tc>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2"/>
    <w:bookmarkEnd w:id="73"/>
    <w:bookmarkStart w:id="74"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Pantone</w:t>
            </w:r>
          </w:p>
        </w:tc>
        <w:tc>
          <w:tcPr/>
          <w:p>
            <w:pPr>
              <w:pStyle w:val="Compact"/>
              <w:jc w:val="left"/>
            </w:pPr>
            <w: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\textcolor{rosered}{\rule{2cm}{4pt}}</w:t>
            </w:r>
          </w:p>
        </w:tc>
      </w:tr>
      <w:tr>
        <w:tc>
          <w:tcPr/>
          <w:p>
            <w:pPr>
              <w:jc w:val="left"/>
            </w:pPr>
            <w:r>
              <w:t xml:space="preserve">Dark Red</w:t>
            </w:r>
          </w:p>
        </w:tc>
        <w:tc>
          <w:tcPr/>
          <w:p>
            <w:pPr>
              <w:jc w:val="left"/>
            </w:pPr>
            <w:r>
              <w:rPr>
                <w:rStyle w:val="VerbatimChar"/>
              </w:rPr>
              <w:t xml:space="preserve">#7F0001</w:t>
            </w:r>
          </w:p>
        </w:tc>
        <w:tc>
          <w:tcPr/>
          <w:p>
            <w:pPr>
              <w:jc w:val="left"/>
            </w:pPr>
            <w:r>
              <w:t xml:space="preserve">483C</w:t>
            </w:r>
          </w:p>
        </w:tc>
        <w:tc>
          <w:tcPr/>
          <w:p>
            <w:pPr>
              <w:jc w:val="left"/>
            </w:pPr>
            <w:r>
              <w:t xml:space="preserve">\textcolor{darkred}{\rule{2cm}{4pt}}</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\textcolor{huaweiorange}{\rule{2cm}{4pt}}</w:t>
            </w:r>
          </w:p>
        </w:tc>
      </w:tr>
      <w:tr>
        <w:tc>
          <w:tcPr/>
          <w:p>
            <w:pPr>
              <w:jc w:val="left"/>
            </w:pPr>
            <w:r>
              <w:t xml:space="preserve">Yellow</w:t>
            </w:r>
          </w:p>
        </w:tc>
        <w:tc>
          <w:tcPr/>
          <w:p>
            <w:pPr>
              <w:jc w:val="left"/>
            </w:pPr>
            <w:r>
              <w:rPr>
                <w:rStyle w:val="VerbatimChar"/>
              </w:rPr>
              <w:t xml:space="preserve">#FCC800</w:t>
            </w:r>
          </w:p>
        </w:tc>
        <w:tc>
          <w:tcPr/>
          <w:p>
            <w:pPr>
              <w:jc w:val="left"/>
            </w:pPr>
            <w:r>
              <w:t xml:space="preserve">7406C</w:t>
            </w:r>
          </w:p>
        </w:tc>
        <w:tc>
          <w:tcPr/>
          <w:p>
            <w:pPr>
              <w:jc w:val="left"/>
            </w:pPr>
            <w:r>
              <w:t xml:space="preserve">\textcolor{huaweiyellow}{\rule{2cm}{4pt}}</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\textcolor{huaweigreen}{\rule{2cm}{4pt}}</w:t>
            </w:r>
          </w:p>
        </w:tc>
      </w:tr>
      <w:tr>
        <w:tc>
          <w:tcPr/>
          <w:p>
            <w:pPr>
              <w:jc w:val="left"/>
            </w:pPr>
            <w:r>
              <w:t xml:space="preserve">Blue</w:t>
            </w:r>
          </w:p>
        </w:tc>
        <w:tc>
          <w:tcPr/>
          <w:p>
            <w:pPr>
              <w:jc w:val="left"/>
            </w:pPr>
            <w:r>
              <w:rPr>
                <w:rStyle w:val="VerbatimChar"/>
              </w:rPr>
              <w:t xml:space="preserve">#30B5C5</w:t>
            </w:r>
          </w:p>
        </w:tc>
        <w:tc>
          <w:tcPr/>
          <w:p>
            <w:pPr>
              <w:jc w:val="left"/>
            </w:pPr>
            <w:r>
              <w:t xml:space="preserve">2227C</w:t>
            </w:r>
          </w:p>
        </w:tc>
        <w:tc>
          <w:tcPr/>
          <w:p>
            <w:pPr>
              <w:jc w:val="left"/>
            </w:pPr>
            <w:r>
              <w:t xml:space="preserve">\textcolor{huaweiblue}{\rule{2cm}{4pt}}</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p>
            <w:pPr>
              <w:jc w:val="left"/>
            </w:pPr>
            <w:r>
              <w:t xml:space="preserve">Gray 90%</w:t>
            </w:r>
          </w:p>
        </w:tc>
        <w:tc>
          <w:tcPr/>
          <w:p>
            <w:pPr>
              <w:jc w:val="left"/>
            </w:pPr>
            <w:r>
              <w:rPr>
                <w:rStyle w:val="VerbatimChar"/>
              </w:rPr>
              <w:t xml:space="preserve">#E5E5E5</w:t>
            </w:r>
          </w:p>
        </w:tc>
        <w:tc>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p>
            <w:pPr>
              <w:jc w:val="left"/>
            </w:pPr>
            <w:r>
              <w:t xml:space="preserve">Gray 50%</w:t>
            </w:r>
          </w:p>
        </w:tc>
        <w:tc>
          <w:tcPr/>
          <w:p>
            <w:pPr>
              <w:jc w:val="left"/>
            </w:pPr>
            <w:r>
              <w:rPr>
                <w:rStyle w:val="VerbatimChar"/>
              </w:rPr>
              <w:t xml:space="preserve">#808080</w:t>
            </w:r>
          </w:p>
        </w:tc>
        <w:tc>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p>
            <w:pPr>
              <w:jc w:val="left"/>
            </w:pPr>
            <w:r>
              <w:t xml:space="preserve">White</w:t>
            </w:r>
          </w:p>
        </w:tc>
        <w:tc>
          <w:tcPr/>
          <w:p>
            <w:pPr>
              <w:jc w:val="left"/>
            </w:pPr>
            <w:r>
              <w:rPr>
                <w:rStyle w:val="VerbatimChar"/>
              </w:rPr>
              <w:t xml:space="preserve">#FFFFFF</w:t>
            </w:r>
          </w:p>
        </w:tc>
        <w:tc>
          <w:tcPr/>
          <w:p>
            <w:pPr>
              <w:jc w:val="left"/>
            </w:pPr>
            <w:r>
              <w:t xml:space="preserve">100%</w:t>
            </w:r>
          </w:p>
        </w:tc>
      </w:tr>
    </w:tbl>
    <w:p>
      <w:pPr>
        <w:pStyle w:val="BodyText"/>
      </w:pPr>
      <w:r>
        <w:t xml:space="preserve">\begin{changelog}</w:t>
      </w:r>
      <w:r>
        <w:t xml:space="preserve"> </w:t>
      </w:r>
      <w:r>
        <w:t xml:space="preserve">\changelogentry{5.1.1}{\today}{\item Synced callout colors in DOCX/HTML/MD output to match brand palette. Added color palette demo.}</w:t>
      </w:r>
      <w:r>
        <w:t xml:space="preserve"> </w:t>
      </w:r>
      <w:r>
        <w:t xml:space="preserve">\changelogentry{5.1.0}{\today}{\item Adopted brand guidelines auxiliary color palette and monochrome scale. Aligned callout colors to brand specifications.}</w:t>
      </w:r>
      <w:r>
        <w:t xml:space="preserve"> </w:t>
      </w:r>
      <w:r>
        <w:t xml:space="preserve">\changelogentry{5.0.3}{\today}{\item Removed non-standard \inlinecode{\textbackslash badge} tags from testcases for consistency.}</w:t>
      </w:r>
      <w:r>
        <w:t xml:space="preserve"> </w:t>
      </w:r>
      <w:r>
        <w:t xml:space="preserve">\changelogentry{5.0.2}{\today}{\item Long commands in test steps now render as code blocks instead of inline code.}</w:t>
      </w:r>
      <w:r>
        <w:t xml:space="preserve"> </w:t>
      </w:r>
      <w:r>
        <w:t xml:space="preserve">\changelogentry{5.0.1}{\today}{\item Testcase caption centered above the block.}</w:t>
      </w:r>
      <w:r>
        <w:t xml:space="preserve"> </w:t>
      </w:r>
      <w:r>
        <w:t xml:space="preserve">\changelogentry{5.0.0}{\today}{\item Major refactoring: extracted shared modules (huawei-titles, huawei-toc, huawei-cover), renamed \inlinecode{\textbackslash lg@guidetitle} to \inlinecode{\textbackslash lg@doctitle}, unified title API with \inlinecode{\textbackslash setdoctitle}, decomposed \inlinecode{docx\_fix.py} (680$\to$84 lines), added testbook unit tests, fixed build system error handling.}</w:t>
      </w:r>
      <w:r>
        <w:t xml:space="preserve"> </w:t>
      </w:r>
      <w:r>
        <w:t xml:space="preserve">\changelogentry{4.7.0}{\today}{\item Testcase headings now formatted as captions (like figures/tables): bold ``Testcase N:'' followed by description. Changed label from ``Test Case'' to ``Testcase''.}</w:t>
      </w:r>
      <w:r>
        <w:t xml:space="preserve"> </w:t>
      </w:r>
      <w:r>
        <w:t xml:space="preserve">\changelogentry{4.6.0}{\today}{\item Section restructure: Introduction, Test Cases (with category subsections), Conclusion. Testcases auto-numbered like figures/tables. Changed testcase from subsection to subsubsection.}</w:t>
      </w:r>
      <w:r>
        <w:t xml:space="preserve"> </w:t>
      </w:r>
      <w:r>
        <w:t xml:space="preserve">\changelogentry{4.5.0}{\today}{\item Unified field APIs: \inlinecode{testprerequisites} and \inlinecode{testexpected} changed from commands to environments, matching \inlinecode{testprocedure}. All three now use \inlinecode{\textbackslash teststep} for auto-numbered items with red bold numbers. Uniform code, same visual style.}</w:t>
      </w:r>
      <w:r>
        <w:t xml:space="preserve"> </w:t>
      </w:r>
      <w:r>
        <w:t xml:space="preserve">\changelogentry{4.4.0}{\today}{\item Code review fixes: removed dead labels, badge now uses Huawei brand colors (tipbg/tipfg, huaweired, warningbg/warningfg), Lua filter preserves formatting in DOCX/MD/HTML via parse\_latex\_blocks, testprocedure handler preserves non-step content (images, code, callouts).}</w:t>
      </w:r>
      <w:r>
        <w:t xml:space="preserve"> </w:t>
      </w:r>
      <w:r>
        <w:t xml:space="preserve">\changelogentry{4.3.0}{\today}{\item Added \inlinecode{testlist} environment for numbered lists with red bold numbers in testcase fields. Fixed alignment: zeroed \inlinecode{\textbackslash parindent} inside testcase, indented procedure step numbering to align with \inlinecode{testlist} items.}</w:t>
      </w:r>
      <w:r>
        <w:t xml:space="preserve"> </w:t>
      </w:r>
      <w:r>
        <w:t xml:space="preserve">\changelogentry{4.2.0}{\today}{\item Changed teststeps from tabular table to auto-numbered paragraphs. \inlinecode{\textbackslash teststep} now takes 1 arg (action only, numbering automatic). Removed \inlinecode{teststeps} environment. Images, code blocks, and callouts can be placed freely between steps inside \inlinecode{testprocedure}.}</w:t>
      </w:r>
      <w:r>
        <w:t xml:space="preserve"> </w:t>
      </w:r>
      <w:r>
        <w:t xml:space="preserve">\changelogentry{4.1.0}{\today}{\item Testcase field redesign: full-width red mini header bars for each field. Changed \inlinecode{testprocedure} from command to environment wrapping 2-column teststeps (Step | Action). Reordered fields: Test Result before Remarks. Updated Lua filter and round-trip test for grid table counting.}</w:t>
      </w:r>
      <w:r>
        <w:t xml:space="preserve"> </w:t>
      </w:r>
      <w:r>
        <w:t xml:space="preserve">\changelogentry{4.0.0}{\today}{\item Redesigned testbook \inlinecode{testcase} environment: replaced 2-column tabular with breakable tcolorbox (red left-rule, stacked paragraph fields). Images, code blocks, callouts, and nested tables now render correctly and break across pages. Added \inlinecode{longhutable} environment for page-breaking tables. Updated Lua filter to produce definition lists for DOCX/MD/HTML.}</w:t>
      </w:r>
      <w:r>
        <w:t xml:space="preserve"> </w:t>
      </w:r>
      <w:r>
        <w:t xml:space="preserve">\changelogentry{3.9.0}{\today}{\item Added testsummary environment, teststeps environment, and \inlinecode{\textbackslash testresultbadge} command to testbook template. Fixed testcase layout (full-width tabular with proper text alignment).}</w:t>
      </w:r>
      <w:r>
        <w:t xml:space="preserve"> </w:t>
      </w:r>
      <w:r>
        <w:t xml:space="preserve">\changelogentry{3.8.1}{\today}{\item 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r>
        <w:t xml:space="preserve"> </w:t>
      </w:r>
      <w:r>
        <w:t xml:space="preserve">\changelogentry{3.8.0}{\today}{\item Removed Tips and Tricks chapter (tmux configuration) — required VS Code-specific keybindings that don't generalize across terminal setups.}</w:t>
      </w:r>
      <w:r>
        <w:t xml:space="preserve"> </w:t>
      </w:r>
      <w:r>
        <w:t xml:space="preserve">\changelogentry{3.7.0}{\today}{\item Added \inlinecode{testbook} template for POC/acceptance test case documents with \inlinecode{testcase} environment and \inlinecode{[noanswers]} option.}</w:t>
      </w:r>
      <w:r>
        <w:t xml:space="preserve"> </w:t>
      </w:r>
      <w:r>
        <w:t xml:space="preserve">\changelogentry{3.6.0}{\today}{\item Added \inlinecode{\textbackslash setdocauthors} command and \inlinecode{[noauthors]} class option to both templates. Authors are displayed on the cover page (optional --- hidden if not set or if \inlinecode{[noauthors]} is passed). Demonstrated in all 4 samples.}</w:t>
      </w:r>
      <w:r>
        <w:t xml:space="preserve"> </w:t>
      </w:r>
      <w:r>
        <w:t xml:space="preserve">\changelogentry{3.5.0}{\today}{\item Reorganized project structure: moved \inlinecode{build.sh}, \inlinecode{install.sh}, and \inlinecode{uninstall.sh} from repo root to \inlinecode{scripts/} directory. Updated all references in Makefile, README, AGENTS.md, SKILL.md, and setup guide. One-liner URLs now use \inlinecode{main/scripts/install.sh}.}</w:t>
      </w:r>
      <w:r>
        <w:t xml:space="preserve"> </w:t>
      </w:r>
      <w:r>
        <w:t xml:space="preserve">\changelogentry{3.4.0}{\today}{\item \inlinecode{install.sh}: opencode skills and VS Code LaTeX Workshop are now optional prompts (default yes). Removed LTeX extension (was failing to install). One-liner detects existing installation and prompts to update with version display (\inlinecode{v3.3.6 $\to$ v3.3.7}). Uses absolute paths to prevent nested clones. \item \inlinecode{uninstall.sh}: Added one-liner support (\inlinecode{curl | bash}). Added ``Remove 100\%'' nuclear option (option 4) to interactive menu. Added \inlinecode{--repo} flag. \item Updated Chapter 6 with optional component prompts and update detection. Updated Chapter 7 with one-liner update/uninstall and full menu documentation.}</w:t>
      </w:r>
      <w:r>
        <w:t xml:space="preserve"> </w:t>
      </w:r>
      <w:r>
        <w:t xml:space="preserve">\changelogentry{3.3.0}{\today}{\item Moved pre-compiled setup guide to \inlinecode{setup-guide/} folder in repo root with all four formats (PDF, MD, DOCX, HTML). Users can read these before cloning to understand the installation process. \item Updated Makefile \inlinecode{setup-guide} target to generate and copy all four formats. \item Updated README with pre-compiled setup guide section and format comparison table. \item Updated .gitignore to track all four formats in \inlinecode{setup-guide/}.}</w:t>
      </w:r>
      <w:r>
        <w:t xml:space="preserve"> </w:t>
      </w:r>
      <w:r>
        <w:t xml:space="preserve">\changelogentry{3.2.1}{\today}{\item Renamed Chapter 7 from ``Clean Up'' to ``Operations and Maintenance''. Added subsections for updating and uninstalling both the MaaS Gateway and the document templates. Added cloud resource cleanup as an optional subsection.}</w:t>
      </w:r>
      <w:r>
        <w:t xml:space="preserve"> </w:t>
      </w:r>
      <w:r>
        <w:t xml:space="preserve">\changelogentry{3.2.0}{\today}{\item Added \inlinecode{uninstall.sh} script with interactive menu, \inlinecode{--all}, \inlinecode{--yes}, and \inlinecode{--dry-run} flags. Removes opencode skills, .sty modules, HarmonyOS Sans font, /etc/LatexMk fix, and VS Code settings. \item Fixed \inlinecode{install.sh}: show apt-get output (was hidden), suppressed fvextra build noise, fix font detection (\inlinecode{fc-list : family}), fix test compilation paths (\inlinecode{src/} subdirectory), fix LTeX extension success/failure reporting. \item Updated Chapter 7 with uninstall instructions.}</w:t>
      </w:r>
      <w:r>
        <w:t xml:space="preserve"> </w:t>
      </w:r>
      <w:r>
        <w:t xml:space="preserve">\changelogentry{3.1.2}{\today}{\item Added output format guide to README.md: comparison table of PDF, Markdown, DOCX, and HTML with purpose, copy-paste quality, and limitations. Recommends Markdown for copy-paste.}</w:t>
      </w:r>
      <w:r>
        <w:t xml:space="preserve"> </w:t>
      </w:r>
      <w:r>
        <w:t xml:space="preserve">\changelogentry{3.1.1}{\today}{\item Updated MaaS Gateway chapter to v1.10.9: non-interactive mode (\inlinecode{-y}) now suppresses all prompts (prerequisites, tool selection, skill install). \item Changed project clone path from \inlinecode{\textasciitilde} (root home) to \inlinecode{/home} as default working directory. \item Added project standards to AGENTS.md: workflow, end-to-end validation, code style, git conventions, when unsure.}</w:t>
      </w:r>
      <w:r>
        <w:t xml:space="preserve"> </w:t>
      </w:r>
      <w:r>
        <w:t xml:space="preserve">\changelogentry{3.1.0}{\today}{\item Switched from ECS to Flexus X instance (4 vCPU, 16 GB RAM via slider, flavor \inlinecode{x1.4u.16g}) --- more cost-efficient and robust. Updated creation steps to match Flexus X console order: billing mode first, vCPU/RAM slider (no flavor dropdown), Cloud Eye monitoring (recommended), then instance name and key pair login. Replaced screenshots with Flexus X console images. \item Rewrote Chapter 3: switched from \inlinecode{connect.exe} to \inlinecode{ncat} (from Nmap) as the SSH ProxyCommand. Added explanation of HTTP CONNECT method, why port 4444 works, why ncat is chosen, ncat installation with antivirus exclusions, flag reference table, and improved keepalive settings. \item Restructured chapters: moved SSH config and VS Code connection to new Chapter 4 (Install VS Code and Connect via Remote-SSH). Chapters 5--7 renumbered. \item Added verification checklist tables to all 7 chapters. \item Added mandatory reboot warning in Chapter 2 (SSH port change). Added troubleshooting subsection in Chapter 4 with common SSH connection issues and ncat debugging commands.}</w:t>
      </w:r>
      <w:r>
        <w:t xml:space="preserve"> </w:t>
      </w:r>
      <w:r>
        <w:t xml:space="preserve">\changelogentry{3.0.1}{\today}{\item Minor fixes: test-filter.sh auto-discovery, build.sh help text, Makefile aggregate descriptions, 5-section comment correction, CHANGELOG version gap note, callout-in-code fix, CI font auto-discovery, dofile path comment, test-sync.sh header.}</w:t>
      </w:r>
      <w:r>
        <w:t xml:space="preserve"> </w:t>
      </w:r>
      <w:r>
        <w:t xml:space="preserve">\changelogentry{3.0.0}{\today}{\item Modular pipeline refactoring: shared Lua filter factory, shared DOCX fix logic, build system auto-discovery, unified format pipeline, GitHub Actions CI.}</w:t>
      </w:r>
      <w:r>
        <w:t xml:space="preserve"> </w:t>
      </w:r>
      <w:r>
        <w:t xml:space="preserve">\changelogentry{2.16.0}{\today}{\item Updated to match template v2.16.0 — Lua filter fixes, build system updates, and technical template parity improvements.}</w:t>
      </w:r>
      <w:r>
        <w:t xml:space="preserve"> </w:t>
      </w:r>
      <w:r>
        <w:t xml:space="preserve">\changelogentry{2.13.0}{2026-08-24}{</w:t>
      </w:r>
      <w:r>
        <w:t xml:space="preserve"> </w:t>
      </w:r>
      <w:r>
        <w:t xml:space="preserve">\item 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r>
        <w:t xml:space="preserve"> </w:t>
      </w:r>
      <w:r>
        <w:t xml:space="preserve">}</w:t>
      </w:r>
      <w:r>
        <w:t xml:space="preserve"> </w:t>
      </w:r>
      <w:r>
        <w:t xml:space="preserve">\changelogentry{2.12.0}{2026-08-24}{</w:t>
      </w:r>
      <w:r>
        <w:t xml:space="preserve"> </w:t>
      </w:r>
      <w:r>
        <w:t xml:space="preserve">\item Foundation refactoring Phase 3: introduce \texttt{parse\_preamble()} in the Lua filter, extracting all class options (\texttt{portuguese}, \texttt{indentbody}, \texttt{notime}, \texttt{nochangelog}) and all \texttt{\textbackslash set*} command values into a single preamble state object. Fixes 6 L18 divergences at root cause: English TOC label (``Table of Contents'' $\to$ ``Contents''), \texttt{[notime]} now gates time in DOCX/HTML, \texttt{[nochangelog]} now suppresses changelog in non-PDF formats, \texttt{\textbackslash setcoverlogo} honored instead of hardcoded, \texttt{\textbackslash setheaderlogo} warns if set in non-PDF, \texttt{\textbackslash note} renders as italic in all formats (matching PDF). Any future preamble command or class option now flows through automatically.</w:t>
      </w:r>
      <w:r>
        <w:t xml:space="preserve"> </w:t>
      </w:r>
      <w:r>
        <w:t xml:space="preserve">}</w:t>
      </w:r>
      <w:r>
        <w:t xml:space="preserve"> </w:t>
      </w:r>
      <w:r>
        <w:t xml:space="preserve">\changelogentry{2.11.0}{2026-08-24}{</w:t>
      </w:r>
      <w:r>
        <w:t xml:space="preserve"> </w:t>
      </w:r>
      <w:r>
        <w:t xml:space="preserve">\item 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r>
        <w:t xml:space="preserve"> </w:t>
      </w:r>
      <w:r>
        <w:t xml:space="preserve">}</w:t>
      </w:r>
      <w:r>
        <w:t xml:space="preserve"> </w:t>
      </w:r>
      <w:r>
        <w:t xml:space="preserve">\changelogentry{2.10.0}{2026-08-24}{</w:t>
      </w:r>
      <w:r>
        <w:t xml:space="preserve"> </w:t>
      </w:r>
      <w:r>
        <w:t xml:space="preserve">\item Foundation refactoring Phase 1: sync cls version to project tag, fix stale doc references (L16 output count, L-range, setup-guide feature claim), add test-sync.sh for version consistency checking.</w:t>
      </w:r>
      <w:r>
        <w:t xml:space="preserve"> </w:t>
      </w:r>
      <w:r>
        <w:t xml:space="preserve">}</w:t>
      </w:r>
      <w:r>
        <w:t xml:space="preserve"> </w:t>
      </w:r>
      <w:r>
        <w:t xml:space="preserve">\changelogentry{2.9.1}{2026-08-23}{</w:t>
      </w:r>
      <w:r>
        <w:t xml:space="preserve"> </w:t>
      </w:r>
      <w:r>
        <w:t xml:space="preserve">\item HTML and Markdown outputs now embed images as base64 data URIs. HTML uses pandoc \texttt{--embed-resources}, MD uses post-processing with \texttt{embed-images.py}. Outputs are self-contained — no external image files needed.</w:t>
      </w:r>
      <w:r>
        <w:t xml:space="preserve"> </w:t>
      </w:r>
      <w:r>
        <w:t xml:space="preserve">}</w:t>
      </w:r>
      <w:r>
        <w:t xml:space="preserve"> </w:t>
      </w:r>
      <w:r>
        <w:t xml:space="preserve">\changelogentry{2.9.0}{2026-08-23}{</w:t>
      </w:r>
      <w:r>
        <w:t xml:space="preserve"> </w:t>
      </w:r>
      <w:r>
        <w:t xml:space="preserve">\item DOCX: fix content width (8504→9638tw, margins are 2cm not 3cm). Add footer page numbers. Style TOC heading (22pt bold + rule). Add hutable table width + fixed layout.</w:t>
      </w:r>
      <w:r>
        <w:t xml:space="preserve"> </w:t>
      </w:r>
      <w:r>
        <w:t xml:space="preserve">}</w:t>
      </w:r>
      <w:r>
        <w:t xml:space="preserve"> </w:t>
      </w:r>
      <w:r>
        <w:t xml:space="preserve">\changelogentry{2.8.3}{2026-08-23}{</w:t>
      </w:r>
      <w:r>
        <w:t xml:space="preserve"> </w:t>
      </w:r>
      <w:r>
        <w:t xml:space="preserve">\item DOCX fix: callout tables now have explicit width (8504tw) and fixed layout. Changelog section heading now uses custom H1 format (56pt number, red border, right tab) instead of pandoc's default.</w:t>
      </w:r>
      <w:r>
        <w:t xml:space="preserve"> </w:t>
      </w:r>
      <w:r>
        <w:t xml:space="preserve">}</w:t>
      </w:r>
      <w:r>
        <w:t xml:space="preserve"> </w:t>
      </w:r>
      <w:r>
        <w:t xml:space="preserve">\changelogentry{2.8.2}{2026-08-23}{</w:t>
      </w:r>
      <w:r>
        <w:t xml:space="preserve"> </w:t>
      </w:r>
      <w:r>
        <w:t xml:space="preserve">\item DOCX H1 heading: reverted table approach to paragraph with tab stop + red bottom border. Table broke navigation pane and TOC field. Paragraph preserves Heading1 style for navigation while matching PDF layout (number left, title right, red rule below).</w:t>
      </w:r>
      <w:r>
        <w:t xml:space="preserve"> </w:t>
      </w:r>
      <w:r>
        <w:t xml:space="preserve">}</w:t>
      </w:r>
      <w:r>
        <w:t xml:space="preserve"> </w:t>
      </w:r>
      <w:r>
        <w:t xml:space="preserve">\changelogentry{2.8.1}{2026-08-23}{</w:t>
      </w:r>
      <w:r>
        <w:t xml:space="preserve"> </w:t>
      </w:r>
      <w:r>
        <w:t xml:space="preserve">\item DOCX heading fix: text color reverted to black (was incorrectly changed to Huawei red in v2.8.0). H1 now uses a two-column table (number left, title right) with red bottom rule. H2-H4 use simple inline format (number + title, no right tab stop).</w:t>
      </w:r>
      <w:r>
        <w:t xml:space="preserve"> </w:t>
      </w:r>
      <w:r>
        <w:t xml:space="preserve">}</w:t>
      </w:r>
      <w:r>
        <w:t xml:space="preserve"> </w:t>
      </w:r>
      <w:r>
        <w:t xml:space="preserve">\changelogentry{2.8.0}{2026-08-23}{</w:t>
      </w:r>
      <w:r>
        <w:t xml:space="preserve"> </w:t>
      </w:r>
      <w:r>
        <w:t xml:space="preserve">\item DOCX output: match PDF styling --- heading colors (Huawei red), H1 number size (56pt), callout borders (left-only) and padding, changelog formatting (rules, bold version, italic date), caption style (9pt bold), badge style (8pt bold white on red), list indentation.</w:t>
      </w:r>
      <w:r>
        <w:t xml:space="preserve"> </w:t>
      </w:r>
      <w:r>
        <w:t xml:space="preserve">}</w:t>
      </w:r>
      <w:r>
        <w:t xml:space="preserve"> </w:t>
      </w:r>
      <w:r>
        <w:t xml:space="preserve">\changelogentry{2.7.1}{2026-08-17}{</w:t>
      </w:r>
      <w:r>
        <w:t xml:space="preserve"> </w:t>
      </w:r>
      <w:r>
        <w:t xml:space="preserve">\item Rename project repository to all lowercase (\texttt{huawei-doc-templates}).</w:t>
      </w:r>
      <w:r>
        <w:t xml:space="preserve"> </w:t>
      </w:r>
      <w:r>
        <w:t xml:space="preserve">}</w:t>
      </w:r>
      <w:r>
        <w:t xml:space="preserve"> </w:t>
      </w:r>
      <w:r>
        <w:t xml:space="preserve">\changelogentry{2.7.0}{2026-08-12}{</w:t>
      </w:r>
      <w:r>
        <w:t xml:space="preserve"> </w:t>
      </w:r>
      <w:r>
        <w:t xml:space="preserve">\item The \texttt{changelog} environment now emits its own section heading; \texttt{[nochangelog]} suppresses the heading and entries in one switch.</w:t>
      </w:r>
      <w:r>
        <w:t xml:space="preserve"> </w:t>
      </w:r>
      <w:r>
        <w:t xml:space="preserve">}</w:t>
      </w:r>
      <w:r>
        <w:t xml:space="preserve"> </w:t>
      </w:r>
      <w:r>
        <w:t xml:space="preserve">\changelogentry{2.6.1}{2026-08-12}{</w:t>
      </w:r>
      <w:r>
        <w:t xml:space="preserve"> </w:t>
      </w:r>
      <w:r>
        <w:t xml:space="preserve">\item Fix \texttt{hutable} centering and row-color fill (switched to \texttt{\textbackslash hline} for \texttt{colortbl} compatibility).</w:t>
      </w:r>
      <w:r>
        <w:t xml:space="preserve"> </w:t>
      </w:r>
      <w:r>
        <w:t xml:space="preserve">}</w:t>
      </w:r>
      <w:r>
        <w:t xml:space="preserve"> </w:t>
      </w:r>
      <w:r>
        <w:t xml:space="preserve">\changelogentry{2.6.0}{2026-08-12}{</w:t>
      </w:r>
      <w:r>
        <w:t xml:space="preserve"> </w:t>
      </w:r>
      <w:r>
        <w:t xml:space="preserve">\item Switched verification table to the new \texttt{hutable} full-grid style.</w:t>
      </w:r>
      <w:r>
        <w:t xml:space="preserve"> </w:t>
      </w:r>
      <w:r>
        <w:t xml:space="preserve">\item Floats now default to \texttt{[H]} placement (in-source order).</w:t>
      </w:r>
      <w:r>
        <w:t xml:space="preserve"> </w:t>
      </w:r>
      <w:r>
        <w:t xml:space="preserve">}</w:t>
      </w:r>
      <w:r>
        <w:t xml:space="preserve"> </w:t>
      </w:r>
      <w:r>
        <w:t xml:space="preserve">\changelogentry{2.5.1}{2026-08-10}{</w:t>
      </w:r>
      <w:r>
        <w:t xml:space="preserve"> </w:t>
      </w:r>
      <w:r>
        <w:t xml:space="preserve">\item H1 section title size reduced from 27pt to 20pt.</w:t>
      </w:r>
      <w:r>
        <w:t xml:space="preserve"> </w:t>
      </w:r>
      <w:r>
        <w:t xml:space="preserve">}</w:t>
      </w:r>
      <w:r>
        <w:t xml:space="preserve"> </w:t>
      </w:r>
      <w:r>
        <w:t xml:space="preserve">\changelogentry{2.5.0}{2026-08-10}{</w:t>
      </w:r>
      <w:r>
        <w:t xml:space="preserve"> </w:t>
      </w:r>
      <w:r>
        <w:t xml:space="preserve">\item Default image size increased: width 65\% $\to$ 90\% of text width,</w:t>
      </w:r>
      <w:r>
        <w:t xml:space="preserve"> </w:t>
      </w:r>
      <w:r>
        <w:t xml:space="preserve">height 40\% $\to$ 50\% of text height.</w:t>
      </w:r>
      <w:r>
        <w:t xml:space="preserve"> </w:t>
      </w:r>
      <w:r>
        <w:t xml:space="preserve">}</w:t>
      </w:r>
      <w:r>
        <w:t xml:space="preserve"> </w:t>
      </w:r>
      <w:r>
        <w:t xml:space="preserve">\changelogentry{2.4.0}{2026-08-10}{</w:t>
      </w:r>
      <w:r>
        <w:t xml:space="preserve"> </w:t>
      </w:r>
      <w:r>
        <w:t xml:space="preserve">\item Enlarged H1 section title (18pt $\to$ 27pt, 50\% bigger).</w:t>
      </w:r>
      <w:r>
        <w:t xml:space="preserve"> </w:t>
      </w:r>
      <w:r>
        <w:t xml:space="preserve">\item \texttt{nochangelog} option now hides version, date, and time on the</w:t>
      </w:r>
      <w:r>
        <w:t xml:space="preserve"> </w:t>
      </w:r>
      <w:r>
        <w:t xml:space="preserve">cover page.</w:t>
      </w:r>
      <w:r>
        <w:t xml:space="preserve"> </w:t>
      </w:r>
      <w:r>
        <w:t xml:space="preserve">}</w:t>
      </w:r>
      <w:r>
        <w:t xml:space="preserve"> </w:t>
      </w:r>
      <w:r>
        <w:t xml:space="preserve">\changelogentry{2.3.1}{2026-08-09}{</w:t>
      </w:r>
      <w:r>
        <w:t xml:space="preserve"> </w:t>
      </w:r>
      <w:r>
        <w:t xml:space="preserve">\item Rolled back \texttt{/ActualText} markers — broke code block rendering.</w:t>
      </w:r>
      <w:r>
        <w:t xml:space="preserve"> </w:t>
      </w:r>
      <w:r>
        <w:t xml:space="preserve">}</w:t>
      </w:r>
      <w:r>
        <w:t xml:space="preserve"> </w:t>
      </w:r>
      <w:r>
        <w:t xml:space="preserve">\changelogentry{2.3.0}{2026-08-09}{</w:t>
      </w:r>
      <w:r>
        <w:t xml:space="preserve"> </w:t>
      </w:r>
      <w:r>
        <w:t xml:space="preserve">\item Added key-value sizing options to \inlinecode{\textbackslash image} and</w:t>
      </w:r>
      <w:r>
        <w:t xml:space="preserve"> </w:t>
      </w:r>
      <w:r>
        <w:t xml:space="preserve">\inlinecode{\textbackslash imagecap} — \inlinecode{width} and</w:t>
      </w:r>
      <w:r>
        <w:t xml:space="preserve"> </w:t>
      </w:r>
      <w:r>
        <w:t xml:space="preserve">\inlinecode{height} can now be set independently.</w:t>
      </w:r>
      <w:r>
        <w:t xml:space="preserve"> </w:t>
      </w:r>
      <w:r>
        <w:t xml:space="preserve">}</w:t>
      </w:r>
      <w:r>
        <w:t xml:space="preserve"> </w:t>
      </w:r>
      <w:r>
        <w:t xml:space="preserve">\changelogentry{2.2.4}{2026-08-09}{</w:t>
      </w:r>
      <w:r>
        <w:t xml:space="preserve"> </w:t>
      </w:r>
      <w:r>
        <w:t xml:space="preserve">\item Fixed PDF copy-paste of URLs in code blocks — disabled Cascadia Code</w:t>
      </w:r>
      <w:r>
        <w:t xml:space="preserve"> </w:t>
      </w:r>
      <w:r>
        <w:t xml:space="preserve">programming ligatures (\texttt{calt}) that corrupted \texttt{//} into</w:t>
      </w:r>
      <w:r>
        <w:t xml:space="preserve"> </w:t>
      </w:r>
      <w:r>
        <w:t xml:space="preserve">\texttt{))} on copy.</w:t>
      </w:r>
      <w:r>
        <w:t xml:space="preserve"> </w:t>
      </w:r>
      <w:r>
        <w:t xml:space="preserve">}</w:t>
      </w:r>
      <w:r>
        <w:t xml:space="preserve"> </w:t>
      </w:r>
      <w:r>
        <w:t xml:space="preserve">\changelogentry{2.2.3}{2026-08-09}{</w:t>
      </w:r>
      <w:r>
        <w:t xml:space="preserve"> </w:t>
      </w:r>
      <w:r>
        <w:t xml:space="preserve">\item Fixed italic font rendering — HarmonyOS Sans and Cascadia Code have</w:t>
      </w:r>
      <w:r>
        <w:t xml:space="preserve"> </w:t>
      </w:r>
      <w:r>
        <w:t xml:space="preserve">no italic variants; enabled synthetic slant (\texttt{AutoFakeSlant}).</w:t>
      </w:r>
      <w:r>
        <w:t xml:space="preserve"> </w:t>
      </w:r>
      <w:r>
        <w:t xml:space="preserve">}</w:t>
      </w:r>
      <w:r>
        <w:t xml:space="preserve"> </w:t>
      </w:r>
      <w:r>
        <w:t xml:space="preserve">\changelogentry{2.2.2}{2026-08-08}{</w:t>
      </w:r>
      <w:r>
        <w:t xml:space="preserve"> </w:t>
      </w:r>
      <w:r>
        <w:t xml:space="preserve">\item Fixed chapter reference in prerequisite (Chapter 3 $\to$ Chapter 4).</w:t>
      </w:r>
      <w:r>
        <w:t xml:space="preserve"> </w:t>
      </w:r>
      <w:r>
        <w:t xml:space="preserve">}</w:t>
      </w:r>
      <w:r>
        <w:t xml:space="preserve"> </w:t>
      </w:r>
      <w:r>
        <w:t xml:space="preserve">\changelogentry{2.2.1}{2026-08-08}{</w:t>
      </w:r>
      <w:r>
        <w:t xml:space="preserve"> </w:t>
      </w:r>
      <w:r>
        <w:t xml:space="preserve">\item Changed table and figure caption labels to black (was Huawei red).</w:t>
      </w:r>
      <w:r>
        <w:t xml:space="preserve"> </w:t>
      </w:r>
      <w:r>
        <w:t xml:space="preserve">}</w:t>
      </w:r>
      <w:r>
        <w:t xml:space="preserve"> </w:t>
      </w:r>
      <w:r>
        <w:t xml:space="preserve">\changelogentry{2.2.0}{2026-08-08}{</w:t>
      </w:r>
      <w:r>
        <w:t xml:space="preserve"> </w:t>
      </w:r>
      <w:r>
        <w:t xml:space="preserve">\item Added Huawei-branded table styling: red header bar, alternating row</w:t>
      </w:r>
      <w:r>
        <w:t xml:space="preserve"> </w:t>
      </w:r>
      <w:r>
        <w:t xml:space="preserve">colors, and bordered cells.</w:t>
      </w:r>
      <w:r>
        <w:t xml:space="preserve"> </w:t>
      </w:r>
      <w:r>
        <w:t xml:space="preserve">}</w:t>
      </w:r>
      <w:r>
        <w:t xml:space="preserve"> </w:t>
      </w:r>
      <w:r>
        <w:t xml:space="preserve">\changelogentry{2.1.0}{2026-08-06}{</w:t>
      </w:r>
      <w:r>
        <w:t xml:space="preserve"> </w:t>
      </w:r>
      <w:r>
        <w:t xml:space="preserve">\item Updated ECS flavor to \inlinecode{ac8.xlarge.2} (4 vCPU, 8 GB RAM).</w:t>
      </w:r>
      <w:r>
        <w:t xml:space="preserve"> </w:t>
      </w:r>
      <w:r>
        <w:t xml:space="preserve">\item Updated OS image to Ubuntu 24.04 Server 64bit.</w:t>
      </w:r>
      <w:r>
        <w:t xml:space="preserve"> </w:t>
      </w:r>
      <w:r>
        <w:t xml:space="preserve">\item Increased disk size to 100 GB.</w:t>
      </w:r>
      <w:r>
        <w:t xml:space="preserve"> </w:t>
      </w:r>
      <w:r>
        <w:t xml:space="preserve">\item Recommended pay-per-use billing mode.</w:t>
      </w:r>
      <w:r>
        <w:t xml:space="preserve"> </w:t>
      </w:r>
      <w:r>
        <w:t xml:space="preserve">\item EIP auto-assigned: pay by traffic, 1000 Mbit/s, release with ECS.</w:t>
      </w:r>
      <w:r>
        <w:t xml:space="preserve"> </w:t>
      </w:r>
      <w:r>
        <w:t xml:space="preserve">\item Key pair authentication (created in Huawei Cloud); root password</w:t>
      </w:r>
      <w:r>
        <w:t xml:space="preserve"> </w:t>
      </w:r>
      <w:r>
        <w:t xml:space="preserve">can be set later as a second access method.</w:t>
      </w:r>
      <w:r>
        <w:t xml:space="preserve"> </w:t>
      </w:r>
      <w:r>
        <w:t xml:space="preserve">\item Security group \inlinecode{sg-xgate} now created \textbf{before} the ECS</w:t>
      </w:r>
      <w:r>
        <w:t xml:space="preserve"> </w:t>
      </w:r>
      <w:r>
        <w:t xml:space="preserve">instance.</w:t>
      </w:r>
      <w:r>
        <w:t xml:space="preserve"> </w:t>
      </w:r>
      <w:r>
        <w:t xml:space="preserve">\item Replaced SSH port 22 with port 4444 (Huawei proxy blocks port 22).</w:t>
      </w:r>
      <w:r>
        <w:t xml:space="preserve"> </w:t>
      </w:r>
      <w:r>
        <w:t xml:space="preserve">\item Restricted SSH access to three specific Huawei internal IPs</w:t>
      </w:r>
      <w:r>
        <w:t xml:space="preserve"> </w:t>
      </w:r>
      <w:r>
        <w:t xml:space="preserve">(\inlinecode{119.8.89.193}, \inlinecode{119.8.89.3}, \inlinecode{119.8.193.3}).</w:t>
      </w:r>
      <w:r>
        <w:t xml:space="preserve"> </w:t>
      </w:r>
      <w:r>
        <w:t xml:space="preserve">\item Added \inlinecode{Port 4444} to SSH config examples.</w:t>
      </w:r>
      <w:r>
        <w:t xml:space="preserve"> </w:t>
      </w:r>
      <w:r>
        <w:t xml:space="preserve">}</w:t>
      </w:r>
      <w:r>
        <w:t xml:space="preserve"> </w:t>
      </w:r>
      <w:r>
        <w:t xml:space="preserve">\changelogentry{2.0.0}{2026-08-05}{</w:t>
      </w:r>
      <w:r>
        <w:t xml:space="preserve"> </w:t>
      </w:r>
      <w:r>
        <w:t xml:space="preserve">\item Replaced OpenCode with oh-my-coding-maas-gateway as the default</w:t>
      </w:r>
      <w:r>
        <w:t xml:space="preserve"> </w:t>
      </w:r>
      <w:r>
        <w:t xml:space="preserve">coding environment.</w:t>
      </w:r>
      <w:r>
        <w:t xml:space="preserve"> </w:t>
      </w:r>
      <w:r>
        <w:t xml:space="preserve">\item Added changelog and versioning support to the template</w:t>
      </w:r>
      <w:r>
        <w:t xml:space="preserve"> </w:t>
      </w:r>
      <w:r>
        <w:t xml:space="preserve">(\inlinecode{\textbackslash setdocversion}, \inlinecode{\textbackslash setdocdate},</w:t>
      </w:r>
      <w:r>
        <w:t xml:space="preserve"> </w:t>
      </w:r>
      <w:r>
        <w:t xml:space="preserve">\inlinecode{changelog} environment).</w:t>
      </w:r>
      <w:r>
        <w:t xml:space="preserve"> </w:t>
      </w:r>
      <w:r>
        <w:t xml:space="preserve">\item Renamed \inlinecode{info} environment to \inlinecode{infobox} to avoid</w:t>
      </w:r>
      <w:r>
        <w:t xml:space="preserve"> </w:t>
      </w:r>
      <w:r>
        <w:t xml:space="preserve">package name collisions.</w:t>
      </w:r>
      <w:r>
        <w:t xml:space="preserve"> </w:t>
      </w:r>
      <w:r>
        <w:t xml:space="preserve">\item Fixed external file code block implementation (\inlinecode{\textbackslash codefile}).</w:t>
      </w:r>
      <w:r>
        <w:t xml:space="preserve"> </w:t>
      </w:r>
      <w:r>
        <w:t xml:space="preserve">}</w:t>
      </w:r>
      <w:r>
        <w:t xml:space="preserve"> </w:t>
      </w:r>
      <w:r>
        <w:t xml:space="preserve">\changelogentry{1.0.0}{2026-08-05}{</w:t>
      </w:r>
      <w:r>
        <w:t xml:space="preserve"> </w:t>
      </w:r>
      <w:r>
        <w:t xml:space="preserve">\item Initial version.</w:t>
      </w:r>
      <w:r>
        <w:t xml:space="preserve"> </w:t>
      </w:r>
      <w:r>
        <w:t xml:space="preserve">\item Added ECS provisioning on Huawei Cloud.</w:t>
      </w:r>
      <w:r>
        <w:t xml:space="preserve"> </w:t>
      </w:r>
      <w:r>
        <w:t xml:space="preserve">\item Added SSH with proxy configuration for VS Code Remote-SSH.</w:t>
      </w:r>
      <w:r>
        <w:t xml:space="preserve"> </w:t>
      </w:r>
      <w:r>
        <w:t xml:space="preserve">\item Replaced OpenCode with oh-my-coding-maas-gateway (LiteLLM proxy</w:t>
      </w:r>
      <w:r>
        <w:t xml:space="preserve"> </w:t>
      </w:r>
      <w:r>
        <w:t xml:space="preserve">with load balancing, virtual keys, and Grafana observability).</w:t>
      </w:r>
      <w:r>
        <w:t xml:space="preserve"> </w:t>
      </w:r>
      <w:r>
        <w:t xml:space="preserve">\item Added Huawei document templates project setup.</w:t>
      </w:r>
      <w:r>
        <w:t xml:space="preserve"> </w:t>
      </w:r>
      <w:r>
        <w:t xml:space="preserve">\item Added changelog and versioning support to the template.</w:t>
      </w:r>
      <w:r>
        <w:t xml:space="preserve"> </w:t>
      </w:r>
      <w:r>
        <w:t xml:space="preserve">}</w:t>
      </w:r>
      <w:r>
        <w:t xml:space="preserve"> </w:t>
      </w:r>
      <w:r>
        <w:t xml:space="preserve">\end{changelog}</w:t>
      </w:r>
    </w:p>
    <w:bookmarkEnd w:id="74"/>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2026-09-18T18:27:30Z</dcterms:created>
  <dcterms:modified xsi:type="dcterms:W3CDTF">2026-09-18T18:27:30Z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2026-09-19</vt:lpwstr>
  </property>
  <property fmtid="{D5CDD505-2E9C-101B-9397-08002B2CF9AE}" pid="3" name="subtitle">
    <vt:lpwstr>Environment Setup for Huawei Cloud Development</vt:lpwstr>
  </property>
</Properties>
</file>