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Director / Regia di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Written and Directed by / Scritto e Diretto da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Original Title / Titolo originale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International Title / Titolo Internazionale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Genre / Genere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Length / Durata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Production Year / Anno di produzione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Production Country / Paese di produzione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Language / Lingua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Subtitles / Sottotitoli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Shooting Format / Formato di ripresa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Aspect Ratio / Aspect Ratio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Cast / Cast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Production Company / Produzione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Co-Production Company / Co-produzione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In association with / In associazione con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In collaboration with / In collaborazione con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Producer / Produttore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Co-Producer / Co-produttore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Screenplay / Sceneggiatura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Cinematographer / Fotografia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Editor / Montaggio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Music / Musica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Line Producer / Organizzatore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Sound Designer / Montaggio del suono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Sound Recorder / Presa diretta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Sound Mix / Mix del suono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Animator / Animatore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VFX Supervisor / VFX Supervisor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VFX Artist / VFX Artist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3D Artist / 3D Artist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Production Designer / Scenografia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Costume Designer / Costumi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Makeup Artist / Trucco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Colorist / Color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Distribution / Distribuzione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