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de S06 disponibilidad de un evento</w:t>
      </w:r>
    </w:p>
    <w:p>
      <w:r>
        <w:t>Lectura y actualización de cupos para RF03</w:t>
      </w:r>
    </w:p>
    <w:p>
      <w:pPr>
        <w:pStyle w:val="Heading1"/>
      </w:pPr>
      <w:r>
        <w:t>Índice</w:t>
      </w:r>
    </w:p>
    <w:p>
      <w:fldSimple w:instr="TOC \o &quot;1-2&quot; \h \z \u">
        <w:r>
          <w:t>Actualizar el índice en Word con F9.</w:t>
        </w:r>
      </w:fldSimple>
    </w:p>
    <w:p>
      <w:r>
        <w:br w:type="page"/>
      </w:r>
    </w:p>
    <w:p>
      <w:r>
        <w:t>Documento DOC-S06-01. Requisito RF03. Fecha 17 de octubre de 2026. Estado de entrega local para revisión. Después de publicar S05 como 9f23657 e indicar que S06 requería autorización, el usuario respondió «aprobado». Se inició el trabajo local de S06; esta entrega requiere aprobación independiente antes de commit y push.</w:t>
      </w:r>
    </w:p>
    <w:p>
      <w:pPr>
        <w:pStyle w:val="Heading1"/>
      </w:pPr>
      <w:r>
        <w:t>Objetivo y alcance</w:t>
      </w:r>
    </w:p>
    <w:p>
      <w:r>
        <w:t>Permitir seleccionar un evento del catálogo y consultar su disponibilidad mediante GET /api/eventos/{id}/disponibilidad. Mostrar identificador, capacidad, cupos y momento de lectura; actualizar por acción explícita y diferenciar falta de cupos, evento inexistente y error técnico. La lectura es informativa y no garantiza inventario. El formulario y el envío de reservas pertenecen a sprints posteriores.</w:t>
      </w:r>
    </w:p>
    <w:p>
      <w:pPr>
        <w:pStyle w:val="Heading1"/>
      </w:pPr>
      <w:r>
        <w:t>Análisis y casos de uso</w:t>
      </w:r>
    </w:p>
    <w:p>
      <w:r>
        <w:t>CU S06 01 Consultar un evento. El participante pulsa Consultar disponibilidad en una tarjeta. La pantalla conserva su nombre de catálogo y consulta el endpoint individual por UUID. Mientras espera no muestra como nuevos los cupos antiguos de la tarjeta. Una respuesta válida presenta id, capacity y available del evento solicitado y el momento de lectura con zona horaria del navegador.</w:t>
      </w:r>
    </w:p>
    <w:p>
      <w:r>
        <w:t>CU S06 02 Actualizar los cupos. El participante pulsa Actualizar disponibilidad. La acción se bloquea durante la espera y no permite peticiones duplicadas. Una lectura correcta reemplaza valores y fecha. Si falla una actualización, los datos anteriores y su fecha se conservan con aviso de Disponibilidad desactualizada. Sin lectura previa, el error no inventa números.</w:t>
      </w:r>
    </w:p>
    <w:p>
      <w:r>
        <w:t>CU S06 03 Encontrar cero cupos o un evento no disponible. Cero se presenta como un valor válido con aviso Sin cupos y la reserva bloqueada. Un 404 retira cualquier lectura anterior y muestra Evento no disponible, con retorno al catálogo. No se presenta un 404 como cero cupos ni se permite continuar con datos previos de ese evento.</w:t>
      </w:r>
    </w:p>
    <w:p>
      <w:r>
        <w:t>CU S06 04 Volver o cambiar de evento. Volver al catálogo conserva su lectura con su fecha y restablece el foco al título. Seleccionar otro evento crea una vista independiente. Se abortan lecturas de la vista anterior y sus respuestas tardías no pueden sobrescribir la selección nueva. Un 401 elimina la sesión y solicita reingreso. Recargar también exige la clave.</w:t>
      </w:r>
    </w:p>
    <w:p>
      <w:pPr>
        <w:pStyle w:val="Heading1"/>
      </w:pPr>
      <w:r>
        <w:t>Diseño e implementación</w:t>
      </w:r>
    </w:p>
    <w:p>
      <w:r>
        <w:t>CatalogPage mantiene el evento seleccionado en memoria y abre AvailabilityPage con una clave de componente basada en su UUID. El catálogo no se actualiza automáticamente al volver: sus cupos siguen correspondiendo a la fecha que muestra. El nombre del evento procede de esa lectura del catálogo; los números de disponibilidad proceden siempre del endpoint individual.</w:t>
      </w:r>
    </w:p>
    <w:p>
      <w:r>
        <w:t>useAvailability coordina data, loadedAt y estados loading, ready, refreshing, error y not-found. Usa el cliente HTTP de S03, que valida el UUID y comprueba que la respuesta corresponde al evento solicitado. Una referencia de solicitud impide lecturas simultáneas; AbortController y la comprobación de instancia activa evitan aplicar resultados tardíos. La preparación de StrictMode no se convierte en una consulta duplicada.</w:t>
      </w:r>
    </w:p>
    <w:p>
      <w:r>
        <w:t>La pantalla presenta carga, errores anunciados, fecha, datos reales y controles Actualizar disponibilidad y Volver al catálogo. Se mantiene texto visible que explica que leer cupos no garantiza inventario. Reservar permanece deshabilitado con cero cupos. También sigue deshabilitado con cupos positivos porque el formulario y el envío todavía no están implementados; no se simula una reserva ni se declara habilitada una acción futura.</w:t>
      </w:r>
    </w:p>
    <w:p>
      <w:pPr>
        <w:pStyle w:val="Heading1"/>
      </w:pPr>
      <w:r>
        <w:t>Verificación ejecutada</w:t>
      </w:r>
    </w:p>
    <w:p>
      <w:r>
        <w:t>Se ejecutaron npm test, npm run build y npm run verify:secrets en Node 22.23.2 y npm 10.9.8. Chromium 145.0.7632.6 se ejecutó mediante Playwright 1.58.2. El código integrado se sirvió desde Vite en localhost:5180.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58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Comprobación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Resultado observado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Regresión Node de base y transporte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19 pruebas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resultados.json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Tipos y compilación integrada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Aprobados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resultados.json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Controles de secretos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12 controles aprobados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secrets.json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Disponibilidad controlada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21 comprobaciones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availability-controlled.json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Disponibilidad contra API real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6 comprobaciones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availability-real.json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Regresión del catálogo de S05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28 comprobaciones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regresion-catalogo/catalog-controlled.json</w:t>
            </w:r>
          </w:p>
        </w:tc>
      </w:tr>
    </w:tbl>
    <w:p/>
    <w:p>
      <w:r>
        <w:t>PV03 y PV04 se comprobaron con fixtures explícitos y lecturas reales en su alcance de disponibilidad. Los casos controlados usan cupos individuales distintos de los de la tarjeta y comprueban la fuente correcta. Incluyen cero, 404 después de una lectura válida, 401, 503, red caída, HTML y contrato inválido. Verifican fecha conservada ante fallo, retiro de datos en 404, actualización única y respuesta tardía de un evento anterior sin alterar el nuevo.</w:t>
      </w:r>
    </w:p>
    <w:p>
      <w:r>
        <w:t>Las capturas de escritorio y móvil se realizaron a 1280 y 360 píxeles sin desbordamiento horizontal. Se comprobaron foco al título del evento y al volver al catálogo. Esto no cierra la evaluación integral de accesibilidad de S17 ni la adaptación completa de S16.</w:t>
      </w:r>
    </w:p>
    <w:p>
      <w:r>
        <w:t>La prueba real validó el acceso, seleccionó un evento del catálogo, comparó sus campos con el endpoint individual y realizó una actualización con un solo GET adicional. La clave se obtuvo y transmitió por stdin solo en memoria, sin guardarla en argumentos, archivos ni evidencia. Los ensayos verificaron headers, URL, almacenamiento y registros sin conservar el valor. La regresión del catálogo se guardó dentro de S06 para no sobrescribir la evidencia histórica de S05.</w:t>
      </w:r>
    </w:p>
    <w:p>
      <w:pPr>
        <w:pStyle w:val="Heading1"/>
      </w:pPr>
      <w:r>
        <w:t>Límites y revisión</w:t>
      </w:r>
    </w:p>
    <w:p>
      <w:r>
        <w:t>No se modificó el backend ni se crearon reservas o cambios de inventario. Los estados cero, errores y cambios de evento controlados pertenecen a interceptores de prueba; pantalla-disponibilidad-real.png corresponde a la API local. No se implementó formulario, generación de intención, POST ni recuperación. Las respuestas fallidas no se presentan como reservas rechazadas porque en este sprint no se envía ninguna reserva.</w:t>
      </w:r>
    </w:p>
    <w:p>
      <w:r>
        <w:t>Se entregan código de selección y disponibilidad, ensayo reproducible, guías, evidencia sin claves, informe Markdown y Word y Mermaid editable S06-disponibilidad-evento.mmd. El Word mantiene Times New Roman 12, texto negro, encabezados de tabla negros con texto blanco e índice actualizable. La entrega se mantiene local y requiere aprobación para commit y push a origin/master. S07 no está autorizado.</w:t>
      </w:r>
    </w:p>
    <w:p>
      <w:r>
        <w:br w:type="page"/>
      </w:r>
    </w:p>
    <w:p>
      <w:pPr>
        <w:pStyle w:val="Heading1"/>
      </w:pPr>
      <w:r>
        <w:t>Consulta de disponibilidad por evento</w:t>
      </w:r>
    </w:p>
    <w:p>
      <w:r>
        <w:drawing>
          <wp:inline xmlns:a="http://schemas.openxmlformats.org/drawingml/2006/main" xmlns:pic="http://schemas.openxmlformats.org/drawingml/2006/picture">
            <wp:extent cx="5559784" cy="6766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disponibilidad-ev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9784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editable en diagramas/fase-10/sprints/S06-disponibilidad-evento.mmd. El formulario y el envío de reservas se implementarán en los próximos sprints.</w:t>
      </w:r>
    </w:p>
    <w:sectPr w:rsidR="00FC693F" w:rsidRPr="0006063C" w:rsidSect="00034616"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S06 RF03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