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Solicitud de insumos: base de conocimiento del Agente Administrativo</w:t>
      </w:r>
    </w:p>
    <w:p>
      <w:r>
        <w:t>Servicios Financieros Compartidos (SFC) · Área piloto: Contabilidad · Versión 1.0 · 28 de septiembre de 2026 · Responsable: Rene Rosales</w:t>
      </w:r>
    </w:p>
    <w:p>
      <w:pPr>
        <w:pStyle w:val="Heading1"/>
      </w:pPr>
      <w:r>
        <w:t>1. Para qué la necesitamos</w:t>
      </w:r>
    </w:p>
    <w:p>
      <w:r>
        <w:t>El Agente Administrativo revisa documentos (Excel contables, Word, PowerPoint y PDF) y, por cada error que encuentra, explica la causa y cita la regla que lo respalda. Esas reglas salen de la base de conocimiento: si la base usa el catálogo, las políticas y el glosario reales del área, los hallazgos serán confiables; si no, el agente solo podrá aplicar reglas genéricas.</w:t>
      </w:r>
    </w:p>
    <w:p>
      <w:r>
        <w:t>Toda la información se procesa dentro de la infraestructura de la organización, sin conexión a internet. Cada documento tiene un dueño (curador) que lo aprueba y lo mantiene vigente.</w:t>
      </w:r>
    </w:p>
    <w:p>
      <w:pPr>
        <w:pStyle w:val="Heading1"/>
      </w:pPr>
      <w:r>
        <w:t>2. Qué necesitamos, quién lo entrega y para cuándo</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454"/>
          </w:tcPr>
          <w:p>
            <w:r>
              <w:t>#</w:t>
            </w:r>
          </w:p>
        </w:tc>
        <w:tc>
          <w:tcPr>
            <w:tcW w:type="dxa" w:w="3515"/>
          </w:tcPr>
          <w:p>
            <w:r>
              <w:t>Insumo</w:t>
            </w:r>
          </w:p>
        </w:tc>
        <w:tc>
          <w:tcPr>
            <w:tcW w:type="dxa" w:w="2381"/>
          </w:tcPr>
          <w:p>
            <w:r>
              <w:t>Formato</w:t>
            </w:r>
          </w:p>
        </w:tc>
        <w:tc>
          <w:tcPr>
            <w:tcW w:type="dxa" w:w="2041"/>
          </w:tcPr>
          <w:p>
            <w:r>
              <w:t>Responsable sugerido</w:t>
            </w:r>
          </w:p>
        </w:tc>
        <w:tc>
          <w:tcPr>
            <w:tcW w:type="dxa" w:w="1361"/>
          </w:tcPr>
          <w:p>
            <w:r>
              <w:t>Fecha propuesta</w:t>
            </w:r>
          </w:p>
        </w:tc>
      </w:tr>
      <w:tr>
        <w:tc>
          <w:tcPr>
            <w:tcW w:type="dxa" w:w="454"/>
          </w:tcPr>
          <w:p>
            <w:r>
              <w:t>1</w:t>
            </w:r>
          </w:p>
        </w:tc>
        <w:tc>
          <w:tcPr>
            <w:tcW w:type="dxa" w:w="3515"/>
          </w:tcPr>
          <w:p>
            <w:r>
              <w:t>Catálogo de cuentas vigente</w:t>
            </w:r>
          </w:p>
        </w:tc>
        <w:tc>
          <w:tcPr>
            <w:tcW w:type="dxa" w:w="2381"/>
          </w:tcPr>
          <w:p>
            <w:r>
              <w:t>Excel (plantilla, hoja "Catálogo de cuentas")</w:t>
            </w:r>
          </w:p>
        </w:tc>
        <w:tc>
          <w:tcPr>
            <w:tcW w:type="dxa" w:w="2041"/>
          </w:tcPr>
          <w:p>
            <w:r>
              <w:t>Jefatura de Contabilidad</w:t>
            </w:r>
          </w:p>
        </w:tc>
        <w:tc>
          <w:tcPr>
            <w:tcW w:type="dxa" w:w="1361"/>
          </w:tcPr>
          <w:p>
            <w:r>
              <w:t>9-oct-2026</w:t>
            </w:r>
          </w:p>
        </w:tc>
      </w:tr>
      <w:tr>
        <w:tc>
          <w:tcPr>
            <w:tcW w:type="dxa" w:w="454"/>
          </w:tcPr>
          <w:p>
            <w:r>
              <w:t>2</w:t>
            </w:r>
          </w:p>
        </w:tc>
        <w:tc>
          <w:tcPr>
            <w:tcW w:type="dxa" w:w="3515"/>
          </w:tcPr>
          <w:p>
            <w:r>
              <w:t>Política de cierre contable mensual</w:t>
            </w:r>
          </w:p>
        </w:tc>
        <w:tc>
          <w:tcPr>
            <w:tcW w:type="dxa" w:w="2381"/>
          </w:tcPr>
          <w:p>
            <w:r>
              <w:t>Word o PDF</w:t>
            </w:r>
          </w:p>
        </w:tc>
        <w:tc>
          <w:tcPr>
            <w:tcW w:type="dxa" w:w="2041"/>
          </w:tcPr>
          <w:p>
            <w:r>
              <w:t>Jefatura de Contabilidad</w:t>
            </w:r>
          </w:p>
        </w:tc>
        <w:tc>
          <w:tcPr>
            <w:tcW w:type="dxa" w:w="1361"/>
          </w:tcPr>
          <w:p>
            <w:r>
              <w:t>9-oct-2026</w:t>
            </w:r>
          </w:p>
        </w:tc>
      </w:tr>
      <w:tr>
        <w:tc>
          <w:tcPr>
            <w:tcW w:type="dxa" w:w="454"/>
          </w:tcPr>
          <w:p>
            <w:r>
              <w:t>3</w:t>
            </w:r>
          </w:p>
        </w:tc>
        <w:tc>
          <w:tcPr>
            <w:tcW w:type="dxa" w:w="3515"/>
          </w:tcPr>
          <w:p>
            <w:r>
              <w:t>Procedimientos (conciliación bancaria, provisiones, planilla)</w:t>
            </w:r>
          </w:p>
        </w:tc>
        <w:tc>
          <w:tcPr>
            <w:tcW w:type="dxa" w:w="2381"/>
          </w:tcPr>
          <w:p>
            <w:r>
              <w:t>Word o PDF</w:t>
            </w:r>
          </w:p>
        </w:tc>
        <w:tc>
          <w:tcPr>
            <w:tcW w:type="dxa" w:w="2041"/>
          </w:tcPr>
          <w:p>
            <w:r>
              <w:t>Contabilidad / Tesorería</w:t>
            </w:r>
          </w:p>
        </w:tc>
        <w:tc>
          <w:tcPr>
            <w:tcW w:type="dxa" w:w="1361"/>
          </w:tcPr>
          <w:p>
            <w:r>
              <w:t>16-oct-2026</w:t>
            </w:r>
          </w:p>
        </w:tc>
      </w:tr>
      <w:tr>
        <w:tc>
          <w:tcPr>
            <w:tcW w:type="dxa" w:w="454"/>
          </w:tcPr>
          <w:p>
            <w:r>
              <w:t>4</w:t>
            </w:r>
          </w:p>
        </w:tc>
        <w:tc>
          <w:tcPr>
            <w:tcW w:type="dxa" w:w="3515"/>
          </w:tcPr>
          <w:p>
            <w:r>
              <w:t>Lineamientos fiscales internos (IVA, ISR, ISO, retenciones, FEL)</w:t>
            </w:r>
          </w:p>
        </w:tc>
        <w:tc>
          <w:tcPr>
            <w:tcW w:type="dxa" w:w="2381"/>
          </w:tcPr>
          <w:p>
            <w:r>
              <w:t>Word o PDF</w:t>
            </w:r>
          </w:p>
        </w:tc>
        <w:tc>
          <w:tcPr>
            <w:tcW w:type="dxa" w:w="2041"/>
          </w:tcPr>
          <w:p>
            <w:r>
              <w:t>Impuestos</w:t>
            </w:r>
          </w:p>
        </w:tc>
        <w:tc>
          <w:tcPr>
            <w:tcW w:type="dxa" w:w="1361"/>
          </w:tcPr>
          <w:p>
            <w:r>
              <w:t>16-oct-2026</w:t>
            </w:r>
          </w:p>
        </w:tc>
      </w:tr>
      <w:tr>
        <w:tc>
          <w:tcPr>
            <w:tcW w:type="dxa" w:w="454"/>
          </w:tcPr>
          <w:p>
            <w:r>
              <w:t>5</w:t>
            </w:r>
          </w:p>
        </w:tc>
        <w:tc>
          <w:tcPr>
            <w:tcW w:type="dxa" w:w="3515"/>
          </w:tcPr>
          <w:p>
            <w:r>
              <w:t>Reglas de validación del área (montos, aprobaciones, tolerancias)</w:t>
            </w:r>
          </w:p>
        </w:tc>
        <w:tc>
          <w:tcPr>
            <w:tcW w:type="dxa" w:w="2381"/>
          </w:tcPr>
          <w:p>
            <w:r>
              <w:t>Excel (hoja "Reglas contables")</w:t>
            </w:r>
          </w:p>
        </w:tc>
        <w:tc>
          <w:tcPr>
            <w:tcW w:type="dxa" w:w="2041"/>
          </w:tcPr>
          <w:p>
            <w:r>
              <w:t>Contabilidad + Impuestos</w:t>
            </w:r>
          </w:p>
        </w:tc>
        <w:tc>
          <w:tcPr>
            <w:tcW w:type="dxa" w:w="1361"/>
          </w:tcPr>
          <w:p>
            <w:r>
              <w:t>16-oct-2026</w:t>
            </w:r>
          </w:p>
        </w:tc>
      </w:tr>
      <w:tr>
        <w:tc>
          <w:tcPr>
            <w:tcW w:type="dxa" w:w="454"/>
          </w:tcPr>
          <w:p>
            <w:r>
              <w:t>6</w:t>
            </w:r>
          </w:p>
        </w:tc>
        <w:tc>
          <w:tcPr>
            <w:tcW w:type="dxa" w:w="3515"/>
          </w:tcPr>
          <w:p>
            <w:r>
              <w:t>Glosario de siglas y términos</w:t>
            </w:r>
          </w:p>
        </w:tc>
        <w:tc>
          <w:tcPr>
            <w:tcW w:type="dxa" w:w="2381"/>
          </w:tcPr>
          <w:p>
            <w:r>
              <w:t>Excel (hoja "Glosario")</w:t>
            </w:r>
          </w:p>
        </w:tc>
        <w:tc>
          <w:tcPr>
            <w:tcW w:type="dxa" w:w="2041"/>
          </w:tcPr>
          <w:p>
            <w:r>
              <w:t>Contabilidad</w:t>
            </w:r>
          </w:p>
        </w:tc>
        <w:tc>
          <w:tcPr>
            <w:tcW w:type="dxa" w:w="1361"/>
          </w:tcPr>
          <w:p>
            <w:r>
              <w:t>9-oct-2026</w:t>
            </w:r>
          </w:p>
        </w:tc>
      </w:tr>
      <w:tr>
        <w:tc>
          <w:tcPr>
            <w:tcW w:type="dxa" w:w="454"/>
          </w:tcPr>
          <w:p>
            <w:r>
              <w:t>7</w:t>
            </w:r>
          </w:p>
        </w:tc>
        <w:tc>
          <w:tcPr>
            <w:tcW w:type="dxa" w:w="3515"/>
          </w:tcPr>
          <w:p>
            <w:r>
              <w:t>Guía de estilo y plantillas oficiales</w:t>
            </w:r>
          </w:p>
        </w:tc>
        <w:tc>
          <w:tcPr>
            <w:tcW w:type="dxa" w:w="2381"/>
          </w:tcPr>
          <w:p>
            <w:r>
              <w:t>Word</w:t>
            </w:r>
          </w:p>
        </w:tc>
        <w:tc>
          <w:tcPr>
            <w:tcW w:type="dxa" w:w="2041"/>
          </w:tcPr>
          <w:p>
            <w:r>
              <w:t>Comunicación / Calidad</w:t>
            </w:r>
          </w:p>
        </w:tc>
        <w:tc>
          <w:tcPr>
            <w:tcW w:type="dxa" w:w="1361"/>
          </w:tcPr>
          <w:p>
            <w:r>
              <w:t>23-oct-2026</w:t>
            </w:r>
          </w:p>
        </w:tc>
      </w:tr>
      <w:tr>
        <w:tc>
          <w:tcPr>
            <w:tcW w:type="dxa" w:w="454"/>
          </w:tcPr>
          <w:p>
            <w:r>
              <w:t>8</w:t>
            </w:r>
          </w:p>
        </w:tc>
        <w:tc>
          <w:tcPr>
            <w:tcW w:type="dxa" w:w="3515"/>
          </w:tcPr>
          <w:p>
            <w:r>
              <w:t>Checklist de cierre mensual</w:t>
            </w:r>
          </w:p>
        </w:tc>
        <w:tc>
          <w:tcPr>
            <w:tcW w:type="dxa" w:w="2381"/>
          </w:tcPr>
          <w:p>
            <w:r>
              <w:t>Excel (hoja "Checklist de cierre")</w:t>
            </w:r>
          </w:p>
        </w:tc>
        <w:tc>
          <w:tcPr>
            <w:tcW w:type="dxa" w:w="2041"/>
          </w:tcPr>
          <w:p>
            <w:r>
              <w:t>Jefatura de Contabilidad</w:t>
            </w:r>
          </w:p>
        </w:tc>
        <w:tc>
          <w:tcPr>
            <w:tcW w:type="dxa" w:w="1361"/>
          </w:tcPr>
          <w:p>
            <w:r>
              <w:t>16-oct-2026</w:t>
            </w:r>
          </w:p>
        </w:tc>
      </w:tr>
      <w:tr>
        <w:tc>
          <w:tcPr>
            <w:tcW w:type="dxa" w:w="454"/>
          </w:tcPr>
          <w:p>
            <w:r>
              <w:t>9</w:t>
            </w:r>
          </w:p>
        </w:tc>
        <w:tc>
          <w:tcPr>
            <w:tcW w:type="dxa" w:w="3515"/>
          </w:tcPr>
          <w:p>
            <w:r>
              <w:t>3 a 5 documentos reales anonimizados con errores conocidos (para pruebas)</w:t>
            </w:r>
          </w:p>
        </w:tc>
        <w:tc>
          <w:tcPr>
            <w:tcW w:type="dxa" w:w="2381"/>
          </w:tcPr>
          <w:p>
            <w:r>
              <w:t>Excel / Word</w:t>
            </w:r>
          </w:p>
        </w:tc>
        <w:tc>
          <w:tcPr>
            <w:tcW w:type="dxa" w:w="2041"/>
          </w:tcPr>
          <w:p>
            <w:r>
              <w:t>Contabilidad</w:t>
            </w:r>
          </w:p>
        </w:tc>
        <w:tc>
          <w:tcPr>
            <w:tcW w:type="dxa" w:w="1361"/>
          </w:tcPr>
          <w:p>
            <w:r>
              <w:t>16-oct-2026</w:t>
            </w:r>
          </w:p>
        </w:tc>
      </w:tr>
    </w:tbl>
    <w:p>
      <w:r>
        <w:rPr>
          <w:i/>
        </w:rPr>
        <w:t>Las fechas permiten tener la base cargada antes del acceso al ambiente stage (28 de octubre de 2026). Ajustar según disponibilidad del área.</w:t>
      </w:r>
    </w:p>
    <w:p>
      <w:pPr>
        <w:pStyle w:val="Heading1"/>
      </w:pPr>
      <w:r>
        <w:t>3. Requisitos de cada documento</w:t>
      </w:r>
    </w:p>
    <w:p>
      <w:pPr>
        <w:pStyle w:val="ListBullet"/>
      </w:pPr>
      <w:r>
        <w:t>Versión y fecha de vigencia visibles (p. ej. "Versión 2026-01 · vigente desde 15/01/2026").</w:t>
      </w:r>
    </w:p>
    <w:p>
      <w:pPr>
        <w:pStyle w:val="ListBullet"/>
      </w:pPr>
      <w:r>
        <w:t>Dueño o responsable del documento (quien lo aprobará como curador).</w:t>
      </w:r>
    </w:p>
    <w:p>
      <w:pPr>
        <w:pStyle w:val="ListBullet"/>
      </w:pPr>
      <w:r>
        <w:t>Secciones numeradas (§1, §2…) para que el agente pueda citar la sección exacta.</w:t>
      </w:r>
    </w:p>
    <w:p>
      <w:pPr>
        <w:pStyle w:val="ListBullet"/>
      </w:pPr>
      <w:r>
        <w:t>Solo documentos vigentes; las versiones anteriores se indican como obsoletas en el inventario.</w:t>
      </w:r>
    </w:p>
    <w:p>
      <w:pPr>
        <w:pStyle w:val="ListBullet"/>
      </w:pPr>
      <w:r>
        <w:t>Sin datos personales de empleados o clientes, NIT de terceros, ni números de cuenta bancaria.</w:t>
      </w:r>
    </w:p>
    <w:p>
      <w:pPr>
        <w:pStyle w:val="ListBullet"/>
      </w:pPr>
      <w:r>
        <w:t>Reglas con números concretos (montos, porcentajes, plazos), no solo descripciones generales.</w:t>
      </w:r>
    </w:p>
    <w:p>
      <w:pPr>
        <w:pStyle w:val="Heading1"/>
      </w:pPr>
      <w:r>
        <w:t>4. Ejemplo: extracto de política de cierre (POL-001)</w:t>
      </w:r>
    </w:p>
    <w:p>
      <w:r>
        <w:rPr>
          <w:i/>
        </w:rPr>
        <w:t>Así debería verse una política para que el agente pueda usarla. El contenido es ilustrativo.</w:t>
      </w:r>
    </w:p>
    <w:p>
      <w:r>
        <w:rPr>
          <w:b/>
        </w:rPr>
        <w:t xml:space="preserve">§1 Objetivo. </w:t>
      </w:r>
      <w:r>
        <w:t>Establecer las actividades, plazos y controles para el cierre contable mensual, conforme a las NIIF y a la normativa tributaria vigente.</w:t>
      </w:r>
    </w:p>
    <w:p>
      <w:r>
        <w:rPr>
          <w:b/>
        </w:rPr>
        <w:t xml:space="preserve">§2 Período y plazos. </w:t>
      </w:r>
      <w:r>
        <w:t>El cierre del mes M se realiza dentro de los primeros 5 días hábiles del mes M+1. Toda partida debe tener fecha dentro del mes que se cierra; las partidas del mes siguiente se registran en su propio período.</w:t>
      </w:r>
    </w:p>
    <w:p>
      <w:r>
        <w:rPr>
          <w:b/>
        </w:rPr>
        <w:t xml:space="preserve">§3 Integridad de registros. </w:t>
      </w:r>
      <w:r>
        <w:t>Todo asiento debe cuadrar (Debe = Haber). Los totales de los reportes se calculan con fórmulas. No se permiten partidas duplicadas; cada asiento lleva número y referencia al documento soporte (DTE, contrato, planilla).</w:t>
      </w:r>
    </w:p>
    <w:p>
      <w:r>
        <w:rPr>
          <w:b/>
        </w:rPr>
        <w:t xml:space="preserve">§4 Moneda. </w:t>
      </w:r>
      <w:r>
        <w:t>La moneda funcional es el quetzal (Q). Las operaciones en dólares se registran en quetzales usando el tipo de cambio de referencia del día de la operación, indicando el tipo de cambio aplicado.</w:t>
      </w:r>
    </w:p>
    <w:p>
      <w:r>
        <w:rPr>
          <w:b/>
        </w:rPr>
        <w:t xml:space="preserve">§5 Aprobaciones. </w:t>
      </w:r>
      <w:r>
        <w:t>Los asientos de ajuste mayores a Q 50,000.00 requieren aprobación del Jefe de Contabilidad. Quien prepara un asiento no puede aprobarlo.</w:t>
      </w:r>
    </w:p>
    <w:p>
      <w:r>
        <w:rPr>
          <w:b/>
        </w:rPr>
        <w:t xml:space="preserve">§6 Provisiones laborales. </w:t>
      </w:r>
      <w:r>
        <w:t>Se provisionan mensualmente Bono 14, aguinaldo e indemnización sobre el salario ordinario, conforme a la legislación laboral vigente.</w:t>
      </w:r>
    </w:p>
    <w:p>
      <w:pPr>
        <w:pStyle w:val="Heading1"/>
      </w:pPr>
      <w:r>
        <w:t>5. Ejemplo: extracto de guía de estilo (EST-001)</w:t>
      </w:r>
    </w:p>
    <w:p>
      <w:pPr>
        <w:pStyle w:val="ListBullet"/>
      </w:pPr>
      <w:r>
        <w:t>Tipografía institucional: Arial 11 para texto y 14 negrita para títulos.</w:t>
      </w:r>
    </w:p>
    <w:p>
      <w:pPr>
        <w:pStyle w:val="ListBullet"/>
      </w:pPr>
      <w:r>
        <w:t>Montos: "Q 1,250.00" (símbolo, espacio, coma de miles y punto decimal); dólares como "USD 500.00".</w:t>
      </w:r>
    </w:p>
    <w:p>
      <w:pPr>
        <w:pStyle w:val="ListBullet"/>
      </w:pPr>
      <w:r>
        <w:t>Fechas: "28 de septiembre de 2026" en texto y "28/09/2026" en tablas.</w:t>
      </w:r>
    </w:p>
    <w:p>
      <w:pPr>
        <w:pStyle w:val="ListBullet"/>
      </w:pPr>
      <w:r>
        <w:t>Siglas: la primera vez se escriben completas con la sigla entre paréntesis, por ejemplo Superintendencia de Administración Tributaria (SAT).</w:t>
      </w:r>
    </w:p>
    <w:p>
      <w:pPr>
        <w:pStyle w:val="ListBullet"/>
      </w:pPr>
      <w:r>
        <w:t>Todo procedimiento incluye: objetivo, alcance, responsables, actividades, registros y control de versiones.</w:t>
      </w:r>
    </w:p>
    <w:p>
      <w:pPr>
        <w:pStyle w:val="ListBullet"/>
      </w:pPr>
      <w:r>
        <w:t>Tono formal, en tercera persona; evitar abreviaturas no definidas en el glosario.</w:t>
      </w:r>
    </w:p>
    <w:p>
      <w:pPr>
        <w:pStyle w:val="Heading1"/>
      </w:pPr>
      <w:r>
        <w:t>6. Cómo se entrega y qué pasa después</w:t>
      </w:r>
    </w:p>
    <w:p>
      <w:pPr>
        <w:pStyle w:val="ListNumber"/>
      </w:pPr>
      <w:r>
        <w:t>Llenar la plantilla adjunta "Plantilla_Base_Conocimiento_SFC.xlsx" (las filas en azul son ejemplos a reemplazar).</w:t>
      </w:r>
    </w:p>
    <w:p>
      <w:pPr>
        <w:pStyle w:val="ListNumber"/>
      </w:pPr>
      <w:r>
        <w:t>Enviar los documentos Word/PDF indicando su fuente_id del inventario.</w:t>
      </w:r>
    </w:p>
    <w:p>
      <w:pPr>
        <w:pStyle w:val="ListNumber"/>
      </w:pPr>
      <w:r>
        <w:t>El equipo del proyecto los carga en el ambiente local, ejecuta pruebas y devuelve un reporte de hallazgos de ejemplo para validación.</w:t>
      </w:r>
    </w:p>
    <w:p>
      <w:pPr>
        <w:pStyle w:val="ListNumber"/>
      </w:pPr>
      <w:r>
        <w:t>Cada curador revisa y aprueba su documento como "vigente". A partir de ahí el agente lo cita en sus hallazgos.</w:t>
      </w:r>
    </w:p>
    <w:p>
      <w:pPr>
        <w:pStyle w:val="ListNumber"/>
      </w:pPr>
      <w:r>
        <w:t>Cuando una política cambie, el curador sube la nueva versión y la anterior queda como obsoleta automáticamente.</w:t>
      </w:r>
    </w:p>
    <w:p>
      <w:pPr>
        <w:pStyle w:val="Heading1"/>
      </w:pPr>
      <w:r>
        <w:t>7. Contacto</w:t>
      </w:r>
    </w:p>
    <w:p>
      <w:r>
        <w:t>Rene Rosales · wrosales@servicioscompartidos.com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Documento de trabajo · Los ejemplos son ilustrativos y deben validarse por el área responsable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SFC · Agente Administrativo · Solicitud de insumos para la base de conocimiento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