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EndPr/>
      <w:sdtContent>
        <w:p w14:paraId="66B044D1" w14:textId="77777777" w:rsidR="00DA34A7" w:rsidRDefault="00A33054"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well-received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r w:rsidRPr="00BE0547">
            <w:rPr>
              <w:sz w:val="24"/>
              <w:szCs w:val="24"/>
            </w:rPr>
            <w:t>First login by creating a username and password?</w:t>
          </w:r>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9"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t>The client, which is the code written in Unity, holds the graphics for the game as well as t</w:t>
          </w:r>
          <w:r w:rsidR="00F5681E" w:rsidRPr="00BE0547">
            <w:rPr>
              <w:sz w:val="24"/>
              <w:szCs w:val="24"/>
            </w:rPr>
            <w:t xml:space="preserve">he most of the game logistics.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r w:rsidRPr="00BE0547">
            <w:rPr>
              <w:sz w:val="24"/>
              <w:szCs w:val="24"/>
            </w:rPr>
            <w:t>updateLeaderboard()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EndPr/>
      <w:sdtContent>
        <w:sdt>
          <w:sdtPr>
            <w:id w:val="-1780180094"/>
            <w:placeholder>
              <w:docPart w:val="0856E74611ACBE4691BEFC93293E044A"/>
            </w:placeholder>
          </w:sdtPr>
          <w:sdtEndPr/>
          <w:sdtContent>
            <w:p w14:paraId="6FDAEC10" w14:textId="20A6512D" w:rsidR="001C4982" w:rsidRPr="00BE0547" w:rsidRDefault="00380798" w:rsidP="00F75490">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project are listed below in Figure 2.(MIGHT NEED TO CHANGE #)</w:t>
              </w:r>
            </w:p>
            <w:p w14:paraId="3BBD4B28" w14:textId="1644FE42" w:rsidR="00972299" w:rsidRPr="00BE0547" w:rsidRDefault="00B913B4" w:rsidP="00B913B4">
              <w:pPr>
                <w:jc w:val="center"/>
                <w:rPr>
                  <w:rFonts w:asciiTheme="majorHAnsi" w:eastAsiaTheme="majorEastAsia" w:hAnsiTheme="majorHAnsi" w:cstheme="majorBidi"/>
                  <w:bCs/>
                  <w:color w:val="6464A5" w:themeColor="text2" w:themeTint="99"/>
                  <w:sz w:val="24"/>
                  <w:szCs w:val="24"/>
                </w:rPr>
              </w:pPr>
              <w:r w:rsidRPr="00BE0547">
                <w:rPr>
                  <w:noProof/>
                  <w:sz w:val="24"/>
                  <w:szCs w:val="24"/>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Gantt Chart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lastRenderedPageBreak/>
                <w:tab/>
                <w:t>Our project has a single milestone on 4/20/16, which is the printing and binding of the final report, which is done on 4/21/16, the day before the report will be handed in.</w:t>
              </w:r>
            </w:p>
            <w:p w14:paraId="68449AE1" w14:textId="3AAAE0C6"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3A56EAFC" w:rsidR="00874BFA" w:rsidRPr="00BE0547" w:rsidRDefault="00874BFA" w:rsidP="00A60B50">
              <w:pPr>
                <w:rPr>
                  <w:noProof/>
                  <w:sz w:val="24"/>
                  <w:szCs w:val="24"/>
                </w:rPr>
              </w:pPr>
              <w:r w:rsidRPr="00BE0547">
                <w:rPr>
                  <w:noProof/>
                  <w:sz w:val="24"/>
                  <w:szCs w:val="24"/>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CFD0BAD" w14:textId="04415EDF" w:rsidR="00F75490" w:rsidRPr="00BE0547"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165744F4" w:rsidR="00A60B50" w:rsidRPr="00BE0547" w:rsidRDefault="00A60B50" w:rsidP="00A60B50">
              <w:pPr>
                <w:rPr>
                  <w:sz w:val="24"/>
                  <w:szCs w:val="24"/>
                </w:rPr>
              </w:pPr>
              <w:r w:rsidRPr="00BE0547">
                <w:rPr>
                  <w:noProof/>
                  <w:sz w:val="24"/>
                  <w:szCs w:val="24"/>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lastRenderedPageBreak/>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77777777" w:rsidR="00A60B50" w:rsidRPr="00BE0547" w:rsidRDefault="00A60B50" w:rsidP="00A60B50">
              <w:pPr>
                <w:rPr>
                  <w:noProof/>
                  <w:sz w:val="24"/>
                  <w:szCs w:val="24"/>
                </w:rPr>
              </w:pPr>
            </w:p>
            <w:p w14:paraId="22391320" w14:textId="7F429786" w:rsidR="00A60B50" w:rsidRPr="00BE0547" w:rsidRDefault="00DC39F6" w:rsidP="00A60B50">
              <w:pPr>
                <w:rPr>
                  <w:sz w:val="24"/>
                  <w:szCs w:val="24"/>
                </w:rPr>
              </w:pPr>
              <w:r w:rsidRPr="00BE0547">
                <w:rPr>
                  <w:noProof/>
                  <w:sz w:val="24"/>
                  <w:szCs w:val="24"/>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322776437"/>
            <w:p w14:paraId="67F90B9B" w14:textId="77777777" w:rsidR="00972299" w:rsidRDefault="00A33054"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Dylan Dover had an ‘A’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188" w:type="dxa"/>
                    <w:tblInd w:w="108" w:type="dxa"/>
                    <w:tblLook w:val="04A0" w:firstRow="1" w:lastRow="0" w:firstColumn="1" w:lastColumn="0" w:noHBand="0" w:noVBand="1"/>
                  </w:tblPr>
                  <w:tblGrid>
                    <w:gridCol w:w="3186"/>
                    <w:gridCol w:w="1594"/>
                    <w:gridCol w:w="1027"/>
                    <w:gridCol w:w="1643"/>
                    <w:gridCol w:w="966"/>
                    <w:gridCol w:w="1493"/>
                    <w:gridCol w:w="279"/>
                  </w:tblGrid>
                  <w:tr w:rsidR="00B060B9" w:rsidRPr="009730F5" w14:paraId="2A5305CC" w14:textId="77777777" w:rsidTr="00B060B9">
                    <w:trPr>
                      <w:trHeight w:val="407"/>
                    </w:trPr>
                    <w:tc>
                      <w:tcPr>
                        <w:tcW w:w="3186" w:type="dxa"/>
                        <w:tcBorders>
                          <w:top w:val="nil"/>
                          <w:left w:val="nil"/>
                          <w:bottom w:val="single" w:sz="12" w:space="0" w:color="5B9BD5"/>
                          <w:right w:val="nil"/>
                        </w:tcBorders>
                        <w:shd w:val="clear" w:color="auto" w:fill="auto"/>
                        <w:noWrap/>
                        <w:vAlign w:val="center"/>
                        <w:hideMark/>
                      </w:tcPr>
                      <w:p w14:paraId="62D3288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tcBorders>
                          <w:top w:val="nil"/>
                          <w:left w:val="nil"/>
                          <w:bottom w:val="single" w:sz="12" w:space="0" w:color="5B9BD5"/>
                          <w:right w:val="nil"/>
                        </w:tcBorders>
                        <w:shd w:val="clear" w:color="auto" w:fill="auto"/>
                        <w:noWrap/>
                        <w:vAlign w:val="center"/>
                        <w:hideMark/>
                      </w:tcPr>
                      <w:p w14:paraId="59C6CA23"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tcBorders>
                          <w:top w:val="nil"/>
                          <w:left w:val="nil"/>
                          <w:bottom w:val="single" w:sz="12" w:space="0" w:color="5B9BD5"/>
                          <w:right w:val="nil"/>
                        </w:tcBorders>
                        <w:shd w:val="clear" w:color="auto" w:fill="auto"/>
                        <w:noWrap/>
                        <w:vAlign w:val="center"/>
                        <w:hideMark/>
                      </w:tcPr>
                      <w:p w14:paraId="19586A4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tcBorders>
                          <w:top w:val="nil"/>
                          <w:left w:val="nil"/>
                          <w:bottom w:val="single" w:sz="12" w:space="0" w:color="5B9BD5"/>
                          <w:right w:val="nil"/>
                        </w:tcBorders>
                        <w:shd w:val="clear" w:color="auto" w:fill="auto"/>
                        <w:noWrap/>
                        <w:vAlign w:val="center"/>
                        <w:hideMark/>
                      </w:tcPr>
                      <w:p w14:paraId="6FF2167C"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772" w:type="dxa"/>
                        <w:gridSpan w:val="2"/>
                        <w:tcBorders>
                          <w:top w:val="nil"/>
                          <w:left w:val="nil"/>
                          <w:bottom w:val="single" w:sz="12" w:space="0" w:color="5B9BD5"/>
                          <w:right w:val="nil"/>
                        </w:tcBorders>
                        <w:shd w:val="clear" w:color="auto" w:fill="auto"/>
                        <w:noWrap/>
                        <w:vAlign w:val="center"/>
                        <w:hideMark/>
                      </w:tcPr>
                      <w:p w14:paraId="35557414"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B060B9" w:rsidRPr="009730F5" w14:paraId="5274A0B3"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E12377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tcBorders>
                          <w:top w:val="nil"/>
                          <w:left w:val="nil"/>
                          <w:bottom w:val="nil"/>
                          <w:right w:val="nil"/>
                        </w:tcBorders>
                        <w:shd w:val="clear" w:color="auto" w:fill="auto"/>
                        <w:noWrap/>
                        <w:vAlign w:val="center"/>
                        <w:hideMark/>
                      </w:tcPr>
                      <w:p w14:paraId="2BE731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BAC658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FC06C2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0401C1C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6AAB86F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45DAF4"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tcBorders>
                          <w:top w:val="nil"/>
                          <w:left w:val="nil"/>
                          <w:bottom w:val="nil"/>
                          <w:right w:val="nil"/>
                        </w:tcBorders>
                        <w:shd w:val="clear" w:color="auto" w:fill="auto"/>
                        <w:noWrap/>
                        <w:vAlign w:val="center"/>
                        <w:hideMark/>
                      </w:tcPr>
                      <w:p w14:paraId="15ED9A0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9C920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69C0B5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1B6AC8F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03DE7A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657B29" w14:textId="4438B76F" w:rsidR="009730F5" w:rsidRPr="00E47B83" w:rsidRDefault="00E47B83"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tcBorders>
                          <w:top w:val="nil"/>
                          <w:left w:val="nil"/>
                          <w:bottom w:val="nil"/>
                          <w:right w:val="nil"/>
                        </w:tcBorders>
                        <w:shd w:val="clear" w:color="auto" w:fill="auto"/>
                        <w:noWrap/>
                        <w:vAlign w:val="center"/>
                        <w:hideMark/>
                      </w:tcPr>
                      <w:p w14:paraId="3D32AE0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140690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F0AC1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4A9E26A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292006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EDC039" w14:textId="5398DA15"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tcBorders>
                          <w:top w:val="nil"/>
                          <w:left w:val="nil"/>
                          <w:bottom w:val="nil"/>
                          <w:right w:val="nil"/>
                        </w:tcBorders>
                        <w:shd w:val="clear" w:color="auto" w:fill="auto"/>
                        <w:noWrap/>
                        <w:vAlign w:val="center"/>
                        <w:hideMark/>
                      </w:tcPr>
                      <w:p w14:paraId="28F4258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687FB6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39C364F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80568C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855B23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6261BED"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tcBorders>
                          <w:top w:val="nil"/>
                          <w:left w:val="nil"/>
                          <w:bottom w:val="nil"/>
                          <w:right w:val="nil"/>
                        </w:tcBorders>
                        <w:shd w:val="clear" w:color="auto" w:fill="auto"/>
                        <w:noWrap/>
                        <w:vAlign w:val="center"/>
                        <w:hideMark/>
                      </w:tcPr>
                      <w:p w14:paraId="0F0A28E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C34AF3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C32B15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2FCA20B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06E738FD"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AA3E359"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tcBorders>
                          <w:top w:val="nil"/>
                          <w:left w:val="nil"/>
                          <w:bottom w:val="nil"/>
                          <w:right w:val="nil"/>
                        </w:tcBorders>
                        <w:shd w:val="clear" w:color="auto" w:fill="auto"/>
                        <w:noWrap/>
                        <w:vAlign w:val="center"/>
                        <w:hideMark/>
                      </w:tcPr>
                      <w:p w14:paraId="4C5573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00FE0E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2D6F13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93E524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DDBE8E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F81ECC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tcBorders>
                          <w:top w:val="nil"/>
                          <w:left w:val="nil"/>
                          <w:bottom w:val="nil"/>
                          <w:right w:val="nil"/>
                        </w:tcBorders>
                        <w:shd w:val="clear" w:color="auto" w:fill="auto"/>
                        <w:noWrap/>
                        <w:vAlign w:val="center"/>
                        <w:hideMark/>
                      </w:tcPr>
                      <w:p w14:paraId="6666877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3664EF4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593B5AB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551410F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271D0A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7883254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tcBorders>
                          <w:top w:val="nil"/>
                          <w:left w:val="nil"/>
                          <w:bottom w:val="nil"/>
                          <w:right w:val="nil"/>
                        </w:tcBorders>
                        <w:shd w:val="clear" w:color="auto" w:fill="auto"/>
                        <w:noWrap/>
                        <w:vAlign w:val="center"/>
                        <w:hideMark/>
                      </w:tcPr>
                      <w:p w14:paraId="5A3A380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CECC0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31ACE55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50E814C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5478304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5ED05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tcBorders>
                          <w:top w:val="nil"/>
                          <w:left w:val="nil"/>
                          <w:bottom w:val="nil"/>
                          <w:right w:val="nil"/>
                        </w:tcBorders>
                        <w:shd w:val="clear" w:color="auto" w:fill="auto"/>
                        <w:noWrap/>
                        <w:vAlign w:val="center"/>
                        <w:hideMark/>
                      </w:tcPr>
                      <w:p w14:paraId="376B77A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8E285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151F182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4EF896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6ED05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E1F70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tcBorders>
                          <w:top w:val="nil"/>
                          <w:left w:val="nil"/>
                          <w:bottom w:val="nil"/>
                          <w:right w:val="nil"/>
                        </w:tcBorders>
                        <w:shd w:val="clear" w:color="auto" w:fill="auto"/>
                        <w:noWrap/>
                        <w:vAlign w:val="center"/>
                        <w:hideMark/>
                      </w:tcPr>
                      <w:p w14:paraId="74CEA77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F9C1E0A"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33932C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345F0C7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89B2E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3C0EB2"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tcBorders>
                          <w:top w:val="nil"/>
                          <w:left w:val="nil"/>
                          <w:bottom w:val="nil"/>
                          <w:right w:val="nil"/>
                        </w:tcBorders>
                        <w:shd w:val="clear" w:color="auto" w:fill="auto"/>
                        <w:noWrap/>
                        <w:vAlign w:val="center"/>
                        <w:hideMark/>
                      </w:tcPr>
                      <w:p w14:paraId="1E0CA22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5526B0F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485F915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55713B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D6C36B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4506C6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tcBorders>
                          <w:top w:val="nil"/>
                          <w:left w:val="nil"/>
                          <w:bottom w:val="nil"/>
                          <w:right w:val="nil"/>
                        </w:tcBorders>
                        <w:shd w:val="clear" w:color="auto" w:fill="auto"/>
                        <w:noWrap/>
                        <w:vAlign w:val="center"/>
                        <w:hideMark/>
                      </w:tcPr>
                      <w:p w14:paraId="1C5C7C3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BE33F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4801023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69BE87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61DDD0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B7CA8C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Leaderboard Updating</w:t>
                        </w:r>
                      </w:p>
                    </w:tc>
                    <w:tc>
                      <w:tcPr>
                        <w:tcW w:w="1594" w:type="dxa"/>
                        <w:tcBorders>
                          <w:top w:val="nil"/>
                          <w:left w:val="nil"/>
                          <w:bottom w:val="nil"/>
                          <w:right w:val="nil"/>
                        </w:tcBorders>
                        <w:shd w:val="clear" w:color="auto" w:fill="auto"/>
                        <w:noWrap/>
                        <w:vAlign w:val="center"/>
                        <w:hideMark/>
                      </w:tcPr>
                      <w:p w14:paraId="0863DC5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2C34D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FF48D4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3DD915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848C2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2B4F2E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tcBorders>
                          <w:top w:val="nil"/>
                          <w:left w:val="nil"/>
                          <w:bottom w:val="nil"/>
                          <w:right w:val="nil"/>
                        </w:tcBorders>
                        <w:shd w:val="clear" w:color="auto" w:fill="auto"/>
                        <w:noWrap/>
                        <w:vAlign w:val="center"/>
                        <w:hideMark/>
                      </w:tcPr>
                      <w:p w14:paraId="52D7DCA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10F0E4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048980E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2A23E13C" w14:textId="28FFEBCA"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B060B9" w:rsidRPr="009730F5" w14:paraId="1D9567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02318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tcBorders>
                          <w:top w:val="nil"/>
                          <w:left w:val="nil"/>
                          <w:bottom w:val="nil"/>
                          <w:right w:val="nil"/>
                        </w:tcBorders>
                        <w:shd w:val="clear" w:color="auto" w:fill="auto"/>
                        <w:noWrap/>
                        <w:vAlign w:val="center"/>
                        <w:hideMark/>
                      </w:tcPr>
                      <w:p w14:paraId="6C31DA3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2402C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2EA9B5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1D5694C1" w14:textId="22A9833E"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C1938A7"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7AD02EF" w14:textId="78B427D5" w:rsidR="009730F5" w:rsidRPr="00E47B83" w:rsidRDefault="00E47B83" w:rsidP="00E47B83">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Proximity Detection </w:t>
                        </w:r>
                      </w:p>
                    </w:tc>
                    <w:tc>
                      <w:tcPr>
                        <w:tcW w:w="1594" w:type="dxa"/>
                        <w:tcBorders>
                          <w:top w:val="nil"/>
                          <w:left w:val="nil"/>
                          <w:bottom w:val="nil"/>
                          <w:right w:val="nil"/>
                        </w:tcBorders>
                        <w:shd w:val="clear" w:color="auto" w:fill="auto"/>
                        <w:noWrap/>
                        <w:vAlign w:val="center"/>
                        <w:hideMark/>
                      </w:tcPr>
                      <w:p w14:paraId="135651D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AC745C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69CD602C"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06EF799D" w14:textId="68DB8EF8"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B060B9" w:rsidRPr="009730F5" w14:paraId="3FA2E8C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E9F367B" w14:textId="4801F152"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tcBorders>
                          <w:top w:val="nil"/>
                          <w:left w:val="nil"/>
                          <w:bottom w:val="nil"/>
                          <w:right w:val="nil"/>
                        </w:tcBorders>
                        <w:shd w:val="clear" w:color="auto" w:fill="auto"/>
                        <w:noWrap/>
                        <w:vAlign w:val="center"/>
                        <w:hideMark/>
                      </w:tcPr>
                      <w:p w14:paraId="1CFA086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658870A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3E5707D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2BD5AEE2" w14:textId="0EF9672F"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B060B9" w:rsidRPr="009730F5" w14:paraId="3001757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7C8B125"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tcBorders>
                          <w:top w:val="nil"/>
                          <w:left w:val="nil"/>
                          <w:bottom w:val="nil"/>
                          <w:right w:val="nil"/>
                        </w:tcBorders>
                        <w:shd w:val="clear" w:color="auto" w:fill="auto"/>
                        <w:noWrap/>
                        <w:vAlign w:val="center"/>
                        <w:hideMark/>
                      </w:tcPr>
                      <w:p w14:paraId="1940C1A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275A7AF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52D309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1AD4A20" w14:textId="546D5CD7"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EABE5A0"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304D0F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tcBorders>
                          <w:top w:val="nil"/>
                          <w:left w:val="nil"/>
                          <w:bottom w:val="nil"/>
                          <w:right w:val="nil"/>
                        </w:tcBorders>
                        <w:shd w:val="clear" w:color="auto" w:fill="auto"/>
                        <w:noWrap/>
                        <w:vAlign w:val="center"/>
                        <w:hideMark/>
                      </w:tcPr>
                      <w:p w14:paraId="2AD07E8D" w14:textId="4CD986E4"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1B93A8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0AAADF4B"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584508A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B68CDCB" w14:textId="35A2921E"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1C0E68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94EEC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tcBorders>
                          <w:top w:val="nil"/>
                          <w:left w:val="nil"/>
                          <w:bottom w:val="nil"/>
                          <w:right w:val="nil"/>
                        </w:tcBorders>
                        <w:shd w:val="clear" w:color="auto" w:fill="auto"/>
                        <w:noWrap/>
                        <w:vAlign w:val="center"/>
                        <w:hideMark/>
                      </w:tcPr>
                      <w:p w14:paraId="53996FA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F4F906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A63B821"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E9B9571" w14:textId="318CB5E9"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8" w:name="_Toc322776438"/>
                <w:p w14:paraId="329A15E9" w14:textId="77777777" w:rsidR="00972299" w:rsidRDefault="00A33054"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8"/>
                </w:p>
                <w:sdt>
                  <w:sdtPr>
                    <w:id w:val="897475322"/>
                    <w:placeholder>
                      <w:docPart w:val="04E17D2A26D83048BCF3284BDB91ACA4"/>
                    </w:placeholder>
                  </w:sdtPr>
                  <w:sdtEndPr>
                    <w:rPr>
                      <w:sz w:val="24"/>
                      <w:szCs w:val="24"/>
                    </w:rPr>
                  </w:sdtEndPr>
                  <w:sdtContent>
                    <w:p w14:paraId="05DBC338" w14:textId="075FED78" w:rsidR="00F43B7B" w:rsidRDefault="00CB215F" w:rsidP="00CB215F">
                      <w:pPr>
                        <w:pStyle w:val="BodyText"/>
                        <w:spacing w:after="120"/>
                        <w:jc w:val="center"/>
                        <w:rPr>
                          <w:sz w:val="24"/>
                          <w:szCs w:val="24"/>
                        </w:rPr>
                      </w:pPr>
                      <w:r>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want</w:t>
                      </w:r>
                      <w:r w:rsidR="00A84CF5">
                        <w:rPr>
                          <w:sz w:val="24"/>
                          <w:szCs w:val="24"/>
                        </w:rPr>
                        <w:t>ed</w:t>
                      </w:r>
                      <w:r w:rsidR="00B00236">
                        <w:rPr>
                          <w:sz w:val="24"/>
                          <w:szCs w:val="24"/>
                        </w:rPr>
                        <w:t xml:space="preserve"> to keep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72214628" w:rsidR="00F43B7B" w:rsidRDefault="00B00236" w:rsidP="00D8686C">
                            <w:pPr>
                              <w:pStyle w:val="BodyText"/>
                              <w:spacing w:after="120"/>
                              <w:rPr>
                                <w:sz w:val="24"/>
                                <w:szCs w:val="24"/>
                              </w:rPr>
                            </w:pPr>
                            <w:r>
                              <w:rPr>
                                <w:sz w:val="24"/>
                                <w:szCs w:val="24"/>
                              </w:rPr>
                              <w:t>Creative Differences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5D033162" w:rsidR="00F43B7B" w:rsidRDefault="00F43B7B" w:rsidP="00D8686C">
                            <w:pPr>
                              <w:pStyle w:val="BodyText"/>
                              <w:spacing w:after="120"/>
                              <w:rPr>
                                <w:sz w:val="24"/>
                                <w:szCs w:val="24"/>
                              </w:rPr>
                            </w:pPr>
                            <w:r>
                              <w:rPr>
                                <w:sz w:val="24"/>
                                <w:szCs w:val="24"/>
                              </w:rPr>
                              <w:t>4 days to redo art assets.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40AF4BBD" w:rsidR="00B00236" w:rsidRDefault="00B00236" w:rsidP="00B00236">
                            <w:pPr>
                              <w:pStyle w:val="BodyText"/>
                              <w:spacing w:after="120"/>
                              <w:rPr>
                                <w:sz w:val="24"/>
                                <w:szCs w:val="24"/>
                              </w:rPr>
                            </w:pPr>
                            <w:r>
                              <w:rPr>
                                <w:sz w:val="24"/>
                                <w:szCs w:val="24"/>
                              </w:rPr>
                              <w:t>Server Downtime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r>
                              <w:rPr>
                                <w:sz w:val="24"/>
                                <w:szCs w:val="24"/>
                              </w:rPr>
                              <w:t>Chromecast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550C50">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057122">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77777777" w:rsidR="00F43B7B" w:rsidRPr="00BE0547" w:rsidRDefault="00F43B7B" w:rsidP="00D8686C">
                      <w:pPr>
                        <w:pStyle w:val="BodyText"/>
                        <w:spacing w:after="120"/>
                        <w:rPr>
                          <w:sz w:val="24"/>
                          <w:szCs w:val="24"/>
                        </w:rPr>
                      </w:pPr>
                    </w:p>
                    <w:p w14:paraId="0B2918B7" w14:textId="581E3DC4" w:rsidR="00CB215F" w:rsidRDefault="00CB215F" w:rsidP="00CB215F">
                      <w:pPr>
                        <w:pStyle w:val="BodyText"/>
                        <w:spacing w:after="120"/>
                        <w:jc w:val="center"/>
                        <w:rPr>
                          <w:sz w:val="24"/>
                          <w:szCs w:val="24"/>
                        </w:rPr>
                      </w:pPr>
                      <w:r>
                        <w:rPr>
                          <w:sz w:val="24"/>
                          <w:szCs w:val="24"/>
                        </w:rPr>
                        <w:t>Our project faced two different kinds of risk—monetary risks and time risks.</w:t>
                      </w:r>
                      <w:r w:rsidR="00A84CF5">
                        <w:rPr>
                          <w:sz w:val="24"/>
                          <w:szCs w:val="24"/>
                        </w:rPr>
                        <w:t xml:space="preserve"> The time risks are shown above.</w:t>
                      </w:r>
                      <w:bookmarkStart w:id="9" w:name="_GoBack"/>
                      <w:bookmarkEnd w:id="9"/>
                    </w:p>
                    <w:p w14:paraId="42A5E598" w14:textId="77777777" w:rsidR="00CB215F" w:rsidRDefault="00CB215F" w:rsidP="00CB215F">
                      <w:pPr>
                        <w:pStyle w:val="BodyText"/>
                        <w:spacing w:after="120"/>
                        <w:jc w:val="center"/>
                        <w:rPr>
                          <w:sz w:val="24"/>
                          <w:szCs w:val="24"/>
                        </w:rPr>
                      </w:pPr>
                      <w:r>
                        <w:rPr>
                          <w:sz w:val="24"/>
                          <w:szCs w:val="24"/>
                        </w:rPr>
                        <w:t>Because our project did not require any funding, there was no risk of squandering start-up capital. Indeed, the only assets wasted during the production of GhostGrab were the man-hours of our team members.</w:t>
                      </w:r>
                    </w:p>
                    <w:p w14:paraId="7165CC23" w14:textId="52D0DA4D" w:rsidR="00CB215F" w:rsidRDefault="00CB215F" w:rsidP="00CB215F">
                      <w:pPr>
                        <w:pStyle w:val="BodyText"/>
                        <w:spacing w:after="120"/>
                        <w:jc w:val="center"/>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53090EE0" w14:textId="5B2218A4" w:rsidR="00972299" w:rsidRDefault="00CB215F" w:rsidP="00CB215F">
                      <w:pPr>
                        <w:pStyle w:val="BodyText"/>
                        <w:spacing w:after="120"/>
                        <w:jc w:val="center"/>
                        <w:rPr>
                          <w:sz w:val="24"/>
                          <w:szCs w:val="24"/>
                        </w:rPr>
                      </w:pPr>
                      <w:r w:rsidRPr="00BE0547">
                        <w:rPr>
                          <w:sz w:val="24"/>
                          <w:szCs w:val="24"/>
                        </w:rPr>
                        <w:t>The most critical risk is one of Copyright Infringement, as some of our ghosts (such as ‘Shrok’)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Constitutionally-protected realm of parody and satire.</w:t>
                      </w: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A33054" w:rsidP="00972299">
                      <w:pPr>
                        <w:pStyle w:val="BodyText"/>
                        <w:spacing w:after="120"/>
                        <w:rPr>
                          <w:sz w:val="24"/>
                          <w:szCs w:val="24"/>
                        </w:rPr>
                      </w:pPr>
                    </w:p>
                  </w:sdtContent>
                </w:sdt>
                <w:p w14:paraId="7FFD05CD" w14:textId="77777777" w:rsidR="00F85C8D" w:rsidRPr="00F85C8D" w:rsidRDefault="00A33054"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10" w:name="_Toc322776439"/>
    <w:p w14:paraId="46DE1F06" w14:textId="77777777" w:rsidR="00DA34A7" w:rsidRDefault="00A33054"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10"/>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There was some confusion at first about how to connect the server, which is written using jQuery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library called UnityHTTP provided by</w:t>
          </w:r>
          <w:r w:rsidR="00BC7804">
            <w:rPr>
              <w:sz w:val="24"/>
              <w:szCs w:val="24"/>
            </w:rPr>
            <w:t xml:space="preserve"> </w:t>
          </w:r>
          <w:hyperlink r:id="rId15" w:history="1">
            <w:r w:rsidR="008813ED" w:rsidRPr="00EA6A0F">
              <w:rPr>
                <w:rStyle w:val="Hyperlink"/>
                <w:sz w:val="24"/>
                <w:szCs w:val="24"/>
              </w:rPr>
              <w:t>https://github.com/andyburke/UnityHTTP</w:t>
            </w:r>
          </w:hyperlink>
          <w:r w:rsidR="008813ED">
            <w:rPr>
              <w:sz w:val="24"/>
              <w:szCs w:val="24"/>
            </w:rPr>
            <w:t>, which is itself based on Simon Wittber’s UnityWeb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be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Another issue was finding a way to host the server. Amazon Web Services was the obvious choice, but there are different types of instances available and there were minor issues with many of them. The preferred instance was a Ubuntu machine. However, this machine was incompatible with our server because Node, which was used to run our server, is called NodeJS on Ubuntu and is slightly different. In particular, it is incompatible with the map data structure used for storing user information on the server. Eventually, it was discovered that our server functions perfectly on a Linux RedHat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1" w:name="_Toc322776440"/>
        <w:p w14:paraId="35D88057" w14:textId="77777777" w:rsidR="00DA34A7" w:rsidRDefault="00A33054" w:rsidP="00DA34A7">
          <w:pPr>
            <w:pStyle w:val="Heading1"/>
            <w:keepNext w:val="0"/>
            <w:keepLines w:val="0"/>
            <w:pageBreakBefore/>
            <w:spacing w:before="720"/>
          </w:pPr>
          <w:sdt>
            <w:sdtPr>
              <w:id w:val="156814161"/>
              <w:placeholder>
                <w:docPart w:val="F64C770A4DF42745BBD1F373548FEE87"/>
              </w:placeholder>
            </w:sdtPr>
            <w:sdtEndPr/>
            <w:sdtContent>
              <w:r w:rsidR="00DA34A7">
                <w:t>Quality Assurance</w:t>
              </w:r>
            </w:sdtContent>
          </w:sdt>
          <w:bookmarkEnd w:id="11"/>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1905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F57CB3C" w14:textId="6BDB7F36" w:rsidR="00270328" w:rsidRPr="00BE0547" w:rsidRDefault="00270328" w:rsidP="00731327">
              <w:pPr>
                <w:pStyle w:val="Caption"/>
                <w:jc w:val="center"/>
                <w:rPr>
                  <w:sz w:val="20"/>
                  <w:szCs w:val="20"/>
                </w:rPr>
              </w:pPr>
              <w:r w:rsidRPr="00BE0547">
                <w:rPr>
                  <w:sz w:val="20"/>
                  <w:szCs w:val="20"/>
                </w:rPr>
                <w:t xml:space="preserve">Figure </w:t>
              </w:r>
              <w:r>
                <w:rPr>
                  <w:sz w:val="20"/>
                  <w:szCs w:val="20"/>
                </w:rPr>
                <w:t>X</w:t>
              </w:r>
              <w:r w:rsidRPr="00BE0547">
                <w:rPr>
                  <w:sz w:val="20"/>
                  <w:szCs w:val="20"/>
                </w:rPr>
                <w:t xml:space="preserve">: </w:t>
              </w:r>
              <w:r>
                <w:rPr>
                  <w:sz w:val="20"/>
                  <w:szCs w:val="20"/>
                </w:rPr>
                <w:t>Ranges for display messages</w:t>
              </w:r>
            </w:p>
            <w:p w14:paraId="73233731" w14:textId="187A0D9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system. If the user is within .0001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(Pythagorean distance) of the ghost, he or she will be given the opportunity to capture that ghost. Within .0005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 ghost is very near. Within .0007</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2" w:name="_Toc322776441" w:displacedByCustomXml="next"/>
            <w:sdt>
              <w:sdtPr>
                <w:rPr>
                  <w:color w:val="568B97" w:themeColor="accent1" w:themeShade="BF"/>
                  <w:sz w:val="32"/>
                  <w:szCs w:val="32"/>
                </w:rPr>
                <w:id w:val="765275070"/>
                <w:placeholder>
                  <w:docPart w:val="DE82D391B26853428CD8CCD941F04B3F"/>
                </w:placeholder>
              </w:sdtPr>
              <w:sdtEndPr/>
              <w:sdtContent>
                <w:p w14:paraId="08066068" w14:textId="77777777" w:rsidR="00BE0547" w:rsidRDefault="00DA34A7" w:rsidP="00DA34A7">
                  <w:pPr>
                    <w:pStyle w:val="Heading1"/>
                    <w:keepNext w:val="0"/>
                    <w:keepLines w:val="0"/>
                    <w:pageBreakBefore/>
                    <w:spacing w:before="720"/>
                  </w:pPr>
                  <w:r>
                    <w:t>Future Plans</w:t>
                  </w:r>
                  <w:bookmarkEnd w:id="12"/>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r>
                    <w:t>Ghost Grab Updates</w:t>
                  </w:r>
                </w:p>
              </w:sdtContent>
            </w:sdt>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Currently, ghosts are differentiated by their appeara</w:t>
                  </w:r>
                  <w:r w:rsidR="00D23099">
                    <w:rPr>
                      <w:sz w:val="24"/>
                      <w:szCs w:val="24"/>
                    </w:rPr>
                    <w:t xml:space="preserve">nce and the points they carry.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13" w:name="_Toc322776443"/>
                  <w:r>
                    <w:t>Similar Applications</w:t>
                  </w:r>
                  <w:bookmarkEnd w:id="13"/>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r w:rsidRPr="00E31561">
                    <w:rPr>
                      <w:b/>
                      <w:sz w:val="24"/>
                      <w:szCs w:val="24"/>
                    </w:rPr>
                    <w:t>ForgetMeNot</w:t>
                  </w:r>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r w:rsidRPr="00E31561">
                    <w:rPr>
                      <w:b/>
                      <w:sz w:val="24"/>
                      <w:szCs w:val="24"/>
                    </w:rPr>
                    <w:t>CacheTracker</w:t>
                  </w:r>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77F9A254" w14:textId="77777777" w:rsidR="00B060B9" w:rsidRDefault="00B060B9" w:rsidP="00B060B9">
                  <w:pPr>
                    <w:spacing w:line="300" w:lineRule="auto"/>
                    <w:rPr>
                      <w:sz w:val="24"/>
                      <w:szCs w:val="24"/>
                    </w:rPr>
                  </w:pPr>
                </w:p>
                <w:p w14:paraId="7B233D02" w14:textId="6F042108" w:rsidR="00B060B9" w:rsidRPr="00B060B9" w:rsidRDefault="00B060B9" w:rsidP="00B060B9">
                  <w:pPr>
                    <w:spacing w:line="300" w:lineRule="auto"/>
                    <w:rPr>
                      <w:sz w:val="24"/>
                      <w:szCs w:val="24"/>
                    </w:rPr>
                  </w:pPr>
                </w:p>
                <w:p w14:paraId="0D04339B" w14:textId="10AA032C" w:rsidR="00DA34A7" w:rsidRDefault="00A33054" w:rsidP="00BE0547">
                  <w:pPr>
                    <w:pStyle w:val="BodyText"/>
                    <w:spacing w:after="120"/>
                    <w:rPr>
                      <w:sz w:val="24"/>
                      <w:szCs w:val="24"/>
                    </w:rPr>
                  </w:pPr>
                </w:p>
              </w:sdtContent>
            </w:sdt>
          </w:sdtContent>
        </w:sdt>
        <w:p w14:paraId="753C7887" w14:textId="77777777" w:rsidR="00972299" w:rsidRDefault="00A33054" w:rsidP="00DA34A7">
          <w:pPr>
            <w:pStyle w:val="Heading1"/>
            <w:keepNext w:val="0"/>
            <w:keepLines w:val="0"/>
            <w:pageBreakBefore/>
            <w:spacing w:before="720"/>
          </w:pPr>
        </w:p>
      </w:sdtContent>
    </w:sdt>
    <w:sectPr w:rsidR="00972299" w:rsidSect="009B1F7C">
      <w:headerReference w:type="default" r:id="rId21"/>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07960" w14:textId="77777777" w:rsidR="00A33054" w:rsidRDefault="00A33054">
      <w:pPr>
        <w:spacing w:line="240" w:lineRule="auto"/>
      </w:pPr>
      <w:r>
        <w:separator/>
      </w:r>
    </w:p>
  </w:endnote>
  <w:endnote w:type="continuationSeparator" w:id="0">
    <w:p w14:paraId="28D4C6B3" w14:textId="77777777" w:rsidR="00A33054" w:rsidRDefault="00A33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DB9AC" w14:textId="77777777" w:rsidR="00A33054" w:rsidRDefault="00A33054">
      <w:pPr>
        <w:spacing w:line="240" w:lineRule="auto"/>
      </w:pPr>
      <w:r>
        <w:separator/>
      </w:r>
    </w:p>
  </w:footnote>
  <w:footnote w:type="continuationSeparator" w:id="0">
    <w:p w14:paraId="31CABBB6" w14:textId="77777777" w:rsidR="00A33054" w:rsidRDefault="00A330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E47B83" w14:paraId="33089572" w14:textId="77777777">
      <w:sdt>
        <w:sdtPr>
          <w:id w:val="6002733"/>
          <w:placeholder>
            <w:docPart w:val="6C178BD06170CF4D897D1660B7655638"/>
          </w:placeholder>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037378BE" w:rsidR="00E47B83" w:rsidRDefault="00E47B83">
          <w:pPr>
            <w:pStyle w:val="Header"/>
          </w:pPr>
          <w:r>
            <w:fldChar w:fldCharType="begin"/>
          </w:r>
          <w:r>
            <w:instrText xml:space="preserve"> page </w:instrText>
          </w:r>
          <w:r>
            <w:fldChar w:fldCharType="separate"/>
          </w:r>
          <w:r w:rsidR="00A84CF5">
            <w:rPr>
              <w:noProof/>
            </w:rPr>
            <w:t>12</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B63FF"/>
    <w:rsid w:val="000C3BDF"/>
    <w:rsid w:val="00103CC2"/>
    <w:rsid w:val="00116232"/>
    <w:rsid w:val="00186356"/>
    <w:rsid w:val="001C32E0"/>
    <w:rsid w:val="001C4982"/>
    <w:rsid w:val="001D238D"/>
    <w:rsid w:val="00270328"/>
    <w:rsid w:val="002B7287"/>
    <w:rsid w:val="003762C7"/>
    <w:rsid w:val="00380798"/>
    <w:rsid w:val="00390D33"/>
    <w:rsid w:val="003D53D1"/>
    <w:rsid w:val="004B20AB"/>
    <w:rsid w:val="004E6709"/>
    <w:rsid w:val="004E762D"/>
    <w:rsid w:val="005915C7"/>
    <w:rsid w:val="005D0AA2"/>
    <w:rsid w:val="00630885"/>
    <w:rsid w:val="006612E8"/>
    <w:rsid w:val="006E4AAC"/>
    <w:rsid w:val="00731327"/>
    <w:rsid w:val="007407EE"/>
    <w:rsid w:val="007A4F8C"/>
    <w:rsid w:val="007B2541"/>
    <w:rsid w:val="00812C23"/>
    <w:rsid w:val="00826C0F"/>
    <w:rsid w:val="008470CC"/>
    <w:rsid w:val="00874BFA"/>
    <w:rsid w:val="008813ED"/>
    <w:rsid w:val="008C2314"/>
    <w:rsid w:val="008C3BAF"/>
    <w:rsid w:val="009302F4"/>
    <w:rsid w:val="0093451C"/>
    <w:rsid w:val="009378CA"/>
    <w:rsid w:val="00972299"/>
    <w:rsid w:val="009730F5"/>
    <w:rsid w:val="009B1F7C"/>
    <w:rsid w:val="009D7D09"/>
    <w:rsid w:val="009E202F"/>
    <w:rsid w:val="009F2605"/>
    <w:rsid w:val="00A00EF1"/>
    <w:rsid w:val="00A33054"/>
    <w:rsid w:val="00A60B50"/>
    <w:rsid w:val="00A84CF5"/>
    <w:rsid w:val="00A87289"/>
    <w:rsid w:val="00A9548C"/>
    <w:rsid w:val="00AF2092"/>
    <w:rsid w:val="00AF2B38"/>
    <w:rsid w:val="00B00236"/>
    <w:rsid w:val="00B060B9"/>
    <w:rsid w:val="00B913B4"/>
    <w:rsid w:val="00BB38F6"/>
    <w:rsid w:val="00BC7804"/>
    <w:rsid w:val="00BD2E64"/>
    <w:rsid w:val="00BE0547"/>
    <w:rsid w:val="00BE07EA"/>
    <w:rsid w:val="00BE5668"/>
    <w:rsid w:val="00C0734F"/>
    <w:rsid w:val="00C740A2"/>
    <w:rsid w:val="00C76BC3"/>
    <w:rsid w:val="00C916D2"/>
    <w:rsid w:val="00C948E7"/>
    <w:rsid w:val="00CB215F"/>
    <w:rsid w:val="00D179C3"/>
    <w:rsid w:val="00D23099"/>
    <w:rsid w:val="00D34D5C"/>
    <w:rsid w:val="00D8686C"/>
    <w:rsid w:val="00DA34A7"/>
    <w:rsid w:val="00DC39F6"/>
    <w:rsid w:val="00DC3B64"/>
    <w:rsid w:val="00DD7625"/>
    <w:rsid w:val="00DE155B"/>
    <w:rsid w:val="00E31561"/>
    <w:rsid w:val="00E47B83"/>
    <w:rsid w:val="00E74B9B"/>
    <w:rsid w:val="00E905F8"/>
    <w:rsid w:val="00F43B7B"/>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EABEA1F3-0F4F-4FE9-A529-A684C2AE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ndyburke/UnityHTTP"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pt>
    <dgm:pt modelId="{2709437B-0D8F-CF44-B3E4-5E2627227346}" type="pres">
      <dgm:prSet presAssocID="{3A5D7BD1-F73A-D14A-98E4-61A48BDF1ADC}" presName="c1text" presStyleLbl="node1" presStyleIdx="0" presStyleCnt="3">
        <dgm:presLayoutVars>
          <dgm:bulletEnabled val="1"/>
        </dgm:presLayoutVars>
      </dgm:prSet>
      <dgm:spPr/>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pt>
    <dgm:pt modelId="{BD8DA4EB-A70B-8A47-BA24-EAB75A8BE867}" type="pres">
      <dgm:prSet presAssocID="{3A5D7BD1-F73A-D14A-98E4-61A48BDF1ADC}" presName="c2text" presStyleLbl="node1" presStyleIdx="1" presStyleCnt="3">
        <dgm:presLayoutVars>
          <dgm:bulletEnabled val="1"/>
        </dgm:presLayoutVars>
      </dgm:prSet>
      <dgm:spPr/>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pt>
    <dgm:pt modelId="{2BC39181-FEFD-1E4F-AA88-E8F01ACEB5B1}" type="pres">
      <dgm:prSet presAssocID="{3A5D7BD1-F73A-D14A-98E4-61A48BDF1ADC}" presName="c3text" presStyleLbl="node1" presStyleIdx="2" presStyleCnt="3">
        <dgm:presLayoutVars>
          <dgm:bulletEnabled val="1"/>
        </dgm:presLayoutVars>
      </dgm:prSet>
      <dgm:spPr/>
    </dgm:pt>
  </dgm:ptLst>
  <dgm:cxnLst>
    <dgm:cxn modelId="{895A2E38-1235-4843-A22A-DB5380D52363}" type="presOf" srcId="{3A5D7BD1-F73A-D14A-98E4-61A48BDF1ADC}" destId="{F387ED3C-F17F-7D4A-BBC6-CAAD57F9E337}" srcOrd="0"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B957075C-759D-6B41-8924-3055FDD6146D}"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DB57A301-3053-D346-96FA-689D0572D9B2}" type="presOf" srcId="{34672457-A62F-BA45-A6BB-D26AA1E376CB}" destId="{25B65281-5760-6548-A466-9D8C5B4B98DF}" srcOrd="0" destOrd="0" presId="urn:microsoft.com/office/officeart/2005/8/layout/venn2"/>
    <dgm:cxn modelId="{8CB9B60C-1904-3D45-9C5A-0E2F3D7611FF}" type="presOf" srcId="{9D71C1A2-F326-1A4E-83F4-667E53C18A45}" destId="{BD8DA4EB-A70B-8A47-BA24-EAB75A8BE867}" srcOrd="1"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00075">
            <a:lnSpc>
              <a:spcPct val="90000"/>
            </a:lnSpc>
            <a:spcBef>
              <a:spcPct val="0"/>
            </a:spcBef>
            <a:spcAft>
              <a:spcPct val="35000"/>
            </a:spcAft>
            <a:buNone/>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9B1EA7"/>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48703-9DFE-451C-9014-BCB383A5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15</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Lawrence Waller</cp:lastModifiedBy>
  <cp:revision>49</cp:revision>
  <dcterms:created xsi:type="dcterms:W3CDTF">2016-04-19T22:34:00Z</dcterms:created>
  <dcterms:modified xsi:type="dcterms:W3CDTF">2016-04-20T22:03:00Z</dcterms:modified>
  <cp:category/>
</cp:coreProperties>
</file>