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SF NS" w:hAnsi=".SF NS" w:cs=".SF NS"/>
          <w:sz w:val="38"/>
          <w:sz-cs w:val="38"/>
          <w:color w:val="0E0E0E"/>
        </w:rPr>
        <w:t xml:space="preserve">Certamente! A análise forense de áudio é uma área amplamente estudada, e existem diversas referências bibliográficas que abordam os métodos, fundamentos e técnicas utilizados por peritos criminais na comparação de áudios para identificar a autoria de uma voz. Aqui estão algumas indicações:</w:t>
      </w:r>
      <w:r>
        <w:rPr>
          <w:rFonts w:ascii="Helvetica" w:hAnsi="Helvetica" w:cs="Helvetica"/>
          <w:sz w:val="24"/>
          <w:sz-cs w:val="24"/>
        </w:rPr>
        <w:t xml:space="preserve"/>
      </w:r>
    </w:p>
    <w:p>
      <w:pPr/>
      <w:r>
        <w:rPr>
          <w:rFonts w:ascii="Helvetica" w:hAnsi="Helvetica" w:cs="Helvetica"/>
          <w:sz w:val="24"/>
          <w:sz-cs w:val="24"/>
        </w:rPr>
        <w:t xml:space="preserve"/>
      </w:r>
    </w:p>
    <w:p>
      <w:pPr/>
      <w:r>
        <w:rPr>
          <w:rFonts w:ascii=".SF NS" w:hAnsi=".SF NS" w:cs=".SF NS"/>
          <w:sz w:val="40"/>
          <w:sz-cs w:val="40"/>
          <w:b/>
          <w:color w:val="0E0E0E"/>
        </w:rPr>
        <w:t xml:space="preserve">Livros e Artigos Relevantes</w:t>
      </w:r>
      <w:r>
        <w:rPr>
          <w:rFonts w:ascii=".SF NS" w:hAnsi=".SF NS" w:cs=".SF NS"/>
          <w:sz w:val="38"/>
          <w:sz-cs w:val="38"/>
          <w:color w:val="0E0E0E"/>
        </w:rPr>
        <w:t xml:space="preserve"/>
      </w:r>
    </w:p>
    <w:p>
      <w:pPr>
        <w:ind w:left="480" w:first-line="-480"/>
        <w:spacing w:before="240"/>
      </w:pPr>
      <w:r>
        <w:rPr>
          <w:rFonts w:ascii=".SF NS" w:hAnsi=".SF NS" w:cs=".SF NS"/>
          <w:sz w:val="38"/>
          <w:sz-cs w:val="38"/>
          <w:color w:val="0E0E0E"/>
        </w:rPr>
        <w:t xml:space="preserve"/>
        <w:tab/>
        <w:t xml:space="preserve">1.</w:t>
        <w:tab/>
        <w:t xml:space="preserve"/>
      </w:r>
      <w:r>
        <w:rPr>
          <w:rFonts w:ascii=".SF NS" w:hAnsi=".SF NS" w:cs=".SF NS"/>
          <w:sz w:val="38"/>
          <w:sz-cs w:val="38"/>
          <w:b/>
          <w:color w:val="0E0E0E"/>
        </w:rPr>
        <w:t xml:space="preserve">“Forensic Speaker Recognition”</w:t>
      </w:r>
      <w:r>
        <w:rPr>
          <w:rFonts w:ascii=".SF NS" w:hAnsi=".SF NS" w:cs=".SF NS"/>
          <w:sz w:val="38"/>
          <w:sz-cs w:val="38"/>
          <w:color w:val="0E0E0E"/>
        </w:rPr>
        <w:t xml:space="preserve"/>
      </w:r>
    </w:p>
    <w:p>
      <w:pPr>
        <w:ind w:left="660" w:first-line="-6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Autores:</w:t>
      </w:r>
      <w:r>
        <w:rPr>
          <w:rFonts w:ascii=".SF NS" w:hAnsi=".SF NS" w:cs=".SF NS"/>
          <w:sz w:val="38"/>
          <w:sz-cs w:val="38"/>
          <w:color w:val="0E0E0E"/>
        </w:rPr>
        <w:t xml:space="preserve"> Phil Rose</w:t>
      </w:r>
    </w:p>
    <w:p>
      <w:pPr>
        <w:ind w:left="660" w:first-line="-6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Descrição:</w:t>
      </w:r>
      <w:r>
        <w:rPr>
          <w:rFonts w:ascii=".SF NS" w:hAnsi=".SF NS" w:cs=".SF NS"/>
          <w:sz w:val="38"/>
          <w:sz-cs w:val="38"/>
          <w:color w:val="0E0E0E"/>
        </w:rPr>
        <w:t xml:space="preserve"> Este livro é uma referência central na área de reconhecimento de locutores. Ele aborda os métodos de análise acústica e fonética utilizados para a identificação de vozes, incluindo técnicas estatísticas para determinar a probabilidade de correspondência.</w:t>
      </w:r>
    </w:p>
    <w:p>
      <w:pPr>
        <w:ind w:left="660" w:first-line="-6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Editora:</w:t>
      </w:r>
      <w:r>
        <w:rPr>
          <w:rFonts w:ascii=".SF NS" w:hAnsi=".SF NS" w:cs=".SF NS"/>
          <w:sz w:val="38"/>
          <w:sz-cs w:val="38"/>
          <w:color w:val="0E0E0E"/>
        </w:rPr>
        <w:t xml:space="preserve"> CRC Press</w:t>
      </w:r>
    </w:p>
    <w:p>
      <w:pPr>
        <w:ind w:left="480" w:first-line="-480"/>
        <w:spacing w:before="240"/>
      </w:pPr>
      <w:r>
        <w:rPr>
          <w:rFonts w:ascii=".SF NS" w:hAnsi=".SF NS" w:cs=".SF NS"/>
          <w:sz w:val="38"/>
          <w:sz-cs w:val="38"/>
          <w:color w:val="0E0E0E"/>
        </w:rPr>
        <w:t xml:space="preserve"/>
        <w:tab/>
        <w:t xml:space="preserve">2.</w:t>
        <w:tab/>
        <w:t xml:space="preserve"/>
      </w:r>
      <w:r>
        <w:rPr>
          <w:rFonts w:ascii=".SF NS" w:hAnsi=".SF NS" w:cs=".SF NS"/>
          <w:sz w:val="38"/>
          <w:sz-cs w:val="38"/>
          <w:b/>
          <w:color w:val="0E0E0E"/>
        </w:rPr>
        <w:t xml:space="preserve">“Speaker Classification I: Fundamentals, Features, and Methods”</w:t>
      </w:r>
      <w:r>
        <w:rPr>
          <w:rFonts w:ascii=".SF NS" w:hAnsi=".SF NS" w:cs=".SF NS"/>
          <w:sz w:val="38"/>
          <w:sz-cs w:val="38"/>
          <w:color w:val="0E0E0E"/>
        </w:rPr>
        <w:t xml:space="preserve"/>
      </w:r>
    </w:p>
    <w:p>
      <w:pPr>
        <w:ind w:left="660" w:first-line="-6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Editores:</w:t>
      </w:r>
      <w:r>
        <w:rPr>
          <w:rFonts w:ascii=".SF NS" w:hAnsi=".SF NS" w:cs=".SF NS"/>
          <w:sz w:val="38"/>
          <w:sz-cs w:val="38"/>
          <w:color w:val="0E0E0E"/>
        </w:rPr>
        <w:t xml:space="preserve"> Christian Müller</w:t>
      </w:r>
    </w:p>
    <w:p>
      <w:pPr>
        <w:ind w:left="660" w:first-line="-6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Descrição:</w:t>
      </w:r>
      <w:r>
        <w:rPr>
          <w:rFonts w:ascii=".SF NS" w:hAnsi=".SF NS" w:cs=".SF NS"/>
          <w:sz w:val="38"/>
          <w:sz-cs w:val="38"/>
          <w:color w:val="0E0E0E"/>
        </w:rPr>
        <w:t xml:space="preserve"> Este livro cobre os aspectos técnicos do reconhecimento de locutores, incluindo extração de características acústicas e análise de padrões de voz. É ideal para entender os fundamentos e as abordagens científicas na área.</w:t>
      </w:r>
    </w:p>
    <w:p>
      <w:pPr>
        <w:ind w:left="480" w:first-line="-480"/>
        <w:spacing w:before="240"/>
      </w:pPr>
      <w:r>
        <w:rPr>
          <w:rFonts w:ascii=".SF NS" w:hAnsi=".SF NS" w:cs=".SF NS"/>
          <w:sz w:val="38"/>
          <w:sz-cs w:val="38"/>
          <w:color w:val="0E0E0E"/>
        </w:rPr>
        <w:t xml:space="preserve"/>
        <w:tab/>
        <w:t xml:space="preserve">3.</w:t>
        <w:tab/>
        <w:t xml:space="preserve"/>
      </w:r>
      <w:r>
        <w:rPr>
          <w:rFonts w:ascii=".SF NS" w:hAnsi=".SF NS" w:cs=".SF NS"/>
          <w:sz w:val="38"/>
          <w:sz-cs w:val="38"/>
          <w:b/>
          <w:color w:val="0E0E0E"/>
        </w:rPr>
        <w:t xml:space="preserve">“Forensic Voice Identification”</w:t>
      </w:r>
      <w:r>
        <w:rPr>
          <w:rFonts w:ascii=".SF NS" w:hAnsi=".SF NS" w:cs=".SF NS"/>
          <w:sz w:val="38"/>
          <w:sz-cs w:val="38"/>
          <w:color w:val="0E0E0E"/>
        </w:rPr>
        <w:t xml:space="preserve"/>
      </w:r>
    </w:p>
    <w:p>
      <w:pPr>
        <w:ind w:left="660" w:first-line="-6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Autores:</w:t>
      </w:r>
      <w:r>
        <w:rPr>
          <w:rFonts w:ascii=".SF NS" w:hAnsi=".SF NS" w:cs=".SF NS"/>
          <w:sz w:val="38"/>
          <w:sz-cs w:val="38"/>
          <w:color w:val="0E0E0E"/>
        </w:rPr>
        <w:t xml:space="preserve"> Harry Hollien</w:t>
      </w:r>
    </w:p>
    <w:p>
      <w:pPr>
        <w:ind w:left="660" w:first-line="-6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Descrição:</w:t>
      </w:r>
      <w:r>
        <w:rPr>
          <w:rFonts w:ascii=".SF NS" w:hAnsi=".SF NS" w:cs=".SF NS"/>
          <w:sz w:val="38"/>
          <w:sz-cs w:val="38"/>
          <w:color w:val="0E0E0E"/>
        </w:rPr>
        <w:t xml:space="preserve"> Este livro fornece uma visão geral das metodologias de identificação de voz e destaca os desafios envolvidos, como variação intra-locutor e qualidade do áudio.</w:t>
      </w:r>
    </w:p>
    <w:p>
      <w:pPr>
        <w:ind w:left="480" w:first-line="-480"/>
        <w:spacing w:before="240"/>
      </w:pPr>
      <w:r>
        <w:rPr>
          <w:rFonts w:ascii=".SF NS" w:hAnsi=".SF NS" w:cs=".SF NS"/>
          <w:sz w:val="38"/>
          <w:sz-cs w:val="38"/>
          <w:color w:val="0E0E0E"/>
        </w:rPr>
        <w:t xml:space="preserve"/>
        <w:tab/>
        <w:t xml:space="preserve">4.</w:t>
        <w:tab/>
        <w:t xml:space="preserve"/>
      </w:r>
      <w:r>
        <w:rPr>
          <w:rFonts w:ascii=".SF NS" w:hAnsi=".SF NS" w:cs=".SF NS"/>
          <w:sz w:val="38"/>
          <w:sz-cs w:val="38"/>
          <w:b/>
          <w:color w:val="0E0E0E"/>
        </w:rPr>
        <w:t xml:space="preserve">“Introduction to Forensic Speech Science”</w:t>
      </w:r>
      <w:r>
        <w:rPr>
          <w:rFonts w:ascii=".SF NS" w:hAnsi=".SF NS" w:cs=".SF NS"/>
          <w:sz w:val="38"/>
          <w:sz-cs w:val="38"/>
          <w:color w:val="0E0E0E"/>
        </w:rPr>
        <w:t xml:space="preserve"/>
      </w:r>
    </w:p>
    <w:p>
      <w:pPr>
        <w:ind w:left="660" w:first-line="-6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Autores:</w:t>
      </w:r>
      <w:r>
        <w:rPr>
          <w:rFonts w:ascii=".SF NS" w:hAnsi=".SF NS" w:cs=".SF NS"/>
          <w:sz w:val="38"/>
          <w:sz-cs w:val="38"/>
          <w:color w:val="0E0E0E"/>
        </w:rPr>
        <w:t xml:space="preserve"> Peter French e Dominic Watt</w:t>
      </w:r>
    </w:p>
    <w:p>
      <w:pPr>
        <w:ind w:left="660" w:first-line="-6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Descrição:</w:t>
      </w:r>
      <w:r>
        <w:rPr>
          <w:rFonts w:ascii=".SF NS" w:hAnsi=".SF NS" w:cs=".SF NS"/>
          <w:sz w:val="38"/>
          <w:sz-cs w:val="38"/>
          <w:color w:val="0E0E0E"/>
        </w:rPr>
        <w:t xml:space="preserve"> Este texto introdutório é ideal para quem deseja entender os princípios básicos da ciência forense aplicada à análise de fala, incluindo as ferramentas e métodos usados para comparar vozes.</w:t>
      </w:r>
    </w:p>
    <w:p>
      <w:pPr>
        <w:ind w:left="480" w:first-line="-480"/>
        <w:spacing w:before="240"/>
      </w:pPr>
      <w:r>
        <w:rPr>
          <w:rFonts w:ascii=".SF NS" w:hAnsi=".SF NS" w:cs=".SF NS"/>
          <w:sz w:val="38"/>
          <w:sz-cs w:val="38"/>
          <w:color w:val="0E0E0E"/>
        </w:rPr>
        <w:t xml:space="preserve"/>
        <w:tab/>
        <w:t xml:space="preserve">5.</w:t>
        <w:tab/>
        <w:t xml:space="preserve"/>
      </w:r>
      <w:r>
        <w:rPr>
          <w:rFonts w:ascii=".SF NS" w:hAnsi=".SF NS" w:cs=".SF NS"/>
          <w:sz w:val="38"/>
          <w:sz-cs w:val="38"/>
          <w:b/>
          <w:color w:val="0E0E0E"/>
        </w:rPr>
        <w:t xml:space="preserve">Artigo:</w:t>
      </w:r>
      <w:r>
        <w:rPr>
          <w:rFonts w:ascii=".SF NS" w:hAnsi=".SF NS" w:cs=".SF NS"/>
          <w:sz w:val="38"/>
          <w:sz-cs w:val="38"/>
          <w:color w:val="0E0E0E"/>
        </w:rPr>
        <w:t xml:space="preserve"> </w:t>
      </w:r>
      <w:r>
        <w:rPr>
          <w:rFonts w:ascii=".SF NS" w:hAnsi=".SF NS" w:cs=".SF NS"/>
          <w:sz w:val="38"/>
          <w:sz-cs w:val="38"/>
          <w:i/>
          <w:color w:val="0E0E0E"/>
        </w:rPr>
        <w:t xml:space="preserve">“Likelihood ratio framework in forensic speaker recognition”</w:t>
      </w:r>
      <w:r>
        <w:rPr>
          <w:rFonts w:ascii=".SF NS" w:hAnsi=".SF NS" w:cs=".SF NS"/>
          <w:sz w:val="38"/>
          <w:sz-cs w:val="38"/>
          <w:color w:val="0E0E0E"/>
        </w:rPr>
        <w:t xml:space="preserve"/>
      </w:r>
    </w:p>
    <w:p>
      <w:pPr>
        <w:ind w:left="660" w:first-line="-6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Autores:</w:t>
      </w:r>
      <w:r>
        <w:rPr>
          <w:rFonts w:ascii=".SF NS" w:hAnsi=".SF NS" w:cs=".SF NS"/>
          <w:sz w:val="38"/>
          <w:sz-cs w:val="38"/>
          <w:color w:val="0E0E0E"/>
        </w:rPr>
        <w:t xml:space="preserve"> D. A. Reynolds et al.</w:t>
      </w:r>
    </w:p>
    <w:p>
      <w:pPr>
        <w:ind w:left="660" w:first-line="-6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Descrição:</w:t>
      </w:r>
      <w:r>
        <w:rPr>
          <w:rFonts w:ascii=".SF NS" w:hAnsi=".SF NS" w:cs=".SF NS"/>
          <w:sz w:val="38"/>
          <w:sz-cs w:val="38"/>
          <w:color w:val="0E0E0E"/>
        </w:rPr>
        <w:t xml:space="preserve"> Este artigo explora o uso de modelos baseados em probabilidade (como GMM e i-vectors) para avaliar a similaridade entre gravações de voz e quantificar a evidência forense.</w:t>
      </w:r>
      <w:r>
        <w:rPr>
          <w:rFonts w:ascii="Helvetica" w:hAnsi="Helvetica" w:cs="Helvetica"/>
          <w:sz w:val="24"/>
          <w:sz-cs w:val="24"/>
        </w:rPr>
        <w:t xml:space="preserve"/>
      </w:r>
    </w:p>
    <w:p>
      <w:pPr>
        <w:ind w:left="660" w:first-line="-660"/>
        <w:spacing w:before="240"/>
      </w:pPr>
      <w:r>
        <w:rPr>
          <w:rFonts w:ascii="Helvetica" w:hAnsi="Helvetica" w:cs="Helvetica"/>
          <w:sz w:val="24"/>
          <w:sz-cs w:val="24"/>
        </w:rPr>
        <w:t xml:space="preserve"/>
      </w:r>
    </w:p>
    <w:p>
      <w:pPr/>
      <w:r>
        <w:rPr>
          <w:rFonts w:ascii=".SF NS" w:hAnsi=".SF NS" w:cs=".SF NS"/>
          <w:sz w:val="40"/>
          <w:sz-cs w:val="40"/>
          <w:b/>
          <w:color w:val="0E0E0E"/>
        </w:rPr>
        <w:t xml:space="preserve">Normas e Guias Internacionais</w:t>
      </w:r>
      <w:r>
        <w:rPr>
          <w:rFonts w:ascii=".SF NS" w:hAnsi=".SF NS" w:cs=".SF NS"/>
          <w:sz w:val="38"/>
          <w:sz-cs w:val="38"/>
          <w:color w:val="0E0E0E"/>
        </w:rPr>
        <w:t xml:space="preserve"/>
      </w:r>
    </w:p>
    <w:p>
      <w:pPr>
        <w:ind w:left="480" w:first-line="-480"/>
        <w:spacing w:before="240"/>
      </w:pPr>
      <w:r>
        <w:rPr>
          <w:rFonts w:ascii=".SF NS" w:hAnsi=".SF NS" w:cs=".SF NS"/>
          <w:sz w:val="38"/>
          <w:sz-cs w:val="38"/>
          <w:color w:val="0E0E0E"/>
        </w:rPr>
        <w:t xml:space="preserve"/>
        <w:tab/>
        <w:t xml:space="preserve">1.</w:t>
        <w:tab/>
        <w:t xml:space="preserve"/>
      </w:r>
      <w:r>
        <w:rPr>
          <w:rFonts w:ascii=".SF NS" w:hAnsi=".SF NS" w:cs=".SF NS"/>
          <w:sz w:val="38"/>
          <w:sz-cs w:val="38"/>
          <w:b/>
          <w:color w:val="0E0E0E"/>
        </w:rPr>
        <w:t xml:space="preserve">“ENFSI Guideline for Forensic Speaker Comparison”</w:t>
      </w:r>
      <w:r>
        <w:rPr>
          <w:rFonts w:ascii=".SF NS" w:hAnsi=".SF NS" w:cs=".SF NS"/>
          <w:sz w:val="38"/>
          <w:sz-cs w:val="38"/>
          <w:color w:val="0E0E0E"/>
        </w:rPr>
        <w:t xml:space="preserve"/>
      </w:r>
    </w:p>
    <w:p>
      <w:pPr>
        <w:ind w:left="660" w:first-line="-660"/>
        <w:spacing w:before="240"/>
      </w:pPr>
      <w:r>
        <w:rPr>
          <w:rFonts w:ascii=".SF NS" w:hAnsi=".SF NS" w:cs=".SF NS"/>
          <w:sz w:val="38"/>
          <w:sz-cs w:val="38"/>
          <w:color w:val="0E0E0E"/>
        </w:rPr>
        <w:t xml:space="preserve"/>
        <w:tab/>
        <w:t xml:space="preserve">•</w:t>
        <w:tab/>
        <w:t xml:space="preserve">Publicado pela </w:t>
      </w:r>
      <w:r>
        <w:rPr>
          <w:rFonts w:ascii=".SF NS" w:hAnsi=".SF NS" w:cs=".SF NS"/>
          <w:sz w:val="38"/>
          <w:sz-cs w:val="38"/>
          <w:b/>
          <w:color w:val="0E0E0E"/>
        </w:rPr>
        <w:t xml:space="preserve">European Network of Forensic Science Institutes (ENFSI)</w:t>
      </w:r>
      <w:r>
        <w:rPr>
          <w:rFonts w:ascii=".SF NS" w:hAnsi=".SF NS" w:cs=".SF NS"/>
          <w:sz w:val="38"/>
          <w:sz-cs w:val="38"/>
          <w:color w:val="0E0E0E"/>
        </w:rPr>
        <w:t xml:space="preserve">.</w:t>
      </w:r>
    </w:p>
    <w:p>
      <w:pPr>
        <w:ind w:left="660" w:first-line="-6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Descrição:</w:t>
      </w:r>
      <w:r>
        <w:rPr>
          <w:rFonts w:ascii=".SF NS" w:hAnsi=".SF NS" w:cs=".SF NS"/>
          <w:sz w:val="38"/>
          <w:sz-cs w:val="38"/>
          <w:color w:val="0E0E0E"/>
        </w:rPr>
        <w:t xml:space="preserve"> Guia europeu que descreve os padrões e práticas recomendadas para comparação de falantes, incluindo protocolos de coleta de amostras, análise acústica e avaliação de evidências.</w:t>
      </w:r>
    </w:p>
    <w:p>
      <w:pPr>
        <w:ind w:left="480" w:first-line="-480"/>
        <w:spacing w:before="240"/>
      </w:pPr>
      <w:r>
        <w:rPr>
          <w:rFonts w:ascii=".SF NS" w:hAnsi=".SF NS" w:cs=".SF NS"/>
          <w:sz w:val="38"/>
          <w:sz-cs w:val="38"/>
          <w:color w:val="0E0E0E"/>
        </w:rPr>
        <w:t xml:space="preserve"/>
        <w:tab/>
        <w:t xml:space="preserve">2.</w:t>
        <w:tab/>
        <w:t xml:space="preserve"/>
      </w:r>
      <w:r>
        <w:rPr>
          <w:rFonts w:ascii=".SF NS" w:hAnsi=".SF NS" w:cs=".SF NS"/>
          <w:sz w:val="38"/>
          <w:sz-cs w:val="38"/>
          <w:b/>
          <w:color w:val="0E0E0E"/>
        </w:rPr>
        <w:t xml:space="preserve">“ASTM Standard E1658-08”</w:t>
      </w:r>
      <w:r>
        <w:rPr>
          <w:rFonts w:ascii=".SF NS" w:hAnsi=".SF NS" w:cs=".SF NS"/>
          <w:sz w:val="38"/>
          <w:sz-cs w:val="38"/>
          <w:color w:val="0E0E0E"/>
        </w:rPr>
        <w:t xml:space="preserve"/>
      </w:r>
    </w:p>
    <w:p>
      <w:pPr>
        <w:ind w:left="660" w:first-line="-660"/>
        <w:spacing w:before="240"/>
      </w:pPr>
      <w:r>
        <w:rPr>
          <w:rFonts w:ascii=".SF NS" w:hAnsi=".SF NS" w:cs=".SF NS"/>
          <w:sz w:val="38"/>
          <w:sz-cs w:val="38"/>
          <w:color w:val="0E0E0E"/>
        </w:rPr>
        <w:t xml:space="preserve"/>
        <w:tab/>
        <w:t xml:space="preserve">•</w:t>
        <w:tab/>
        <w:t xml:space="preserve">Publicado pela </w:t>
      </w:r>
      <w:r>
        <w:rPr>
          <w:rFonts w:ascii=".SF NS" w:hAnsi=".SF NS" w:cs=".SF NS"/>
          <w:sz w:val="38"/>
          <w:sz-cs w:val="38"/>
          <w:b/>
          <w:color w:val="0E0E0E"/>
        </w:rPr>
        <w:t xml:space="preserve">ASTM International</w:t>
      </w:r>
      <w:r>
        <w:rPr>
          <w:rFonts w:ascii=".SF NS" w:hAnsi=".SF NS" w:cs=".SF NS"/>
          <w:sz w:val="38"/>
          <w:sz-cs w:val="38"/>
          <w:color w:val="0E0E0E"/>
        </w:rPr>
        <w:t xml:space="preserve">.</w:t>
      </w:r>
    </w:p>
    <w:p>
      <w:pPr>
        <w:ind w:left="660" w:first-line="-6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Descrição:</w:t>
      </w:r>
      <w:r>
        <w:rPr>
          <w:rFonts w:ascii=".SF NS" w:hAnsi=".SF NS" w:cs=".SF NS"/>
          <w:sz w:val="38"/>
          <w:sz-cs w:val="38"/>
          <w:color w:val="0E0E0E"/>
        </w:rPr>
        <w:t xml:space="preserve"> Especifica os procedimentos para a análise forense de voz, incluindo a comparação entre gravações.</w:t>
      </w:r>
      <w:r>
        <w:rPr>
          <w:rFonts w:ascii="Helvetica" w:hAnsi="Helvetica" w:cs="Helvetica"/>
          <w:sz w:val="24"/>
          <w:sz-cs w:val="24"/>
        </w:rPr>
        <w:t xml:space="preserve"/>
      </w:r>
    </w:p>
    <w:p>
      <w:pPr>
        <w:ind w:left="660" w:first-line="-660"/>
        <w:spacing w:before="240"/>
      </w:pPr>
      <w:r>
        <w:rPr>
          <w:rFonts w:ascii="Helvetica" w:hAnsi="Helvetica" w:cs="Helvetica"/>
          <w:sz w:val="24"/>
          <w:sz-cs w:val="24"/>
        </w:rPr>
        <w:t xml:space="preserve"/>
      </w:r>
    </w:p>
    <w:p>
      <w:pPr/>
      <w:r>
        <w:rPr>
          <w:rFonts w:ascii=".SF NS" w:hAnsi=".SF NS" w:cs=".SF NS"/>
          <w:sz w:val="40"/>
          <w:sz-cs w:val="40"/>
          <w:b/>
          <w:color w:val="0E0E0E"/>
        </w:rPr>
        <w:t xml:space="preserve">Métodos de Análise de Áudio</w:t>
      </w:r>
      <w:r>
        <w:rPr>
          <w:rFonts w:ascii=".SF NS" w:hAnsi=".SF NS" w:cs=".SF NS"/>
          <w:sz w:val="38"/>
          <w:sz-cs w:val="38"/>
          <w:color w:val="0E0E0E"/>
        </w:rPr>
        <w:t xml:space="preserve"/>
      </w:r>
    </w:p>
    <w:p>
      <w:pPr>
        <w:ind w:left="480" w:first-line="-480"/>
        <w:spacing w:before="240"/>
      </w:pPr>
      <w:r>
        <w:rPr>
          <w:rFonts w:ascii=".SF NS" w:hAnsi=".SF NS" w:cs=".SF NS"/>
          <w:sz w:val="38"/>
          <w:sz-cs w:val="38"/>
          <w:color w:val="0E0E0E"/>
        </w:rPr>
        <w:t xml:space="preserve"/>
        <w:tab/>
        <w:t xml:space="preserve">1.</w:t>
        <w:tab/>
        <w:t xml:space="preserve"/>
      </w:r>
      <w:r>
        <w:rPr>
          <w:rFonts w:ascii=".SF NS" w:hAnsi=".SF NS" w:cs=".SF NS"/>
          <w:sz w:val="38"/>
          <w:sz-cs w:val="38"/>
          <w:b/>
          <w:color w:val="0E0E0E"/>
        </w:rPr>
        <w:t xml:space="preserve">Análise Acústica</w:t>
      </w:r>
      <w:r>
        <w:rPr>
          <w:rFonts w:ascii=".SF NS" w:hAnsi=".SF NS" w:cs=".SF NS"/>
          <w:sz w:val="38"/>
          <w:sz-cs w:val="38"/>
          <w:color w:val="0E0E0E"/>
        </w:rPr>
        <w:t xml:space="preserve">:</w:t>
      </w:r>
    </w:p>
    <w:p>
      <w:pPr>
        <w:ind w:left="660" w:first-line="-660"/>
        <w:spacing w:before="240"/>
      </w:pPr>
      <w:r>
        <w:rPr>
          <w:rFonts w:ascii=".SF NS" w:hAnsi=".SF NS" w:cs=".SF NS"/>
          <w:sz w:val="38"/>
          <w:sz-cs w:val="38"/>
          <w:color w:val="0E0E0E"/>
        </w:rPr>
        <w:t xml:space="preserve"/>
        <w:tab/>
        <w:t xml:space="preserve">•</w:t>
        <w:tab/>
        <w:t xml:space="preserve">Comparação de características acústicas, como frequência fundamental (pitch), formantes, e energia espectral.</w:t>
      </w:r>
    </w:p>
    <w:p>
      <w:pPr>
        <w:ind w:left="660" w:first-line="-660"/>
        <w:spacing w:before="240"/>
      </w:pPr>
      <w:r>
        <w:rPr>
          <w:rFonts w:ascii=".SF NS" w:hAnsi=".SF NS" w:cs=".SF NS"/>
          <w:sz w:val="38"/>
          <w:sz-cs w:val="38"/>
          <w:color w:val="0E0E0E"/>
        </w:rPr>
        <w:t xml:space="preserve"/>
        <w:tab/>
        <w:t xml:space="preserve">•</w:t>
        <w:tab/>
        <w:t xml:space="preserve">Software usado: Praat, CSL (KayPENTAX).</w:t>
      </w:r>
    </w:p>
    <w:p>
      <w:pPr>
        <w:ind w:left="480" w:first-line="-480"/>
        <w:spacing w:before="240"/>
      </w:pPr>
      <w:r>
        <w:rPr>
          <w:rFonts w:ascii=".SF NS" w:hAnsi=".SF NS" w:cs=".SF NS"/>
          <w:sz w:val="38"/>
          <w:sz-cs w:val="38"/>
          <w:color w:val="0E0E0E"/>
        </w:rPr>
        <w:t xml:space="preserve"/>
        <w:tab/>
        <w:t xml:space="preserve">2.</w:t>
        <w:tab/>
        <w:t xml:space="preserve"/>
      </w:r>
      <w:r>
        <w:rPr>
          <w:rFonts w:ascii=".SF NS" w:hAnsi=".SF NS" w:cs=".SF NS"/>
          <w:sz w:val="38"/>
          <w:sz-cs w:val="38"/>
          <w:b/>
          <w:color w:val="0E0E0E"/>
        </w:rPr>
        <w:t xml:space="preserve">Modelagem Estatística</w:t>
      </w:r>
      <w:r>
        <w:rPr>
          <w:rFonts w:ascii=".SF NS" w:hAnsi=".SF NS" w:cs=".SF NS"/>
          <w:sz w:val="38"/>
          <w:sz-cs w:val="38"/>
          <w:color w:val="0E0E0E"/>
        </w:rPr>
        <w:t xml:space="preserve">:</w:t>
      </w:r>
    </w:p>
    <w:p>
      <w:pPr>
        <w:ind w:left="660" w:first-line="-660"/>
        <w:spacing w:before="240"/>
      </w:pPr>
      <w:r>
        <w:rPr>
          <w:rFonts w:ascii=".SF NS" w:hAnsi=".SF NS" w:cs=".SF NS"/>
          <w:sz w:val="38"/>
          <w:sz-cs w:val="38"/>
          <w:color w:val="0E0E0E"/>
        </w:rPr>
        <w:t xml:space="preserve"/>
        <w:tab/>
        <w:t xml:space="preserve">•</w:t>
        <w:tab/>
        <w:t xml:space="preserve">Uso de modelos GMM (Gaussian Mixture Models) e i-vectors para avaliar similaridade entre gravações.</w:t>
      </w:r>
    </w:p>
    <w:p>
      <w:pPr>
        <w:ind w:left="480" w:first-line="-480"/>
        <w:spacing w:before="240"/>
      </w:pPr>
      <w:r>
        <w:rPr>
          <w:rFonts w:ascii=".SF NS" w:hAnsi=".SF NS" w:cs=".SF NS"/>
          <w:sz w:val="38"/>
          <w:sz-cs w:val="38"/>
          <w:color w:val="0E0E0E"/>
        </w:rPr>
        <w:t xml:space="preserve"/>
        <w:tab/>
        <w:t xml:space="preserve">3.</w:t>
        <w:tab/>
        <w:t xml:space="preserve"/>
      </w:r>
      <w:r>
        <w:rPr>
          <w:rFonts w:ascii=".SF NS" w:hAnsi=".SF NS" w:cs=".SF NS"/>
          <w:sz w:val="38"/>
          <w:sz-cs w:val="38"/>
          <w:b/>
          <w:color w:val="0E0E0E"/>
        </w:rPr>
        <w:t xml:space="preserve">Reconhecimento Automático de Fala (ASR)</w:t>
      </w:r>
      <w:r>
        <w:rPr>
          <w:rFonts w:ascii=".SF NS" w:hAnsi=".SF NS" w:cs=".SF NS"/>
          <w:sz w:val="38"/>
          <w:sz-cs w:val="38"/>
          <w:color w:val="0E0E0E"/>
        </w:rPr>
        <w:t xml:space="preserve">:</w:t>
      </w:r>
    </w:p>
    <w:p>
      <w:pPr>
        <w:ind w:left="660" w:first-line="-660"/>
        <w:spacing w:before="240"/>
      </w:pPr>
      <w:r>
        <w:rPr>
          <w:rFonts w:ascii=".SF NS" w:hAnsi=".SF NS" w:cs=".SF NS"/>
          <w:sz w:val="38"/>
          <w:sz-cs w:val="38"/>
          <w:color w:val="0E0E0E"/>
        </w:rPr>
        <w:t xml:space="preserve"/>
        <w:tab/>
        <w:t xml:space="preserve">•</w:t>
        <w:tab/>
        <w:t xml:space="preserve">Sistemas baseados em aprendizado de máquina, como redes neurais, podem ser usados para criar representações vetoriais de vozes.</w:t>
      </w:r>
      <w:r>
        <w:rPr>
          <w:rFonts w:ascii="Helvetica" w:hAnsi="Helvetica" w:cs="Helvetica"/>
          <w:sz w:val="24"/>
          <w:sz-cs w:val="24"/>
        </w:rPr>
        <w:t xml:space="preserve"/>
      </w:r>
    </w:p>
    <w:p>
      <w:pPr>
        <w:ind w:left="660" w:first-line="-660"/>
        <w:spacing w:before="240"/>
      </w:pPr>
      <w:r>
        <w:rPr>
          <w:rFonts w:ascii="Helvetica" w:hAnsi="Helvetica" w:cs="Helvetica"/>
          <w:sz w:val="24"/>
          <w:sz-cs w:val="24"/>
        </w:rPr>
        <w:t xml:space="preserve"/>
      </w:r>
    </w:p>
    <w:p>
      <w:pPr/>
      <w:r>
        <w:rPr>
          <w:rFonts w:ascii=".SF NS" w:hAnsi=".SF NS" w:cs=".SF NS"/>
          <w:sz w:val="40"/>
          <w:sz-cs w:val="40"/>
          <w:b/>
          <w:color w:val="0E0E0E"/>
        </w:rPr>
        <w:t xml:space="preserve">Softwares Utilizados</w:t>
      </w:r>
      <w:r>
        <w:rPr>
          <w:rFonts w:ascii=".SF NS" w:hAnsi=".SF NS" w:cs=".SF NS"/>
          <w:sz w:val="38"/>
          <w:sz-cs w:val="38"/>
          <w:color w:val="0E0E0E"/>
        </w:rPr>
        <w:t xml:space="preserve"/>
      </w:r>
    </w:p>
    <w:p>
      <w:pPr>
        <w:ind w:left="260" w:first-line="-2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Praat</w:t>
      </w:r>
      <w:r>
        <w:rPr>
          <w:rFonts w:ascii=".SF NS" w:hAnsi=".SF NS" w:cs=".SF NS"/>
          <w:sz w:val="38"/>
          <w:sz-cs w:val="38"/>
          <w:color w:val="0E0E0E"/>
        </w:rPr>
        <w:t xml:space="preserve">: Ferramenta de análise acústica amplamente utilizada por peritos.</w:t>
      </w:r>
    </w:p>
    <w:p>
      <w:pPr>
        <w:ind w:left="260" w:first-line="-2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SpeechXpert</w:t>
      </w:r>
      <w:r>
        <w:rPr>
          <w:rFonts w:ascii=".SF NS" w:hAnsi=".SF NS" w:cs=".SF NS"/>
          <w:sz w:val="38"/>
          <w:sz-cs w:val="38"/>
          <w:color w:val="0E0E0E"/>
        </w:rPr>
        <w:t xml:space="preserve">: Software forense desenvolvido para análise e comparação de áudios.</w:t>
      </w:r>
    </w:p>
    <w:p>
      <w:pPr>
        <w:ind w:left="260" w:first-line="-2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MATLAB</w:t>
      </w:r>
      <w:r>
        <w:rPr>
          <w:rFonts w:ascii=".SF NS" w:hAnsi=".SF NS" w:cs=".SF NS"/>
          <w:sz w:val="38"/>
          <w:sz-cs w:val="38"/>
          <w:color w:val="0E0E0E"/>
        </w:rPr>
        <w:t xml:space="preserve">: Para análise personalizada com algoritmos acústicos.</w:t>
      </w:r>
    </w:p>
    <w:p>
      <w:pPr>
        <w:ind w:left="260" w:first-line="-260"/>
        <w:spacing w:before="240"/>
      </w:pPr>
      <w:r>
        <w:rPr>
          <w:rFonts w:ascii=".SF NS" w:hAnsi=".SF NS" w:cs=".SF NS"/>
          <w:sz w:val="38"/>
          <w:sz-cs w:val="38"/>
          <w:color w:val="0E0E0E"/>
        </w:rPr>
        <w:t xml:space="preserve"/>
        <w:tab/>
        <w:t xml:space="preserve">•</w:t>
        <w:tab/>
        <w:t xml:space="preserve"/>
      </w:r>
      <w:r>
        <w:rPr>
          <w:rFonts w:ascii=".SF NS" w:hAnsi=".SF NS" w:cs=".SF NS"/>
          <w:sz w:val="38"/>
          <w:sz-cs w:val="38"/>
          <w:b/>
          <w:color w:val="0E0E0E"/>
        </w:rPr>
        <w:t xml:space="preserve">Alize Platform</w:t>
      </w:r>
      <w:r>
        <w:rPr>
          <w:rFonts w:ascii=".SF NS" w:hAnsi=".SF NS" w:cs=".SF NS"/>
          <w:sz w:val="38"/>
          <w:sz-cs w:val="38"/>
          <w:color w:val="0E0E0E"/>
        </w:rPr>
        <w:t xml:space="preserve">: Usado em estudos acadêmicos para reconhecimento de locutores.</w:t>
      </w:r>
      <w:r>
        <w:rPr>
          <w:rFonts w:ascii="Helvetica" w:hAnsi="Helvetica" w:cs="Helvetica"/>
          <w:sz w:val="24"/>
          <w:sz-cs w:val="24"/>
        </w:rPr>
        <w:t xml:space="preserve"/>
      </w:r>
    </w:p>
    <w:p>
      <w:pPr>
        <w:ind w:left="260" w:first-line="-260"/>
        <w:spacing w:before="240"/>
      </w:pPr>
      <w:r>
        <w:rPr>
          <w:rFonts w:ascii="Helvetica" w:hAnsi="Helvetica" w:cs="Helvetica"/>
          <w:sz w:val="24"/>
          <w:sz-cs w:val="24"/>
        </w:rPr>
        <w:t xml:space="preserve"/>
      </w:r>
    </w:p>
    <w:p>
      <w:pPr/>
      <w:r>
        <w:rPr>
          <w:rFonts w:ascii=".SF NS" w:hAnsi=".SF NS" w:cs=".SF NS"/>
          <w:sz w:val="38"/>
          <w:sz-cs w:val="38"/>
          <w:color w:val="0E0E0E"/>
        </w:rPr>
        <w:t xml:space="preserve">Essas referências oferecem uma base robusta para compreender os métodos utilizados na análise forense de voz. Se você precisar de mais informações sobre alguma delas, ou busca algo mais específico, posso ajudar!</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CocoaOOXMLWriter/2575.2</generator>
</meta>
</file>