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line="480" w:lineRule="exact"/>
        <w:outlineLvl w:val="0"/>
        <w:rPr>
          <w:rStyle w:val="Page Number"/>
          <w:sz w:val="24"/>
          <w:szCs w:val="24"/>
        </w:rPr>
      </w:pPr>
      <w:r>
        <w:rPr>
          <w:rStyle w:val="Page Number"/>
          <w:sz w:val="24"/>
          <w:szCs w:val="24"/>
          <w:rtl w:val="0"/>
          <w:lang w:val="en-US"/>
        </w:rPr>
        <w:t>Willis T. Allstead</w:t>
      </w:r>
    </w:p>
    <w:p>
      <w:pPr>
        <w:pStyle w:val="Normal.0"/>
        <w:spacing w:line="480" w:lineRule="exact"/>
        <w:rPr>
          <w:rStyle w:val="Page Number"/>
          <w:sz w:val="24"/>
          <w:szCs w:val="24"/>
        </w:rPr>
      </w:pPr>
      <w:r>
        <w:rPr>
          <w:rStyle w:val="Page Number"/>
          <w:sz w:val="24"/>
          <w:szCs w:val="24"/>
          <w:rtl w:val="0"/>
          <w:lang w:val="en-US"/>
        </w:rPr>
        <w:t>CH</w:t>
      </w:r>
      <w:r>
        <w:rPr>
          <w:rStyle w:val="Page Number"/>
          <w:sz w:val="24"/>
          <w:szCs w:val="24"/>
          <w:rtl w:val="0"/>
          <w:lang w:val="en-US"/>
        </w:rPr>
        <w:t xml:space="preserve"> </w:t>
      </w:r>
      <w:r>
        <w:rPr>
          <w:rStyle w:val="Page Number"/>
          <w:sz w:val="24"/>
          <w:szCs w:val="24"/>
          <w:rtl w:val="0"/>
          <w:lang w:val="en-US"/>
        </w:rPr>
        <w:t>202</w:t>
      </w:r>
    </w:p>
    <w:p>
      <w:pPr>
        <w:pStyle w:val="Normal.0"/>
        <w:spacing w:line="480" w:lineRule="exact"/>
        <w:rPr>
          <w:rStyle w:val="Page Number"/>
          <w:sz w:val="24"/>
          <w:szCs w:val="24"/>
        </w:rPr>
      </w:pPr>
      <w:r>
        <w:rPr>
          <w:rStyle w:val="Page Number"/>
          <w:sz w:val="24"/>
          <w:szCs w:val="24"/>
          <w:rtl w:val="0"/>
          <w:lang w:val="en-US"/>
        </w:rPr>
        <w:t>Response 3</w:t>
      </w:r>
    </w:p>
    <w:p>
      <w:pPr>
        <w:pStyle w:val="Normal.0"/>
        <w:spacing w:line="480" w:lineRule="exact"/>
        <w:rPr>
          <w:rStyle w:val="Page Number"/>
          <w:sz w:val="24"/>
          <w:szCs w:val="24"/>
        </w:rPr>
      </w:pPr>
      <w:r>
        <w:rPr>
          <w:rStyle w:val="Page Number"/>
          <w:sz w:val="24"/>
          <w:szCs w:val="24"/>
          <w:rtl w:val="0"/>
          <w:lang w:val="en-US"/>
        </w:rPr>
        <w:t>25</w:t>
      </w:r>
      <w:r>
        <w:rPr>
          <w:rStyle w:val="Page Number"/>
          <w:sz w:val="24"/>
          <w:szCs w:val="24"/>
          <w:rtl w:val="0"/>
          <w:lang w:val="en-US"/>
        </w:rPr>
        <w:t xml:space="preserve"> </w:t>
      </w:r>
      <w:r>
        <w:rPr>
          <w:rStyle w:val="Page Number"/>
          <w:sz w:val="24"/>
          <w:szCs w:val="24"/>
          <w:rtl w:val="0"/>
          <w:lang w:val="en-US"/>
        </w:rPr>
        <w:t>September</w:t>
      </w:r>
      <w:r>
        <w:rPr>
          <w:rStyle w:val="Page Number"/>
          <w:sz w:val="24"/>
          <w:szCs w:val="24"/>
          <w:rtl w:val="0"/>
          <w:lang w:val="en-US"/>
        </w:rPr>
        <w:t xml:space="preserve"> </w:t>
      </w:r>
      <w:r>
        <w:rPr>
          <w:rStyle w:val="Page Number"/>
          <w:sz w:val="24"/>
          <w:szCs w:val="24"/>
          <w:rtl w:val="0"/>
          <w:lang w:val="en-US"/>
        </w:rPr>
        <w:t>2016</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1, Question C</w:t>
      </w:r>
    </w:p>
    <w:p>
      <w:pPr>
        <w:pStyle w:val="Normal.0"/>
        <w:spacing w:line="480" w:lineRule="exact"/>
        <w:rPr>
          <w:rStyle w:val="Page Number"/>
          <w:sz w:val="24"/>
          <w:szCs w:val="24"/>
        </w:rPr>
      </w:pPr>
      <w:r>
        <w:rPr>
          <w:rStyle w:val="Page Number"/>
          <w:sz w:val="24"/>
          <w:szCs w:val="24"/>
          <w:rtl w:val="0"/>
        </w:rPr>
        <w:tab/>
        <w:t xml:space="preserve">In </w:t>
      </w:r>
      <w:r>
        <w:rPr>
          <w:rStyle w:val="Page Number"/>
          <w:sz w:val="24"/>
          <w:szCs w:val="24"/>
          <w:rtl w:val="0"/>
          <w:lang w:val="en-US"/>
        </w:rPr>
        <w:t>Jean-Jacques Rousseau</w:t>
      </w:r>
      <w:r>
        <w:rPr>
          <w:rStyle w:val="Page Number"/>
          <w:sz w:val="24"/>
          <w:szCs w:val="24"/>
          <w:rtl w:val="0"/>
          <w:lang w:val="en-US"/>
        </w:rPr>
        <w:t>’</w:t>
      </w:r>
      <w:r>
        <w:rPr>
          <w:rStyle w:val="Page Number"/>
          <w:sz w:val="24"/>
          <w:szCs w:val="24"/>
          <w:rtl w:val="0"/>
          <w:lang w:val="en-US"/>
        </w:rPr>
        <w:t xml:space="preserve">s </w:t>
      </w:r>
      <w:r>
        <w:rPr>
          <w:rStyle w:val="Page Number"/>
          <w:i w:val="1"/>
          <w:iCs w:val="1"/>
          <w:sz w:val="24"/>
          <w:szCs w:val="24"/>
          <w:rtl w:val="0"/>
          <w:lang w:val="en-US"/>
        </w:rPr>
        <w:t>The Social Contract</w:t>
      </w:r>
      <w:r>
        <w:rPr>
          <w:rStyle w:val="Page Number"/>
          <w:i w:val="1"/>
          <w:iCs w:val="1"/>
          <w:sz w:val="24"/>
          <w:szCs w:val="24"/>
          <w:rtl w:val="0"/>
          <w:lang w:val="en-US"/>
        </w:rPr>
        <w:t xml:space="preserve"> </w:t>
      </w:r>
      <w:r>
        <w:rPr>
          <w:rStyle w:val="Page Number"/>
          <w:sz w:val="24"/>
          <w:szCs w:val="24"/>
          <w:rtl w:val="0"/>
          <w:lang w:val="en-US"/>
        </w:rPr>
        <w:t xml:space="preserve">he writes </w:t>
      </w:r>
      <w:r>
        <w:rPr>
          <w:rStyle w:val="Page Number"/>
          <w:sz w:val="24"/>
          <w:szCs w:val="24"/>
          <w:rtl w:val="0"/>
          <w:lang w:val="en-US"/>
        </w:rPr>
        <w:t>“</w:t>
      </w:r>
      <w:r>
        <w:rPr>
          <w:rStyle w:val="Page Number"/>
          <w:sz w:val="24"/>
          <w:szCs w:val="24"/>
          <w:rtl w:val="0"/>
          <w:lang w:val="en-US"/>
        </w:rPr>
        <w:t>People always desire what is good, but they do not always see what is good</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Rousseau</w:t>
      </w:r>
      <w:r>
        <w:rPr>
          <w:rStyle w:val="Page Number"/>
          <w:sz w:val="24"/>
          <w:szCs w:val="24"/>
          <w:rtl w:val="0"/>
          <w:lang w:val="en-US"/>
        </w:rPr>
        <w:t xml:space="preserve"> 3). This concise statement explains what </w:t>
      </w:r>
      <w:r>
        <w:rPr>
          <w:rStyle w:val="Page Number"/>
          <w:sz w:val="24"/>
          <w:szCs w:val="24"/>
          <w:rtl w:val="0"/>
          <w:lang w:val="en-US"/>
        </w:rPr>
        <w:t>Rousseau</w:t>
      </w:r>
      <w:r>
        <w:rPr>
          <w:rStyle w:val="Page Number"/>
          <w:sz w:val="24"/>
          <w:szCs w:val="24"/>
          <w:rtl w:val="0"/>
          <w:lang w:val="en-US"/>
        </w:rPr>
        <w:t xml:space="preserve"> thought about the opposition between </w:t>
      </w:r>
      <w:r>
        <w:rPr>
          <w:rStyle w:val="Page Number"/>
          <w:sz w:val="24"/>
          <w:szCs w:val="24"/>
          <w:rtl w:val="0"/>
          <w:lang w:val="en-US"/>
        </w:rPr>
        <w:t>individual wills and the general will</w:t>
      </w:r>
      <w:r>
        <w:rPr>
          <w:rStyle w:val="Page Number"/>
          <w:sz w:val="24"/>
          <w:szCs w:val="24"/>
          <w:rtl w:val="0"/>
          <w:lang w:val="en-US"/>
        </w:rPr>
        <w:t xml:space="preserve">. He did not believe that there was an inherent right and wrong, and in fact felt that this opposition could work to keep a balanced government. He thought that </w:t>
      </w:r>
      <w:r>
        <w:rPr>
          <w:rStyle w:val="Page Number"/>
          <w:sz w:val="24"/>
          <w:szCs w:val="24"/>
          <w:rtl w:val="0"/>
          <w:lang w:val="en-US"/>
        </w:rPr>
        <w:t>“</w:t>
      </w:r>
      <w:r>
        <w:rPr>
          <w:rStyle w:val="Page Number"/>
          <w:sz w:val="24"/>
          <w:szCs w:val="24"/>
          <w:rtl w:val="0"/>
          <w:lang w:val="en-US"/>
        </w:rPr>
        <w:t>[A man</w:t>
      </w:r>
      <w:r>
        <w:rPr>
          <w:rStyle w:val="Page Number"/>
          <w:sz w:val="24"/>
          <w:szCs w:val="24"/>
          <w:rtl w:val="0"/>
          <w:lang w:val="en-US"/>
        </w:rPr>
        <w:t>’</w:t>
      </w:r>
      <w:r>
        <w:rPr>
          <w:rStyle w:val="Page Number"/>
          <w:sz w:val="24"/>
          <w:szCs w:val="24"/>
          <w:rtl w:val="0"/>
          <w:lang w:val="en-US"/>
        </w:rPr>
        <w:t>s]</w:t>
      </w:r>
      <w:r>
        <w:rPr>
          <w:rStyle w:val="Page Number"/>
          <w:sz w:val="24"/>
          <w:szCs w:val="24"/>
          <w:rtl w:val="0"/>
          <w:lang w:val="en-US"/>
        </w:rPr>
        <w:t xml:space="preserve"> own particular interest may suggest other things to him than the common interest does</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Rousseau</w:t>
      </w:r>
      <w:r>
        <w:rPr>
          <w:rStyle w:val="Page Number"/>
          <w:sz w:val="24"/>
          <w:szCs w:val="24"/>
          <w:rtl w:val="0"/>
          <w:lang w:val="en-US"/>
        </w:rPr>
        <w:t xml:space="preserve"> 1), but that for every benefit he lost entering a civil state, he had gained more than enough to justify him staying. </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2, Question C</w:t>
      </w:r>
    </w:p>
    <w:p>
      <w:pPr>
        <w:pStyle w:val="Normal.0"/>
        <w:spacing w:line="480" w:lineRule="exact"/>
        <w:rPr>
          <w:rStyle w:val="Page Number"/>
          <w:sz w:val="24"/>
          <w:szCs w:val="24"/>
        </w:rPr>
      </w:pPr>
      <w:r>
        <w:rPr>
          <w:rStyle w:val="Page Number"/>
          <w:sz w:val="24"/>
          <w:szCs w:val="24"/>
        </w:rPr>
        <w:tab/>
      </w:r>
      <w:r>
        <w:rPr>
          <w:rStyle w:val="Page Number"/>
          <w:sz w:val="24"/>
          <w:szCs w:val="24"/>
          <w:rtl w:val="0"/>
          <w:lang w:val="en-US"/>
        </w:rPr>
        <w:t>Olympe de Gouges</w:t>
      </w:r>
      <w:r>
        <w:rPr>
          <w:rStyle w:val="Page Number"/>
          <w:sz w:val="24"/>
          <w:szCs w:val="24"/>
          <w:rtl w:val="0"/>
          <w:lang w:val="en-US"/>
        </w:rPr>
        <w:t xml:space="preserve">’ </w:t>
      </w:r>
      <w:r>
        <w:rPr>
          <w:rStyle w:val="Page Number"/>
          <w:i w:val="1"/>
          <w:iCs w:val="1"/>
          <w:sz w:val="24"/>
          <w:szCs w:val="24"/>
          <w:rtl w:val="0"/>
          <w:lang w:val="en-US"/>
        </w:rPr>
        <w:t>Declaration of the Rights of Woman and of the Woman-Citizen</w:t>
      </w:r>
      <w:r>
        <w:rPr>
          <w:rStyle w:val="Page Number"/>
          <w:sz w:val="24"/>
          <w:szCs w:val="24"/>
          <w:rtl w:val="0"/>
          <w:lang w:val="en-US"/>
        </w:rPr>
        <w:t xml:space="preserve">, was a direct response to the </w:t>
      </w:r>
      <w:r>
        <w:rPr>
          <w:rStyle w:val="Page Number"/>
          <w:i w:val="1"/>
          <w:iCs w:val="1"/>
          <w:sz w:val="24"/>
          <w:szCs w:val="24"/>
          <w:rtl w:val="0"/>
          <w:lang w:val="en-US"/>
        </w:rPr>
        <w:t>Declaration of the Rights of Man</w:t>
      </w:r>
      <w:r>
        <w:rPr>
          <w:rStyle w:val="Page Number"/>
          <w:i w:val="1"/>
          <w:iCs w:val="1"/>
          <w:sz w:val="24"/>
          <w:szCs w:val="24"/>
          <w:rtl w:val="0"/>
          <w:lang w:val="en-US"/>
        </w:rPr>
        <w:t xml:space="preserve">. </w:t>
      </w:r>
      <w:r>
        <w:rPr>
          <w:rStyle w:val="Page Number"/>
          <w:sz w:val="24"/>
          <w:szCs w:val="24"/>
          <w:rtl w:val="0"/>
          <w:lang w:val="en-US"/>
        </w:rPr>
        <w:t xml:space="preserve">It provided a sort of satire of the text, along with a preamble and postamble. In the postamble </w:t>
      </w:r>
      <w:r>
        <w:rPr>
          <w:rStyle w:val="Page Number"/>
          <w:sz w:val="24"/>
          <w:szCs w:val="24"/>
          <w:rtl w:val="0"/>
          <w:lang w:val="en-US"/>
        </w:rPr>
        <w:t>de Gouges</w:t>
      </w:r>
      <w:r>
        <w:rPr>
          <w:rStyle w:val="Page Number"/>
          <w:sz w:val="24"/>
          <w:szCs w:val="24"/>
          <w:rtl w:val="0"/>
          <w:lang w:val="en-US"/>
        </w:rPr>
        <w:t xml:space="preserve"> really expressed her main point, a plea to all women of her time to </w:t>
      </w:r>
      <w:r>
        <w:rPr>
          <w:rStyle w:val="Page Number"/>
          <w:sz w:val="24"/>
          <w:szCs w:val="24"/>
          <w:rtl w:val="0"/>
          <w:lang w:val="en-US"/>
        </w:rPr>
        <w:t>“</w:t>
      </w:r>
      <w:r>
        <w:rPr>
          <w:rStyle w:val="Page Number"/>
          <w:sz w:val="24"/>
          <w:szCs w:val="24"/>
          <w:rtl w:val="0"/>
          <w:lang w:val="en-US"/>
        </w:rPr>
        <w:t>cease to be blind</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de Gouges</w:t>
      </w:r>
      <w:r>
        <w:rPr>
          <w:rStyle w:val="Page Number"/>
          <w:sz w:val="24"/>
          <w:szCs w:val="24"/>
          <w:rtl w:val="0"/>
          <w:lang w:val="en-US"/>
        </w:rPr>
        <w:t xml:space="preserve"> 3). This text represents the failures of the enlightenment intrinsically. What I mean is that if the enlightenment had done what it essentially promised to do, this satire-response would not exist. That is not to say that the enlightenment was not a truly important era in history, or even that the enlightenment did not start the trickle that might have lead the way to the roaring river that the feminist movement today is today. Time moves slowly. For Olympe, she might have been happy if she could have seen the feminist movement 150 years later.</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w:t>
      </w:r>
      <w:r>
        <w:rPr>
          <w:rStyle w:val="Page Number"/>
          <w:b w:val="1"/>
          <w:bCs w:val="1"/>
          <w:sz w:val="24"/>
          <w:szCs w:val="24"/>
          <w:rtl w:val="0"/>
          <w:lang w:val="en-US"/>
        </w:rPr>
        <w:t>3</w:t>
      </w:r>
      <w:r>
        <w:rPr>
          <w:rStyle w:val="Page Number"/>
          <w:b w:val="1"/>
          <w:bCs w:val="1"/>
          <w:sz w:val="24"/>
          <w:szCs w:val="24"/>
          <w:rtl w:val="0"/>
          <w:lang w:val="en-US"/>
        </w:rPr>
        <w:t>, Question A</w:t>
      </w:r>
    </w:p>
    <w:p>
      <w:pPr>
        <w:pStyle w:val="Normal.0"/>
        <w:spacing w:line="480" w:lineRule="exact"/>
        <w:rPr>
          <w:rStyle w:val="Page Number"/>
          <w:sz w:val="24"/>
          <w:szCs w:val="24"/>
        </w:rPr>
      </w:pPr>
      <w:r>
        <w:rPr>
          <w:rStyle w:val="Page Number"/>
          <w:sz w:val="24"/>
          <w:szCs w:val="24"/>
          <w:rtl w:val="0"/>
        </w:rPr>
        <w:tab/>
        <w:t>Ourika</w:t>
      </w:r>
      <w:r>
        <w:rPr>
          <w:rStyle w:val="Page Number"/>
          <w:sz w:val="24"/>
          <w:szCs w:val="24"/>
          <w:rtl w:val="0"/>
          <w:lang w:val="en-US"/>
        </w:rPr>
        <w:t>’</w:t>
      </w:r>
      <w:r>
        <w:rPr>
          <w:rStyle w:val="Page Number"/>
          <w:sz w:val="24"/>
          <w:szCs w:val="24"/>
          <w:rtl w:val="0"/>
          <w:lang w:val="en-US"/>
        </w:rPr>
        <w:t xml:space="preserve">s life was very complex. She was a </w:t>
      </w:r>
      <w:r>
        <w:rPr>
          <w:rStyle w:val="Page Number"/>
          <w:sz w:val="24"/>
          <w:szCs w:val="24"/>
          <w:rtl w:val="0"/>
          <w:lang w:val="en-US"/>
        </w:rPr>
        <w:t>“</w:t>
      </w:r>
      <w:r>
        <w:rPr>
          <w:rStyle w:val="Page Number"/>
          <w:sz w:val="24"/>
          <w:szCs w:val="24"/>
          <w:rtl w:val="0"/>
          <w:lang w:val="en-US"/>
        </w:rPr>
        <w:t>negress</w:t>
      </w:r>
      <w:r>
        <w:rPr>
          <w:rStyle w:val="Page Number"/>
          <w:sz w:val="24"/>
          <w:szCs w:val="24"/>
          <w:rtl w:val="0"/>
          <w:lang w:val="en-US"/>
        </w:rPr>
        <w:t xml:space="preserve">” </w:t>
      </w:r>
      <w:r>
        <w:rPr>
          <w:rStyle w:val="Page Number"/>
          <w:sz w:val="24"/>
          <w:szCs w:val="24"/>
          <w:rtl w:val="0"/>
          <w:lang w:val="en-US"/>
        </w:rPr>
        <w:t xml:space="preserve">for a wealthy woman and her grandchildren. The time during which she performed her duties as a negress was during the same time in which the colonies were shipping slaves over from Africa. This context is important because Ourika feels as though she would rather be a </w:t>
      </w:r>
      <w:r>
        <w:rPr>
          <w:rStyle w:val="Page Number"/>
          <w:sz w:val="24"/>
          <w:szCs w:val="24"/>
          <w:rtl w:val="0"/>
          <w:lang w:val="en-US"/>
        </w:rPr>
        <w:t xml:space="preserve">“… </w:t>
      </w:r>
      <w:r>
        <w:rPr>
          <w:rStyle w:val="Page Number"/>
          <w:sz w:val="24"/>
          <w:szCs w:val="24"/>
          <w:rtl w:val="0"/>
          <w:lang w:val="en-US"/>
        </w:rPr>
        <w:t xml:space="preserve">slave of some rich colonist; burnt by the sun, </w:t>
      </w:r>
      <w:r>
        <w:rPr>
          <w:rStyle w:val="Page Number"/>
          <w:sz w:val="24"/>
          <w:szCs w:val="24"/>
          <w:rtl w:val="0"/>
          <w:lang w:val="en-US"/>
        </w:rPr>
        <w:t>[she]</w:t>
      </w:r>
      <w:r>
        <w:rPr>
          <w:rStyle w:val="Page Number"/>
          <w:sz w:val="24"/>
          <w:szCs w:val="24"/>
          <w:rtl w:val="0"/>
          <w:lang w:val="en-US"/>
        </w:rPr>
        <w:t xml:space="preserve"> would have farmed the land for another, but </w:t>
      </w:r>
      <w:r>
        <w:rPr>
          <w:rStyle w:val="Page Number"/>
          <w:sz w:val="24"/>
          <w:szCs w:val="24"/>
          <w:rtl w:val="0"/>
          <w:lang w:val="en-US"/>
        </w:rPr>
        <w:t>[she]</w:t>
      </w:r>
      <w:r>
        <w:rPr>
          <w:rStyle w:val="Page Number"/>
          <w:sz w:val="24"/>
          <w:szCs w:val="24"/>
          <w:rtl w:val="0"/>
          <w:lang w:val="en-US"/>
        </w:rPr>
        <w:t xml:space="preserve"> would have had </w:t>
      </w:r>
      <w:r>
        <w:rPr>
          <w:rStyle w:val="Page Number"/>
          <w:sz w:val="24"/>
          <w:szCs w:val="24"/>
          <w:rtl w:val="0"/>
          <w:lang w:val="en-US"/>
        </w:rPr>
        <w:t>[her]</w:t>
      </w:r>
      <w:r>
        <w:rPr>
          <w:rStyle w:val="Page Number"/>
          <w:sz w:val="24"/>
          <w:szCs w:val="24"/>
          <w:rtl w:val="0"/>
          <w:lang w:val="en-US"/>
        </w:rPr>
        <w:t xml:space="preserve"> own humble hut to go to at night. </w:t>
      </w:r>
      <w:r>
        <w:rPr>
          <w:rStyle w:val="Page Number"/>
          <w:sz w:val="24"/>
          <w:szCs w:val="24"/>
          <w:rtl w:val="0"/>
          <w:lang w:val="en-US"/>
        </w:rPr>
        <w:t>[She]</w:t>
      </w:r>
      <w:r>
        <w:rPr>
          <w:rStyle w:val="Page Number"/>
          <w:sz w:val="24"/>
          <w:szCs w:val="24"/>
          <w:rtl w:val="0"/>
          <w:lang w:val="en-US"/>
        </w:rPr>
        <w:t xml:space="preserve"> would have had a companion to share </w:t>
      </w:r>
      <w:r>
        <w:rPr>
          <w:rStyle w:val="Page Number"/>
          <w:sz w:val="24"/>
          <w:szCs w:val="24"/>
          <w:rtl w:val="0"/>
          <w:lang w:val="en-US"/>
        </w:rPr>
        <w:t>[her]</w:t>
      </w:r>
      <w:r>
        <w:rPr>
          <w:rStyle w:val="Page Number"/>
          <w:sz w:val="24"/>
          <w:szCs w:val="24"/>
          <w:rtl w:val="0"/>
          <w:lang w:val="en-US"/>
        </w:rPr>
        <w:t xml:space="preserve"> life and children of </w:t>
      </w:r>
      <w:r>
        <w:rPr>
          <w:rStyle w:val="Page Number"/>
          <w:sz w:val="24"/>
          <w:szCs w:val="24"/>
          <w:rtl w:val="0"/>
          <w:lang w:val="en-US"/>
        </w:rPr>
        <w:t>[her]</w:t>
      </w:r>
      <w:r>
        <w:rPr>
          <w:rStyle w:val="Page Number"/>
          <w:sz w:val="24"/>
          <w:szCs w:val="24"/>
          <w:rtl w:val="0"/>
          <w:lang w:val="en-US"/>
        </w:rPr>
        <w:t xml:space="preserve"> color who would have called </w:t>
      </w:r>
      <w:r>
        <w:rPr>
          <w:rStyle w:val="Page Number"/>
          <w:sz w:val="24"/>
          <w:szCs w:val="24"/>
          <w:rtl w:val="0"/>
          <w:lang w:val="en-US"/>
        </w:rPr>
        <w:t>[her]</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Mother</w:t>
      </w:r>
      <w:r>
        <w:rPr>
          <w:rStyle w:val="Page Number"/>
          <w:sz w:val="24"/>
          <w:szCs w:val="24"/>
          <w:rtl w:val="0"/>
          <w:lang w:val="en-US"/>
        </w:rPr>
        <w:t>!</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De Duras</w:t>
      </w:r>
      <w:r>
        <w:rPr>
          <w:rStyle w:val="Page Number"/>
          <w:sz w:val="24"/>
          <w:szCs w:val="24"/>
          <w:rtl w:val="0"/>
          <w:lang w:val="en-US"/>
        </w:rPr>
        <w:t xml:space="preserve"> 16). She felt that due to her up-bringing, education, and skin color she fit in with nobody. Because her skin was black she could not marry a white man (unless he was undesirable and received a large dowry), and because she was educated and raised in France she could not move back to Africa and fit in there. In these ways, Ourika could have been considered </w:t>
      </w:r>
      <w:r>
        <w:rPr>
          <w:rStyle w:val="Page Number"/>
          <w:sz w:val="24"/>
          <w:szCs w:val="24"/>
          <w:rtl w:val="0"/>
          <w:lang w:val="en-US"/>
        </w:rPr>
        <w:t>“</w:t>
      </w:r>
      <w:r>
        <w:rPr>
          <w:rStyle w:val="Page Number"/>
          <w:sz w:val="24"/>
          <w:szCs w:val="24"/>
          <w:rtl w:val="0"/>
          <w:lang w:val="en-US"/>
        </w:rPr>
        <w:t>doubly-damned</w:t>
      </w:r>
      <w:r>
        <w:rPr>
          <w:rStyle w:val="Page Number"/>
          <w:sz w:val="24"/>
          <w:szCs w:val="24"/>
          <w:rtl w:val="0"/>
          <w:lang w:val="en-US"/>
        </w:rPr>
        <w:t>”</w:t>
      </w:r>
      <w:r>
        <w:rPr>
          <w:rStyle w:val="Page Number"/>
          <w:sz w:val="24"/>
          <w:szCs w:val="24"/>
          <w:rtl w:val="0"/>
          <w:lang w:val="en-US"/>
        </w:rPr>
        <w:t>.</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4</w:t>
      </w:r>
    </w:p>
    <w:p>
      <w:pPr>
        <w:pStyle w:val="Normal.0"/>
        <w:spacing w:line="480" w:lineRule="exact"/>
        <w:rPr>
          <w:rStyle w:val="Page Number"/>
          <w:sz w:val="24"/>
          <w:szCs w:val="24"/>
        </w:rPr>
      </w:pPr>
      <w:r>
        <w:rPr>
          <w:rStyle w:val="Page Number"/>
          <w:sz w:val="24"/>
          <w:szCs w:val="24"/>
        </w:rPr>
        <w:tab/>
      </w:r>
      <w:r>
        <w:rPr>
          <w:rStyle w:val="Page Number"/>
          <w:i w:val="1"/>
          <w:iCs w:val="1"/>
          <w:sz w:val="24"/>
          <w:szCs w:val="24"/>
          <w:rtl w:val="0"/>
          <w:lang w:val="en-US"/>
        </w:rPr>
        <w:t>The Toilet of Venus</w:t>
      </w:r>
      <w:r>
        <w:rPr>
          <w:rStyle w:val="Page Number"/>
          <w:sz w:val="24"/>
          <w:szCs w:val="24"/>
          <w:rtl w:val="0"/>
          <w:lang w:val="en-US"/>
        </w:rPr>
        <w:t xml:space="preserve"> </w:t>
      </w:r>
      <w:r>
        <w:rPr>
          <w:rStyle w:val="Page Number"/>
          <w:sz w:val="24"/>
          <w:szCs w:val="24"/>
          <w:rtl w:val="0"/>
          <w:lang w:val="en-US"/>
        </w:rPr>
        <w:t xml:space="preserve">by </w:t>
      </w:r>
      <w:r>
        <w:rPr>
          <w:rStyle w:val="Page Number"/>
          <w:sz w:val="24"/>
          <w:szCs w:val="24"/>
          <w:rtl w:val="0"/>
          <w:lang w:val="en-US"/>
        </w:rPr>
        <w:t xml:space="preserve">Francois Boucher </w:t>
      </w:r>
      <w:r>
        <w:rPr>
          <w:rStyle w:val="Page Number"/>
          <w:sz w:val="24"/>
          <w:szCs w:val="24"/>
          <w:rtl w:val="0"/>
          <w:lang w:val="en-US"/>
        </w:rPr>
        <w:t>epitomizes the rococo art style. The soft white of the woman</w:t>
      </w:r>
      <w:r>
        <w:rPr>
          <w:rStyle w:val="Page Number"/>
          <w:sz w:val="24"/>
          <w:szCs w:val="24"/>
          <w:rtl w:val="0"/>
          <w:lang w:val="en-US"/>
        </w:rPr>
        <w:t>’</w:t>
      </w:r>
      <w:r>
        <w:rPr>
          <w:rStyle w:val="Page Number"/>
          <w:sz w:val="24"/>
          <w:szCs w:val="24"/>
          <w:rtl w:val="0"/>
          <w:lang w:val="en-US"/>
        </w:rPr>
        <w:t>s skin contrasting with the red-pink of the soft cloth she sits upon is what drew my eye immediately. At the bottom of the scene you can see various flowers strewn about, an iconic aspect of rococo. The strong presence of gold in this painting produces a graceful feeling, which along with the outward and unapologetic nature of the naked woman</w:t>
      </w:r>
      <w:r>
        <w:rPr>
          <w:rStyle w:val="Page Number"/>
          <w:sz w:val="24"/>
          <w:szCs w:val="24"/>
          <w:rtl w:val="0"/>
          <w:lang w:val="en-US"/>
        </w:rPr>
        <w:t>’</w:t>
      </w:r>
      <w:r>
        <w:rPr>
          <w:rStyle w:val="Page Number"/>
          <w:sz w:val="24"/>
          <w:szCs w:val="24"/>
          <w:rtl w:val="0"/>
          <w:lang w:val="en-US"/>
        </w:rPr>
        <w:t>s posture bring to mind a quality of playfulness. This playfulness is another integral part of the rococo art style.</w:t>
      </w: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r>
        <w:rPr>
          <w:rStyle w:val="Page Number"/>
          <w:sz w:val="24"/>
          <w:szCs w:val="24"/>
          <w:rtl w:val="0"/>
          <w:lang w:val="en-US"/>
        </w:rPr>
        <w:t xml:space="preserve"> </w:t>
      </w: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jc w:val="center"/>
        <w:rPr>
          <w:rStyle w:val="Page Number"/>
          <w:sz w:val="24"/>
          <w:szCs w:val="24"/>
        </w:rPr>
      </w:pPr>
    </w:p>
    <w:p>
      <w:pPr>
        <w:pStyle w:val="Normal.0"/>
        <w:spacing w:line="480" w:lineRule="exact"/>
        <w:jc w:val="center"/>
        <w:rPr>
          <w:rStyle w:val="Page Number"/>
          <w:sz w:val="24"/>
          <w:szCs w:val="24"/>
        </w:rPr>
      </w:pPr>
      <w:r>
        <w:rPr>
          <w:rStyle w:val="Page Number"/>
          <w:sz w:val="24"/>
          <w:szCs w:val="24"/>
        </w:rPr>
        <w:tab/>
      </w:r>
    </w:p>
    <w:p>
      <w:pPr>
        <w:pStyle w:val="Normal.0"/>
        <w:spacing w:line="480" w:lineRule="exact"/>
        <w:jc w:val="center"/>
        <w:rPr>
          <w:rStyle w:val="Page Number"/>
          <w:sz w:val="24"/>
          <w:szCs w:val="24"/>
        </w:rPr>
      </w:pPr>
    </w:p>
    <w:p>
      <w:pPr>
        <w:pStyle w:val="Normal.0"/>
        <w:spacing w:line="480" w:lineRule="exact"/>
        <w:jc w:val="center"/>
        <w:rPr>
          <w:rStyle w:val="Page Number"/>
          <w:sz w:val="24"/>
          <w:szCs w:val="24"/>
        </w:rPr>
      </w:pPr>
    </w:p>
    <w:p>
      <w:pPr>
        <w:pStyle w:val="Normal.0"/>
        <w:spacing w:line="480" w:lineRule="exact"/>
        <w:jc w:val="center"/>
        <w:rPr>
          <w:rStyle w:val="Page Number"/>
          <w:sz w:val="24"/>
          <w:szCs w:val="24"/>
        </w:rPr>
      </w:pPr>
    </w:p>
    <w:p>
      <w:pPr>
        <w:pStyle w:val="Normal.0"/>
        <w:spacing w:line="480" w:lineRule="exact"/>
        <w:jc w:val="center"/>
        <w:rPr>
          <w:rStyle w:val="Page Number"/>
          <w:sz w:val="24"/>
          <w:szCs w:val="24"/>
        </w:rPr>
      </w:pPr>
    </w:p>
    <w:p>
      <w:pPr>
        <w:pStyle w:val="Normal.0"/>
        <w:spacing w:line="480" w:lineRule="exact"/>
        <w:jc w:val="center"/>
        <w:rPr>
          <w:rStyle w:val="Page Number"/>
          <w:sz w:val="24"/>
          <w:szCs w:val="24"/>
        </w:rPr>
      </w:pPr>
    </w:p>
    <w:p>
      <w:pPr>
        <w:pStyle w:val="Normal.0"/>
        <w:spacing w:line="480" w:lineRule="exact"/>
        <w:jc w:val="center"/>
        <w:rPr>
          <w:rStyle w:val="Page Number"/>
          <w:sz w:val="24"/>
          <w:szCs w:val="24"/>
        </w:rPr>
      </w:pPr>
      <w:r>
        <w:rPr>
          <w:rStyle w:val="Page Number"/>
          <w:sz w:val="24"/>
          <w:szCs w:val="24"/>
          <w:rtl w:val="0"/>
          <w:lang w:val="en-US"/>
        </w:rPr>
        <w:t>Works Cited</w:t>
      </w:r>
    </w:p>
    <w:p>
      <w:pPr>
        <w:pStyle w:val="Default"/>
        <w:bidi w:val="0"/>
        <w:ind w:left="0" w:right="0" w:firstLine="0"/>
        <w:jc w:val="left"/>
        <w:rPr>
          <w:rStyle w:val="Page Number"/>
          <w:rFonts w:ascii="Times New Roman" w:cs="Times New Roman" w:hAnsi="Times New Roman" w:eastAsia="Times New Roman"/>
          <w:sz w:val="24"/>
          <w:szCs w:val="24"/>
          <w:rtl w:val="0"/>
        </w:rPr>
      </w:pPr>
      <w:r>
        <w:rPr>
          <w:rStyle w:val="Page Number"/>
          <w:rFonts w:ascii="Times New Roman" w:hAnsi="Times New Roman"/>
          <w:sz w:val="24"/>
          <w:szCs w:val="24"/>
          <w:rtl w:val="0"/>
          <w:lang w:val="nl-NL"/>
        </w:rPr>
        <w:t>De Duras, Claire</w:t>
      </w:r>
      <w:r>
        <w:rPr>
          <w:rStyle w:val="Page Number"/>
          <w:rFonts w:ascii="Times New Roman" w:hAnsi="Times New Roman"/>
          <w:sz w:val="24"/>
          <w:szCs w:val="24"/>
          <w:rtl w:val="0"/>
          <w:lang w:val="en-US"/>
        </w:rPr>
        <w:t xml:space="preserve"> |</w:t>
      </w:r>
      <w:r>
        <w:rPr>
          <w:rStyle w:val="Page Number"/>
          <w:rFonts w:ascii="Times New Roman" w:hAnsi="Times New Roman"/>
          <w:sz w:val="24"/>
          <w:szCs w:val="24"/>
          <w:rtl w:val="0"/>
          <w:lang w:val="en-US"/>
        </w:rPr>
        <w:t xml:space="preserve"> http://slavery.uga.edu/texts/literary_works/ourikaenglish.pdf</w:t>
      </w:r>
    </w:p>
    <w:p>
      <w:pPr>
        <w:pStyle w:val="Default"/>
        <w:bidi w:val="0"/>
        <w:ind w:left="0" w:right="0" w:firstLine="0"/>
        <w:jc w:val="left"/>
        <w:rPr>
          <w:rStyle w:val="Page Number"/>
          <w:rFonts w:ascii="Times New Roman" w:cs="Times New Roman" w:hAnsi="Times New Roman" w:eastAsia="Times New Roman"/>
          <w:sz w:val="24"/>
          <w:szCs w:val="24"/>
          <w:rtl w:val="0"/>
        </w:rPr>
      </w:pPr>
      <w:r>
        <w:rPr>
          <w:rStyle w:val="Page Number"/>
          <w:rFonts w:ascii="Times New Roman" w:hAnsi="Times New Roman"/>
          <w:sz w:val="24"/>
          <w:szCs w:val="24"/>
          <w:rtl w:val="0"/>
          <w:lang w:val="fr-FR"/>
        </w:rPr>
        <w:t>Rousseau</w:t>
      </w:r>
      <w:r>
        <w:rPr>
          <w:rStyle w:val="Page Number"/>
          <w:rFonts w:ascii="Times New Roman" w:hAnsi="Times New Roman"/>
          <w:sz w:val="24"/>
          <w:szCs w:val="24"/>
          <w:rtl w:val="0"/>
          <w:lang w:val="en-US"/>
        </w:rPr>
        <w:t xml:space="preserve">, </w:t>
      </w:r>
      <w:r>
        <w:rPr>
          <w:rStyle w:val="Page Number"/>
          <w:rFonts w:ascii="Times New Roman" w:hAnsi="Times New Roman"/>
          <w:sz w:val="24"/>
          <w:szCs w:val="24"/>
          <w:rtl w:val="0"/>
          <w:lang w:val="fr-FR"/>
        </w:rPr>
        <w:t>Jean-Jacques</w:t>
      </w:r>
      <w:r>
        <w:rPr>
          <w:rStyle w:val="Page Number"/>
          <w:rFonts w:ascii="Times New Roman" w:hAnsi="Times New Roman"/>
          <w:sz w:val="24"/>
          <w:szCs w:val="24"/>
          <w:rtl w:val="0"/>
          <w:lang w:val="en-US"/>
        </w:rPr>
        <w:t xml:space="preserve"> |</w:t>
      </w:r>
      <w:r>
        <w:rPr>
          <w:rStyle w:val="Page Number"/>
          <w:rFonts w:ascii="Times New Roman" w:hAnsi="Times New Roman"/>
          <w:sz w:val="24"/>
          <w:szCs w:val="24"/>
          <w:rtl w:val="0"/>
        </w:rPr>
        <w:t xml:space="preserve"> </w:t>
      </w:r>
      <w:r>
        <w:rPr>
          <w:rStyle w:val="Hyperlink.0"/>
          <w:rFonts w:ascii="Times New Roman" w:cs="Times New Roman" w:hAnsi="Times New Roman" w:eastAsia="Times New Roman"/>
          <w:sz w:val="26"/>
          <w:szCs w:val="26"/>
          <w:rtl w:val="0"/>
        </w:rPr>
        <w:fldChar w:fldCharType="begin" w:fldLock="0"/>
      </w:r>
      <w:r>
        <w:rPr>
          <w:rStyle w:val="Hyperlink.0"/>
          <w:rFonts w:ascii="Times New Roman" w:cs="Times New Roman" w:hAnsi="Times New Roman" w:eastAsia="Times New Roman"/>
          <w:sz w:val="26"/>
          <w:szCs w:val="26"/>
          <w:rtl w:val="0"/>
        </w:rPr>
        <w:instrText xml:space="preserve"> HYPERLINK "http://legacy.fordham.edu/Halsall/mod/rousseau-soccon.asp"</w:instrText>
      </w:r>
      <w:r>
        <w:rPr>
          <w:rStyle w:val="Hyperlink.0"/>
          <w:rFonts w:ascii="Times New Roman" w:cs="Times New Roman" w:hAnsi="Times New Roman" w:eastAsia="Times New Roman"/>
          <w:sz w:val="26"/>
          <w:szCs w:val="26"/>
          <w:rtl w:val="0"/>
        </w:rPr>
        <w:fldChar w:fldCharType="separate" w:fldLock="0"/>
      </w:r>
      <w:r>
        <w:rPr>
          <w:rStyle w:val="Hyperlink.0"/>
          <w:rFonts w:ascii="Times New Roman" w:hAnsi="Times New Roman"/>
          <w:sz w:val="26"/>
          <w:szCs w:val="26"/>
          <w:rtl w:val="0"/>
          <w:lang w:val="en-US"/>
        </w:rPr>
        <w:t>http://legacy.fordham.edu/Halsall/mod/rousseau-soccon.asp</w:t>
      </w:r>
      <w:r>
        <w:rPr>
          <w:rFonts w:ascii="Times New Roman" w:cs="Times New Roman" w:hAnsi="Times New Roman" w:eastAsia="Times New Roman"/>
          <w:sz w:val="26"/>
          <w:szCs w:val="26"/>
          <w:rtl w:val="0"/>
        </w:rPr>
        <w:fldChar w:fldCharType="end" w:fldLock="0"/>
      </w:r>
    </w:p>
    <w:p>
      <w:pPr>
        <w:pStyle w:val="Default"/>
        <w:bidi w:val="0"/>
        <w:ind w:left="0" w:right="0" w:firstLine="0"/>
        <w:jc w:val="left"/>
        <w:rPr>
          <w:rStyle w:val="Page Number"/>
          <w:rFonts w:ascii="Times New Roman" w:cs="Times New Roman" w:hAnsi="Times New Roman" w:eastAsia="Times New Roman"/>
          <w:sz w:val="24"/>
          <w:szCs w:val="24"/>
          <w:rtl w:val="0"/>
        </w:rPr>
      </w:pPr>
      <w:r>
        <w:rPr>
          <w:rStyle w:val="Page Number"/>
          <w:rFonts w:ascii="Times New Roman" w:hAnsi="Times New Roman"/>
          <w:sz w:val="24"/>
          <w:szCs w:val="24"/>
          <w:rtl w:val="0"/>
          <w:lang w:val="en-US"/>
        </w:rPr>
        <w:t>D</w:t>
      </w:r>
      <w:r>
        <w:rPr>
          <w:rStyle w:val="Page Number"/>
          <w:rFonts w:ascii="Times New Roman" w:hAnsi="Times New Roman"/>
          <w:sz w:val="24"/>
          <w:szCs w:val="24"/>
          <w:rtl w:val="0"/>
          <w:lang w:val="fr-FR"/>
        </w:rPr>
        <w:t>e Gouges</w:t>
      </w:r>
      <w:r>
        <w:rPr>
          <w:rStyle w:val="Page Number"/>
          <w:rFonts w:ascii="Times New Roman" w:hAnsi="Times New Roman"/>
          <w:sz w:val="24"/>
          <w:szCs w:val="24"/>
          <w:rtl w:val="0"/>
          <w:lang w:val="en-US"/>
        </w:rPr>
        <w:t xml:space="preserve">, </w:t>
      </w:r>
      <w:r>
        <w:rPr>
          <w:rStyle w:val="Page Number"/>
          <w:rFonts w:ascii="Times New Roman" w:hAnsi="Times New Roman"/>
          <w:sz w:val="24"/>
          <w:szCs w:val="24"/>
          <w:rtl w:val="0"/>
        </w:rPr>
        <w:t>Olympe</w:t>
      </w:r>
      <w:r>
        <w:rPr>
          <w:rStyle w:val="Page Number"/>
          <w:rFonts w:ascii="Times New Roman" w:hAnsi="Times New Roman"/>
          <w:sz w:val="24"/>
          <w:szCs w:val="24"/>
          <w:rtl w:val="0"/>
          <w:lang w:val="en-US"/>
        </w:rPr>
        <w:t xml:space="preserve"> | </w:t>
      </w:r>
      <w:r>
        <w:rPr>
          <w:rStyle w:val="Page Number"/>
          <w:rFonts w:ascii="Times New Roman" w:hAnsi="Times New Roman"/>
          <w:sz w:val="24"/>
          <w:szCs w:val="24"/>
          <w:rtl w:val="0"/>
          <w:lang w:val="en-US"/>
        </w:rPr>
        <w:t xml:space="preserve">Kolkata, 10 July 2007. Sumita and Pradip Baksi. </w:t>
      </w:r>
    </w:p>
    <w:p>
      <w:pPr>
        <w:pStyle w:val="Default"/>
        <w:bidi w:val="0"/>
        <w:ind w:left="0" w:right="0" w:firstLine="0"/>
        <w:jc w:val="left"/>
        <w:rPr>
          <w:rStyle w:val="Page Number"/>
          <w:rFonts w:ascii="Times New Roman" w:cs="Times New Roman" w:hAnsi="Times New Roman" w:eastAsia="Times New Roman"/>
          <w:sz w:val="24"/>
          <w:szCs w:val="24"/>
          <w:rtl w:val="0"/>
        </w:rPr>
      </w:pPr>
      <w:r>
        <w:rPr>
          <w:rStyle w:val="Page Number"/>
          <w:rFonts w:ascii="Times New Roman" w:hAnsi="Times New Roman"/>
          <w:sz w:val="24"/>
          <w:szCs w:val="24"/>
          <w:rtl w:val="0"/>
          <w:lang w:val="fr-FR"/>
        </w:rPr>
        <w:t>Boucher</w:t>
      </w:r>
      <w:r>
        <w:rPr>
          <w:rStyle w:val="Page Number"/>
          <w:rFonts w:ascii="Times New Roman" w:hAnsi="Times New Roman"/>
          <w:sz w:val="24"/>
          <w:szCs w:val="24"/>
          <w:rtl w:val="0"/>
          <w:lang w:val="en-US"/>
        </w:rPr>
        <w:t xml:space="preserve">, </w:t>
      </w:r>
      <w:r>
        <w:rPr>
          <w:rStyle w:val="Page Number"/>
          <w:rFonts w:ascii="Times New Roman" w:hAnsi="Times New Roman"/>
          <w:sz w:val="24"/>
          <w:szCs w:val="24"/>
          <w:rtl w:val="0"/>
          <w:lang w:val="pt-PT"/>
        </w:rPr>
        <w:t xml:space="preserve">Francois </w:t>
      </w:r>
      <w:r>
        <w:rPr>
          <w:rStyle w:val="Page Number"/>
          <w:rFonts w:ascii="Times New Roman" w:hAnsi="Times New Roman"/>
          <w:sz w:val="24"/>
          <w:szCs w:val="24"/>
          <w:rtl w:val="0"/>
          <w:lang w:val="en-US"/>
        </w:rPr>
        <w:t xml:space="preserve">| </w:t>
      </w:r>
      <w:r>
        <w:rPr>
          <w:rStyle w:val="Page Number"/>
          <w:rFonts w:ascii="Times New Roman" w:hAnsi="Times New Roman"/>
          <w:sz w:val="24"/>
          <w:szCs w:val="24"/>
          <w:rtl w:val="0"/>
        </w:rPr>
        <w:t>en.wikipedia.org/wiki/Rococo#/medi</w:t>
      </w:r>
      <w:r>
        <w:rPr>
          <w:rStyle w:val="Page Number"/>
          <w:rFonts w:ascii="Times New Roman" w:hAnsi="Times New Roman"/>
          <w:sz w:val="24"/>
          <w:szCs w:val="24"/>
          <w:rtl w:val="0"/>
          <w:lang w:val="en-US"/>
        </w:rPr>
        <w:t>a/</w:t>
      </w:r>
      <w:r>
        <w:rPr>
          <w:rStyle w:val="Page Number"/>
          <w:rFonts w:ascii="Times New Roman" w:hAnsi="Times New Roman"/>
          <w:sz w:val="24"/>
          <w:szCs w:val="24"/>
          <w:rtl w:val="0"/>
          <w:lang w:val="en-US"/>
        </w:rPr>
        <w:t xml:space="preserve">File:The_Toilet_of_Venus,_by_Fran%C3%A7ois_Boucher.jpg </w:t>
      </w:r>
    </w:p>
    <w:p>
      <w:pPr>
        <w:pStyle w:val="Default"/>
        <w:bidi w:val="0"/>
        <w:ind w:left="0" w:right="0" w:firstLine="0"/>
        <w:jc w:val="left"/>
        <w:rPr>
          <w:rtl w:val="0"/>
        </w:rPr>
      </w:pPr>
      <w:r>
        <w:rPr>
          <w:rStyle w:val="Page Number"/>
          <w:rFonts w:ascii="Times New Roman" w:cs="Times New Roman" w:hAnsi="Times New Roman" w:eastAsia="Times New Roman"/>
          <w:sz w:val="24"/>
          <w:szCs w:val="24"/>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jc w:val="right"/>
    </w:pPr>
    <w:r>
      <w:rPr>
        <w:rStyle w:val="Page Number"/>
        <w:rFonts w:ascii="Times" w:hAnsi="Times"/>
        <w:sz w:val="24"/>
        <w:szCs w:val="24"/>
        <w:rtl w:val="0"/>
        <w:lang w:val="en-US"/>
      </w:rPr>
      <w:t>Allstead</w:t>
    </w:r>
    <w:r>
      <w:rPr>
        <w:rStyle w:val="Page Number"/>
        <w:rFonts w:ascii="Times" w:hAnsi="Times"/>
        <w:sz w:val="24"/>
        <w:szCs w:val="24"/>
        <w:rtl w:val="0"/>
        <w:lang w:val="en-US"/>
      </w:rPr>
      <w:t xml:space="preserve"> </w:t>
    </w:r>
    <w:r>
      <w:rPr>
        <w:rStyle w:val="Page Number"/>
        <w:rFonts w:ascii="Times" w:cs="Times" w:hAnsi="Times" w:eastAsia="Times"/>
        <w:sz w:val="24"/>
        <w:szCs w:val="24"/>
      </w:rPr>
      <w:fldChar w:fldCharType="begin" w:fldLock="0"/>
    </w:r>
    <w:r>
      <w:rPr>
        <w:rStyle w:val="Page Number"/>
        <w:rFonts w:ascii="Times" w:cs="Times" w:hAnsi="Times" w:eastAsia="Times"/>
        <w:sz w:val="24"/>
        <w:szCs w:val="24"/>
      </w:rPr>
      <w:instrText xml:space="preserve"> PAGE </w:instrText>
    </w:r>
    <w:r>
      <w:rPr>
        <w:rStyle w:val="Page Number"/>
        <w:rFonts w:ascii="Times" w:cs="Times" w:hAnsi="Times" w:eastAsia="Times"/>
        <w:sz w:val="24"/>
        <w:szCs w:val="24"/>
      </w:rPr>
      <w:fldChar w:fldCharType="separate" w:fldLock="0"/>
    </w:r>
    <w:r>
      <w:rPr>
        <w:rStyle w:val="Page Number"/>
        <w:rFonts w:ascii="Times" w:cs="Times" w:hAnsi="Times" w:eastAsia="Times"/>
        <w:sz w:val="24"/>
        <w:szCs w:val="24"/>
      </w:rPr>
      <w:t>3</w:t>
    </w:r>
    <w:r>
      <w:rPr>
        <w:rStyle w:val="Page Number"/>
        <w:rFonts w:ascii="Times" w:cs="Times" w:hAnsi="Times" w:eastAsia="Times"/>
        <w:sz w:val="24"/>
        <w:szCs w:val="24"/>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Page Number">
    <w:name w:val="Page Number"/>
    <w:rPr>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