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769DB" w14:textId="69A9E54E" w:rsidR="004961C2" w:rsidRDefault="00000000">
      <w:pPr>
        <w:pStyle w:val="Heading1"/>
      </w:pPr>
      <w:r>
        <w:rPr>
          <w:rFonts w:ascii="Arial" w:hAnsi="Arial"/>
          <w:b w:val="0"/>
        </w:rPr>
        <w:t xml:space="preserve">Setonix Selected Project </w:t>
      </w:r>
      <w:r w:rsidR="00BC563C">
        <w:rPr>
          <w:rFonts w:ascii="Arial" w:hAnsi="Arial"/>
          <w:b w:val="0"/>
        </w:rPr>
        <w:t>Ideas</w:t>
      </w:r>
    </w:p>
    <w:p w14:paraId="37B50154" w14:textId="77777777" w:rsidR="004961C2" w:rsidRDefault="00000000">
      <w:r>
        <w:t>Date: 2026-05-13</w:t>
      </w:r>
    </w:p>
    <w:p w14:paraId="3600B647" w14:textId="77777777" w:rsidR="004961C2" w:rsidRDefault="00000000">
      <w:r>
        <w:t>This document expands the selected Setonix project ideas into a practical portfolio for a technology consulting company working with industrial clients. It is written as a standalone planning document and uses current public research and product information available online.</w:t>
      </w:r>
    </w:p>
    <w:p w14:paraId="6C05D529" w14:textId="36CF72EB" w:rsidR="00BC563C" w:rsidRDefault="00BC563C">
      <w:r>
        <w:t>You have limited access to Pawsey's Setonix supercomputer (HPE Cray EX, AMD MI250X GPUs, high-speed interconnect, large shared storage — one of the most powerful public research machines in the Southern Hemisphere) and want to do something genuinely useful and differentiated rather than another generic fine-tuned chatbot.</w:t>
      </w:r>
    </w:p>
    <w:p w14:paraId="02C0402B" w14:textId="247F01DC" w:rsidR="004961C2" w:rsidRDefault="00BC563C">
      <w:pPr>
        <w:pStyle w:val="Heading2"/>
      </w:pPr>
      <w:r>
        <w:rPr>
          <w:rFonts w:ascii="Arial" w:hAnsi="Arial"/>
          <w:b w:val="0"/>
        </w:rPr>
        <w:t>Ideas</w:t>
      </w:r>
      <w:r w:rsidR="00000000">
        <w:rPr>
          <w:rFonts w:ascii="Arial" w:hAnsi="Arial"/>
          <w:b w:val="0"/>
        </w:rPr>
        <w:t xml:space="preserve"> </w:t>
      </w:r>
      <w:proofErr w:type="gramStart"/>
      <w:r w:rsidR="00000000">
        <w:rPr>
          <w:rFonts w:ascii="Arial" w:hAnsi="Arial"/>
          <w:b w:val="0"/>
        </w:rPr>
        <w:t>at a Glance</w:t>
      </w:r>
      <w:proofErr w:type="gramEnd"/>
    </w:p>
    <w:tbl>
      <w:tblPr>
        <w:tblStyle w:val="TableGrid"/>
        <w:tblW w:w="9039" w:type="dxa"/>
        <w:tblLook w:val="04A0" w:firstRow="1" w:lastRow="0" w:firstColumn="1" w:lastColumn="0" w:noHBand="0" w:noVBand="1"/>
      </w:tblPr>
      <w:tblGrid>
        <w:gridCol w:w="461"/>
        <w:gridCol w:w="2537"/>
        <w:gridCol w:w="81"/>
        <w:gridCol w:w="1011"/>
        <w:gridCol w:w="1195"/>
        <w:gridCol w:w="1158"/>
        <w:gridCol w:w="2596"/>
      </w:tblGrid>
      <w:tr w:rsidR="004961C2" w14:paraId="29803127" w14:textId="77777777" w:rsidTr="00BC563C">
        <w:tc>
          <w:tcPr>
            <w:tcW w:w="461" w:type="dxa"/>
            <w:shd w:val="clear" w:color="auto" w:fill="EEECE1" w:themeFill="background2"/>
          </w:tcPr>
          <w:p w14:paraId="246A5EE1" w14:textId="77777777" w:rsidR="004961C2" w:rsidRPr="00BC563C" w:rsidRDefault="00000000">
            <w:pPr>
              <w:rPr>
                <w:b/>
                <w:bCs/>
              </w:rPr>
            </w:pPr>
            <w:r w:rsidRPr="00BC563C">
              <w:rPr>
                <w:b/>
                <w:bCs/>
              </w:rPr>
              <w:t>ID</w:t>
            </w:r>
          </w:p>
        </w:tc>
        <w:tc>
          <w:tcPr>
            <w:tcW w:w="2618" w:type="dxa"/>
            <w:gridSpan w:val="2"/>
            <w:shd w:val="clear" w:color="auto" w:fill="EEECE1" w:themeFill="background2"/>
          </w:tcPr>
          <w:p w14:paraId="1FC6AC7E" w14:textId="77777777" w:rsidR="004961C2" w:rsidRPr="00BC563C" w:rsidRDefault="00000000">
            <w:pPr>
              <w:rPr>
                <w:b/>
                <w:bCs/>
              </w:rPr>
            </w:pPr>
            <w:r w:rsidRPr="00BC563C">
              <w:rPr>
                <w:b/>
                <w:bCs/>
              </w:rPr>
              <w:t>Concept</w:t>
            </w:r>
          </w:p>
        </w:tc>
        <w:tc>
          <w:tcPr>
            <w:tcW w:w="1011" w:type="dxa"/>
            <w:shd w:val="clear" w:color="auto" w:fill="EEECE1" w:themeFill="background2"/>
          </w:tcPr>
          <w:p w14:paraId="23D42495" w14:textId="77777777" w:rsidR="004961C2" w:rsidRPr="00BC563C" w:rsidRDefault="00000000">
            <w:pPr>
              <w:rPr>
                <w:b/>
                <w:bCs/>
              </w:rPr>
            </w:pPr>
            <w:r w:rsidRPr="00BC563C">
              <w:rPr>
                <w:b/>
                <w:bCs/>
              </w:rPr>
              <w:t>Setonix Role</w:t>
            </w:r>
          </w:p>
        </w:tc>
        <w:tc>
          <w:tcPr>
            <w:tcW w:w="1195" w:type="dxa"/>
            <w:shd w:val="clear" w:color="auto" w:fill="EEECE1" w:themeFill="background2"/>
          </w:tcPr>
          <w:p w14:paraId="1C8C348F" w14:textId="77777777" w:rsidR="004961C2" w:rsidRPr="00BC563C" w:rsidRDefault="00000000">
            <w:pPr>
              <w:rPr>
                <w:b/>
                <w:bCs/>
              </w:rPr>
            </w:pPr>
            <w:r w:rsidRPr="00BC563C">
              <w:rPr>
                <w:b/>
                <w:bCs/>
              </w:rPr>
              <w:t>Business Value</w:t>
            </w:r>
          </w:p>
        </w:tc>
        <w:tc>
          <w:tcPr>
            <w:tcW w:w="1158" w:type="dxa"/>
            <w:shd w:val="clear" w:color="auto" w:fill="EEECE1" w:themeFill="background2"/>
          </w:tcPr>
          <w:p w14:paraId="49C90FEA" w14:textId="77777777" w:rsidR="004961C2" w:rsidRPr="00BC563C" w:rsidRDefault="00000000">
            <w:pPr>
              <w:rPr>
                <w:b/>
                <w:bCs/>
              </w:rPr>
            </w:pPr>
            <w:r w:rsidRPr="00BC563C">
              <w:rPr>
                <w:b/>
                <w:bCs/>
              </w:rPr>
              <w:t>Difficulty</w:t>
            </w:r>
          </w:p>
        </w:tc>
        <w:tc>
          <w:tcPr>
            <w:tcW w:w="2596" w:type="dxa"/>
            <w:shd w:val="clear" w:color="auto" w:fill="EEECE1" w:themeFill="background2"/>
          </w:tcPr>
          <w:p w14:paraId="4174662A" w14:textId="77777777" w:rsidR="004961C2" w:rsidRPr="00BC563C" w:rsidRDefault="00000000">
            <w:pPr>
              <w:rPr>
                <w:b/>
                <w:bCs/>
              </w:rPr>
            </w:pPr>
            <w:r w:rsidRPr="00BC563C">
              <w:rPr>
                <w:b/>
                <w:bCs/>
              </w:rPr>
              <w:t>Best Output</w:t>
            </w:r>
          </w:p>
        </w:tc>
      </w:tr>
      <w:tr w:rsidR="004961C2" w14:paraId="45BA25DD" w14:textId="77777777" w:rsidTr="00BC563C">
        <w:tc>
          <w:tcPr>
            <w:tcW w:w="461" w:type="dxa"/>
          </w:tcPr>
          <w:p w14:paraId="35EA5B1E" w14:textId="77777777" w:rsidR="004961C2" w:rsidRDefault="00000000">
            <w:r>
              <w:t>1</w:t>
            </w:r>
          </w:p>
        </w:tc>
        <w:tc>
          <w:tcPr>
            <w:tcW w:w="2537" w:type="dxa"/>
          </w:tcPr>
          <w:p w14:paraId="7AB65F58" w14:textId="77777777" w:rsidR="004961C2" w:rsidRDefault="00000000">
            <w:r>
              <w:t xml:space="preserve">Self-validating small </w:t>
            </w:r>
            <w:proofErr w:type="spellStart"/>
            <w:r>
              <w:t>MoE</w:t>
            </w:r>
            <w:proofErr w:type="spellEnd"/>
            <w:r>
              <w:t xml:space="preserve"> + judge experts</w:t>
            </w:r>
          </w:p>
        </w:tc>
        <w:tc>
          <w:tcPr>
            <w:tcW w:w="1092" w:type="dxa"/>
            <w:gridSpan w:val="2"/>
          </w:tcPr>
          <w:p w14:paraId="41749DD1" w14:textId="77777777" w:rsidR="004961C2" w:rsidRDefault="00000000">
            <w:r>
              <w:t>High</w:t>
            </w:r>
          </w:p>
        </w:tc>
        <w:tc>
          <w:tcPr>
            <w:tcW w:w="1195" w:type="dxa"/>
          </w:tcPr>
          <w:p w14:paraId="31D735AA" w14:textId="77777777" w:rsidR="004961C2" w:rsidRDefault="00000000">
            <w:r>
              <w:t>High</w:t>
            </w:r>
          </w:p>
        </w:tc>
        <w:tc>
          <w:tcPr>
            <w:tcW w:w="1158" w:type="dxa"/>
          </w:tcPr>
          <w:p w14:paraId="28329353" w14:textId="77777777" w:rsidR="004961C2" w:rsidRDefault="00000000">
            <w:r>
              <w:t>Medium-high</w:t>
            </w:r>
          </w:p>
        </w:tc>
        <w:tc>
          <w:tcPr>
            <w:tcW w:w="2596" w:type="dxa"/>
          </w:tcPr>
          <w:p w14:paraId="374AA574" w14:textId="77777777" w:rsidR="004961C2" w:rsidRDefault="00000000">
            <w:r>
              <w:t>Demo model + evaluator harness</w:t>
            </w:r>
          </w:p>
        </w:tc>
      </w:tr>
      <w:tr w:rsidR="004961C2" w14:paraId="5BC6274D" w14:textId="77777777" w:rsidTr="00BC563C">
        <w:tc>
          <w:tcPr>
            <w:tcW w:w="461" w:type="dxa"/>
          </w:tcPr>
          <w:p w14:paraId="114B5725" w14:textId="77777777" w:rsidR="004961C2" w:rsidRDefault="00000000">
            <w:r>
              <w:t>2</w:t>
            </w:r>
          </w:p>
        </w:tc>
        <w:tc>
          <w:tcPr>
            <w:tcW w:w="2537" w:type="dxa"/>
          </w:tcPr>
          <w:p w14:paraId="125AE157" w14:textId="77777777" w:rsidR="004961C2" w:rsidRDefault="00000000">
            <w:r>
              <w:t>Power Platform tool-use SLM + screenshot/diagram understanding</w:t>
            </w:r>
          </w:p>
        </w:tc>
        <w:tc>
          <w:tcPr>
            <w:tcW w:w="1092" w:type="dxa"/>
            <w:gridSpan w:val="2"/>
          </w:tcPr>
          <w:p w14:paraId="4383713D" w14:textId="77777777" w:rsidR="004961C2" w:rsidRDefault="00000000">
            <w:r>
              <w:t>High</w:t>
            </w:r>
          </w:p>
        </w:tc>
        <w:tc>
          <w:tcPr>
            <w:tcW w:w="1195" w:type="dxa"/>
          </w:tcPr>
          <w:p w14:paraId="249C1890" w14:textId="77777777" w:rsidR="004961C2" w:rsidRDefault="00000000">
            <w:r>
              <w:t>Very high</w:t>
            </w:r>
          </w:p>
        </w:tc>
        <w:tc>
          <w:tcPr>
            <w:tcW w:w="1158" w:type="dxa"/>
          </w:tcPr>
          <w:p w14:paraId="13671944" w14:textId="77777777" w:rsidR="004961C2" w:rsidRDefault="00000000">
            <w:r>
              <w:t>Medium</w:t>
            </w:r>
          </w:p>
        </w:tc>
        <w:tc>
          <w:tcPr>
            <w:tcW w:w="2596" w:type="dxa"/>
          </w:tcPr>
          <w:p w14:paraId="75410E15" w14:textId="77777777" w:rsidR="004961C2" w:rsidRDefault="00000000">
            <w:r>
              <w:t>Consulting accelerator / internal copilot</w:t>
            </w:r>
          </w:p>
        </w:tc>
      </w:tr>
      <w:tr w:rsidR="004961C2" w14:paraId="39777C1A" w14:textId="77777777" w:rsidTr="00BC563C">
        <w:tc>
          <w:tcPr>
            <w:tcW w:w="461" w:type="dxa"/>
          </w:tcPr>
          <w:p w14:paraId="5BDE8F8F" w14:textId="77777777" w:rsidR="004961C2" w:rsidRDefault="00000000">
            <w:r>
              <w:t>3</w:t>
            </w:r>
          </w:p>
        </w:tc>
        <w:tc>
          <w:tcPr>
            <w:tcW w:w="2537" w:type="dxa"/>
          </w:tcPr>
          <w:p w14:paraId="043651F2" w14:textId="77777777" w:rsidR="004961C2" w:rsidRDefault="00000000">
            <w:r>
              <w:t>Safety incident reasoning model</w:t>
            </w:r>
          </w:p>
        </w:tc>
        <w:tc>
          <w:tcPr>
            <w:tcW w:w="1092" w:type="dxa"/>
            <w:gridSpan w:val="2"/>
          </w:tcPr>
          <w:p w14:paraId="32F26118" w14:textId="77777777" w:rsidR="004961C2" w:rsidRDefault="00000000">
            <w:r>
              <w:t>Medium</w:t>
            </w:r>
          </w:p>
        </w:tc>
        <w:tc>
          <w:tcPr>
            <w:tcW w:w="1195" w:type="dxa"/>
          </w:tcPr>
          <w:p w14:paraId="1783A7B1" w14:textId="77777777" w:rsidR="004961C2" w:rsidRDefault="00000000">
            <w:r>
              <w:t>High</w:t>
            </w:r>
          </w:p>
        </w:tc>
        <w:tc>
          <w:tcPr>
            <w:tcW w:w="1158" w:type="dxa"/>
          </w:tcPr>
          <w:p w14:paraId="30C50034" w14:textId="77777777" w:rsidR="004961C2" w:rsidRDefault="00000000">
            <w:r>
              <w:t>Medium</w:t>
            </w:r>
          </w:p>
        </w:tc>
        <w:tc>
          <w:tcPr>
            <w:tcW w:w="2596" w:type="dxa"/>
          </w:tcPr>
          <w:p w14:paraId="10A588A2" w14:textId="77777777" w:rsidR="004961C2" w:rsidRDefault="00000000">
            <w:r>
              <w:t>Incident triage and causality assistant</w:t>
            </w:r>
          </w:p>
        </w:tc>
      </w:tr>
      <w:tr w:rsidR="004961C2" w14:paraId="632387D8" w14:textId="77777777" w:rsidTr="00BC563C">
        <w:tc>
          <w:tcPr>
            <w:tcW w:w="461" w:type="dxa"/>
          </w:tcPr>
          <w:p w14:paraId="37E0D5B3" w14:textId="77777777" w:rsidR="004961C2" w:rsidRDefault="00000000">
            <w:r>
              <w:t>4</w:t>
            </w:r>
          </w:p>
        </w:tc>
        <w:tc>
          <w:tcPr>
            <w:tcW w:w="2537" w:type="dxa"/>
          </w:tcPr>
          <w:p w14:paraId="47730F37" w14:textId="77777777" w:rsidR="004961C2" w:rsidRDefault="00000000">
            <w:r>
              <w:t>Procedure-to-checklist model</w:t>
            </w:r>
          </w:p>
        </w:tc>
        <w:tc>
          <w:tcPr>
            <w:tcW w:w="1092" w:type="dxa"/>
            <w:gridSpan w:val="2"/>
          </w:tcPr>
          <w:p w14:paraId="241B8CFF" w14:textId="77777777" w:rsidR="004961C2" w:rsidRDefault="00000000">
            <w:r>
              <w:t>Medium</w:t>
            </w:r>
          </w:p>
        </w:tc>
        <w:tc>
          <w:tcPr>
            <w:tcW w:w="1195" w:type="dxa"/>
          </w:tcPr>
          <w:p w14:paraId="4FFCC836" w14:textId="77777777" w:rsidR="004961C2" w:rsidRDefault="00000000">
            <w:r>
              <w:t>High</w:t>
            </w:r>
          </w:p>
        </w:tc>
        <w:tc>
          <w:tcPr>
            <w:tcW w:w="1158" w:type="dxa"/>
          </w:tcPr>
          <w:p w14:paraId="2F999496" w14:textId="77777777" w:rsidR="004961C2" w:rsidRDefault="00000000">
            <w:r>
              <w:t>Medium</w:t>
            </w:r>
          </w:p>
        </w:tc>
        <w:tc>
          <w:tcPr>
            <w:tcW w:w="2596" w:type="dxa"/>
          </w:tcPr>
          <w:p w14:paraId="31E61795" w14:textId="77777777" w:rsidR="004961C2" w:rsidRDefault="00000000">
            <w:r>
              <w:t>Field-ready checklist generator</w:t>
            </w:r>
          </w:p>
        </w:tc>
      </w:tr>
      <w:tr w:rsidR="004961C2" w14:paraId="4480201B" w14:textId="77777777" w:rsidTr="00BC563C">
        <w:tc>
          <w:tcPr>
            <w:tcW w:w="461" w:type="dxa"/>
          </w:tcPr>
          <w:p w14:paraId="651F45B4" w14:textId="77777777" w:rsidR="004961C2" w:rsidRDefault="00000000">
            <w:r>
              <w:t>5</w:t>
            </w:r>
          </w:p>
        </w:tc>
        <w:tc>
          <w:tcPr>
            <w:tcW w:w="2537" w:type="dxa"/>
          </w:tcPr>
          <w:p w14:paraId="7BC1FB3B" w14:textId="77777777" w:rsidR="004961C2" w:rsidRDefault="00000000">
            <w:r>
              <w:t>Engineering drawing / P&amp;ID parser</w:t>
            </w:r>
          </w:p>
        </w:tc>
        <w:tc>
          <w:tcPr>
            <w:tcW w:w="1092" w:type="dxa"/>
            <w:gridSpan w:val="2"/>
          </w:tcPr>
          <w:p w14:paraId="5BCFF567" w14:textId="77777777" w:rsidR="004961C2" w:rsidRDefault="00000000">
            <w:r>
              <w:t>High</w:t>
            </w:r>
          </w:p>
        </w:tc>
        <w:tc>
          <w:tcPr>
            <w:tcW w:w="1195" w:type="dxa"/>
          </w:tcPr>
          <w:p w14:paraId="54064AB5" w14:textId="77777777" w:rsidR="004961C2" w:rsidRDefault="00000000">
            <w:r>
              <w:t>Very high</w:t>
            </w:r>
          </w:p>
        </w:tc>
        <w:tc>
          <w:tcPr>
            <w:tcW w:w="1158" w:type="dxa"/>
          </w:tcPr>
          <w:p w14:paraId="106CD6E0" w14:textId="77777777" w:rsidR="004961C2" w:rsidRDefault="00000000">
            <w:r>
              <w:t>High</w:t>
            </w:r>
          </w:p>
        </w:tc>
        <w:tc>
          <w:tcPr>
            <w:tcW w:w="2596" w:type="dxa"/>
          </w:tcPr>
          <w:p w14:paraId="3A7C100A" w14:textId="77777777" w:rsidR="004961C2" w:rsidRDefault="00000000">
            <w:r>
              <w:t>Multimodal extraction pipeline</w:t>
            </w:r>
          </w:p>
        </w:tc>
      </w:tr>
      <w:tr w:rsidR="004961C2" w14:paraId="709CAA44" w14:textId="77777777" w:rsidTr="00BC563C">
        <w:tc>
          <w:tcPr>
            <w:tcW w:w="461" w:type="dxa"/>
          </w:tcPr>
          <w:p w14:paraId="025C88CC" w14:textId="77777777" w:rsidR="004961C2" w:rsidRDefault="00000000">
            <w:r>
              <w:t>6</w:t>
            </w:r>
          </w:p>
        </w:tc>
        <w:tc>
          <w:tcPr>
            <w:tcW w:w="2537" w:type="dxa"/>
          </w:tcPr>
          <w:p w14:paraId="32F8BD8C" w14:textId="77777777" w:rsidR="004961C2" w:rsidRDefault="00000000">
            <w:r>
              <w:t>Digital twin + natural-language what-if</w:t>
            </w:r>
          </w:p>
        </w:tc>
        <w:tc>
          <w:tcPr>
            <w:tcW w:w="1092" w:type="dxa"/>
            <w:gridSpan w:val="2"/>
          </w:tcPr>
          <w:p w14:paraId="0B8C69A0" w14:textId="77777777" w:rsidR="004961C2" w:rsidRDefault="00000000">
            <w:r>
              <w:t>Medium-high</w:t>
            </w:r>
          </w:p>
        </w:tc>
        <w:tc>
          <w:tcPr>
            <w:tcW w:w="1195" w:type="dxa"/>
          </w:tcPr>
          <w:p w14:paraId="24BCC75D" w14:textId="77777777" w:rsidR="004961C2" w:rsidRDefault="00000000">
            <w:r>
              <w:t>Very high</w:t>
            </w:r>
          </w:p>
        </w:tc>
        <w:tc>
          <w:tcPr>
            <w:tcW w:w="1158" w:type="dxa"/>
          </w:tcPr>
          <w:p w14:paraId="79390303" w14:textId="77777777" w:rsidR="004961C2" w:rsidRDefault="00000000">
            <w:r>
              <w:t>High</w:t>
            </w:r>
          </w:p>
        </w:tc>
        <w:tc>
          <w:tcPr>
            <w:tcW w:w="2596" w:type="dxa"/>
          </w:tcPr>
          <w:p w14:paraId="1B358E31" w14:textId="77777777" w:rsidR="004961C2" w:rsidRDefault="00000000">
            <w:r>
              <w:t>Executive demo and client PoC</w:t>
            </w:r>
          </w:p>
        </w:tc>
      </w:tr>
      <w:tr w:rsidR="004961C2" w:rsidRPr="00BC563C" w14:paraId="2F33F148" w14:textId="77777777" w:rsidTr="00BC563C">
        <w:tc>
          <w:tcPr>
            <w:tcW w:w="461" w:type="dxa"/>
          </w:tcPr>
          <w:p w14:paraId="453CE2F2" w14:textId="77777777" w:rsidR="004961C2" w:rsidRDefault="00000000">
            <w:r>
              <w:t>7</w:t>
            </w:r>
          </w:p>
        </w:tc>
        <w:tc>
          <w:tcPr>
            <w:tcW w:w="2537" w:type="dxa"/>
          </w:tcPr>
          <w:p w14:paraId="4BDB3BA6" w14:textId="77777777" w:rsidR="004961C2" w:rsidRDefault="00000000">
            <w:r>
              <w:t>Edge offline assistant + aggressive quantization</w:t>
            </w:r>
          </w:p>
        </w:tc>
        <w:tc>
          <w:tcPr>
            <w:tcW w:w="1092" w:type="dxa"/>
            <w:gridSpan w:val="2"/>
          </w:tcPr>
          <w:p w14:paraId="348C3210" w14:textId="77777777" w:rsidR="004961C2" w:rsidRDefault="00000000">
            <w:r>
              <w:t>High</w:t>
            </w:r>
          </w:p>
        </w:tc>
        <w:tc>
          <w:tcPr>
            <w:tcW w:w="1195" w:type="dxa"/>
          </w:tcPr>
          <w:p w14:paraId="016952BA" w14:textId="77777777" w:rsidR="004961C2" w:rsidRDefault="00000000">
            <w:r>
              <w:t>High</w:t>
            </w:r>
          </w:p>
        </w:tc>
        <w:tc>
          <w:tcPr>
            <w:tcW w:w="1158" w:type="dxa"/>
          </w:tcPr>
          <w:p w14:paraId="409764EA" w14:textId="77777777" w:rsidR="004961C2" w:rsidRDefault="00000000">
            <w:r>
              <w:t>Medium-high</w:t>
            </w:r>
          </w:p>
        </w:tc>
        <w:tc>
          <w:tcPr>
            <w:tcW w:w="2596" w:type="dxa"/>
          </w:tcPr>
          <w:p w14:paraId="0B073975" w14:textId="77777777" w:rsidR="004961C2" w:rsidRPr="00BC563C" w:rsidRDefault="00000000">
            <w:pPr>
              <w:rPr>
                <w:lang w:val="fr-FR"/>
              </w:rPr>
            </w:pPr>
            <w:r w:rsidRPr="00BC563C">
              <w:rPr>
                <w:lang w:val="fr-FR"/>
              </w:rPr>
              <w:t>Offline Pi / mini-PC assistant</w:t>
            </w:r>
          </w:p>
        </w:tc>
      </w:tr>
      <w:tr w:rsidR="004961C2" w14:paraId="23EFF20F" w14:textId="77777777" w:rsidTr="00BC563C">
        <w:tc>
          <w:tcPr>
            <w:tcW w:w="461" w:type="dxa"/>
          </w:tcPr>
          <w:p w14:paraId="76BC1E56" w14:textId="77777777" w:rsidR="004961C2" w:rsidRDefault="00000000">
            <w:r>
              <w:t>8</w:t>
            </w:r>
          </w:p>
        </w:tc>
        <w:tc>
          <w:tcPr>
            <w:tcW w:w="2537" w:type="dxa"/>
          </w:tcPr>
          <w:p w14:paraId="29E4B883" w14:textId="77777777" w:rsidR="004961C2" w:rsidRDefault="00000000">
            <w:r>
              <w:t>Knowledge distillation pipeline as a product</w:t>
            </w:r>
          </w:p>
        </w:tc>
        <w:tc>
          <w:tcPr>
            <w:tcW w:w="1092" w:type="dxa"/>
            <w:gridSpan w:val="2"/>
          </w:tcPr>
          <w:p w14:paraId="46874963" w14:textId="77777777" w:rsidR="004961C2" w:rsidRDefault="00000000">
            <w:r>
              <w:t>High</w:t>
            </w:r>
          </w:p>
        </w:tc>
        <w:tc>
          <w:tcPr>
            <w:tcW w:w="1195" w:type="dxa"/>
          </w:tcPr>
          <w:p w14:paraId="4F1745F6" w14:textId="77777777" w:rsidR="004961C2" w:rsidRDefault="00000000">
            <w:r>
              <w:t>Very high</w:t>
            </w:r>
          </w:p>
        </w:tc>
        <w:tc>
          <w:tcPr>
            <w:tcW w:w="1158" w:type="dxa"/>
          </w:tcPr>
          <w:p w14:paraId="4AE3D6E4" w14:textId="77777777" w:rsidR="004961C2" w:rsidRDefault="00000000">
            <w:r>
              <w:t>Medium</w:t>
            </w:r>
          </w:p>
        </w:tc>
        <w:tc>
          <w:tcPr>
            <w:tcW w:w="2596" w:type="dxa"/>
          </w:tcPr>
          <w:p w14:paraId="21B7D194" w14:textId="77777777" w:rsidR="004961C2" w:rsidRDefault="00000000">
            <w:r>
              <w:t>Reusable model factory</w:t>
            </w:r>
          </w:p>
        </w:tc>
      </w:tr>
      <w:tr w:rsidR="004961C2" w14:paraId="6FCC85A0" w14:textId="77777777" w:rsidTr="00BC563C">
        <w:tc>
          <w:tcPr>
            <w:tcW w:w="461" w:type="dxa"/>
          </w:tcPr>
          <w:p w14:paraId="4725F461" w14:textId="77777777" w:rsidR="004961C2" w:rsidRDefault="00000000">
            <w:r>
              <w:t>9</w:t>
            </w:r>
          </w:p>
        </w:tc>
        <w:tc>
          <w:tcPr>
            <w:tcW w:w="2537" w:type="dxa"/>
          </w:tcPr>
          <w:p w14:paraId="161CF94B" w14:textId="77777777" w:rsidR="004961C2" w:rsidRDefault="00000000">
            <w:r>
              <w:t>Tiny PPE / safety vision</w:t>
            </w:r>
          </w:p>
        </w:tc>
        <w:tc>
          <w:tcPr>
            <w:tcW w:w="1092" w:type="dxa"/>
            <w:gridSpan w:val="2"/>
          </w:tcPr>
          <w:p w14:paraId="709473BB" w14:textId="77777777" w:rsidR="004961C2" w:rsidRDefault="00000000">
            <w:r>
              <w:t>Medium</w:t>
            </w:r>
          </w:p>
        </w:tc>
        <w:tc>
          <w:tcPr>
            <w:tcW w:w="1195" w:type="dxa"/>
          </w:tcPr>
          <w:p w14:paraId="0A28C3B3" w14:textId="77777777" w:rsidR="004961C2" w:rsidRDefault="00000000">
            <w:r>
              <w:t>High</w:t>
            </w:r>
          </w:p>
        </w:tc>
        <w:tc>
          <w:tcPr>
            <w:tcW w:w="1158" w:type="dxa"/>
          </w:tcPr>
          <w:p w14:paraId="58E859C1" w14:textId="77777777" w:rsidR="004961C2" w:rsidRDefault="00000000">
            <w:r>
              <w:t>Medium</w:t>
            </w:r>
          </w:p>
        </w:tc>
        <w:tc>
          <w:tcPr>
            <w:tcW w:w="2596" w:type="dxa"/>
          </w:tcPr>
          <w:p w14:paraId="64C83600" w14:textId="77777777" w:rsidR="004961C2" w:rsidRDefault="00000000">
            <w:r>
              <w:t>Edge camera safety detector</w:t>
            </w:r>
          </w:p>
        </w:tc>
      </w:tr>
      <w:tr w:rsidR="004961C2" w14:paraId="72213500" w14:textId="77777777" w:rsidTr="00BC563C">
        <w:tc>
          <w:tcPr>
            <w:tcW w:w="461" w:type="dxa"/>
          </w:tcPr>
          <w:p w14:paraId="142F2CFC" w14:textId="77777777" w:rsidR="004961C2" w:rsidRDefault="00000000">
            <w:r>
              <w:t>10</w:t>
            </w:r>
          </w:p>
        </w:tc>
        <w:tc>
          <w:tcPr>
            <w:tcW w:w="2537" w:type="dxa"/>
          </w:tcPr>
          <w:p w14:paraId="70DD7BB6" w14:textId="77777777" w:rsidR="004961C2" w:rsidRDefault="00000000">
            <w:r>
              <w:t>Edge STT for noisy sites / radio chatter</w:t>
            </w:r>
          </w:p>
        </w:tc>
        <w:tc>
          <w:tcPr>
            <w:tcW w:w="1092" w:type="dxa"/>
            <w:gridSpan w:val="2"/>
          </w:tcPr>
          <w:p w14:paraId="7BDFEFD9" w14:textId="77777777" w:rsidR="004961C2" w:rsidRDefault="00000000">
            <w:r>
              <w:t>Medium</w:t>
            </w:r>
          </w:p>
        </w:tc>
        <w:tc>
          <w:tcPr>
            <w:tcW w:w="1195" w:type="dxa"/>
          </w:tcPr>
          <w:p w14:paraId="5901460D" w14:textId="77777777" w:rsidR="004961C2" w:rsidRDefault="00000000">
            <w:r>
              <w:t>High</w:t>
            </w:r>
          </w:p>
        </w:tc>
        <w:tc>
          <w:tcPr>
            <w:tcW w:w="1158" w:type="dxa"/>
          </w:tcPr>
          <w:p w14:paraId="20E9420F" w14:textId="77777777" w:rsidR="004961C2" w:rsidRDefault="00000000">
            <w:r>
              <w:t>Medium</w:t>
            </w:r>
          </w:p>
        </w:tc>
        <w:tc>
          <w:tcPr>
            <w:tcW w:w="2596" w:type="dxa"/>
          </w:tcPr>
          <w:p w14:paraId="2F97EB0E" w14:textId="77777777" w:rsidR="004961C2" w:rsidRDefault="00000000">
            <w:r>
              <w:t>Offline transcription + event extraction</w:t>
            </w:r>
          </w:p>
        </w:tc>
      </w:tr>
      <w:tr w:rsidR="004961C2" w14:paraId="437223E6" w14:textId="77777777" w:rsidTr="00BC563C">
        <w:tc>
          <w:tcPr>
            <w:tcW w:w="461" w:type="dxa"/>
          </w:tcPr>
          <w:p w14:paraId="7EFB34B0" w14:textId="77777777" w:rsidR="004961C2" w:rsidRDefault="00000000">
            <w:r>
              <w:t>11</w:t>
            </w:r>
          </w:p>
        </w:tc>
        <w:tc>
          <w:tcPr>
            <w:tcW w:w="2537" w:type="dxa"/>
          </w:tcPr>
          <w:p w14:paraId="06212F2A" w14:textId="77777777" w:rsidR="004961C2" w:rsidRDefault="00000000">
            <w:r>
              <w:t>RAG vs fine-tune vs distillation vs agent benchmark</w:t>
            </w:r>
          </w:p>
        </w:tc>
        <w:tc>
          <w:tcPr>
            <w:tcW w:w="1092" w:type="dxa"/>
            <w:gridSpan w:val="2"/>
          </w:tcPr>
          <w:p w14:paraId="421B0F09" w14:textId="77777777" w:rsidR="004961C2" w:rsidRDefault="00000000">
            <w:r>
              <w:t>High</w:t>
            </w:r>
          </w:p>
        </w:tc>
        <w:tc>
          <w:tcPr>
            <w:tcW w:w="1195" w:type="dxa"/>
          </w:tcPr>
          <w:p w14:paraId="231CAFA0" w14:textId="77777777" w:rsidR="004961C2" w:rsidRDefault="00000000">
            <w:r>
              <w:t>Very high</w:t>
            </w:r>
          </w:p>
        </w:tc>
        <w:tc>
          <w:tcPr>
            <w:tcW w:w="1158" w:type="dxa"/>
          </w:tcPr>
          <w:p w14:paraId="1E8A616C" w14:textId="77777777" w:rsidR="004961C2" w:rsidRDefault="00000000">
            <w:r>
              <w:t>Medium</w:t>
            </w:r>
          </w:p>
        </w:tc>
        <w:tc>
          <w:tcPr>
            <w:tcW w:w="2596" w:type="dxa"/>
          </w:tcPr>
          <w:p w14:paraId="3DC82CF9" w14:textId="77777777" w:rsidR="004961C2" w:rsidRDefault="00000000">
            <w:r>
              <w:t>Decision framework for every AI proposal</w:t>
            </w:r>
          </w:p>
        </w:tc>
      </w:tr>
      <w:tr w:rsidR="004961C2" w14:paraId="0C29281B" w14:textId="77777777" w:rsidTr="00BC563C">
        <w:tc>
          <w:tcPr>
            <w:tcW w:w="461" w:type="dxa"/>
          </w:tcPr>
          <w:p w14:paraId="0CD8076C" w14:textId="77777777" w:rsidR="004961C2" w:rsidRDefault="00000000">
            <w:r>
              <w:t>12</w:t>
            </w:r>
          </w:p>
        </w:tc>
        <w:tc>
          <w:tcPr>
            <w:tcW w:w="2537" w:type="dxa"/>
          </w:tcPr>
          <w:p w14:paraId="56A17E0B" w14:textId="77777777" w:rsidR="004961C2" w:rsidRDefault="00000000">
            <w:r>
              <w:t>Industrial Synthetic Data Foundry</w:t>
            </w:r>
          </w:p>
        </w:tc>
        <w:tc>
          <w:tcPr>
            <w:tcW w:w="1092" w:type="dxa"/>
            <w:gridSpan w:val="2"/>
          </w:tcPr>
          <w:p w14:paraId="0C6D5499" w14:textId="77777777" w:rsidR="004961C2" w:rsidRDefault="00000000">
            <w:r>
              <w:t>Very high</w:t>
            </w:r>
          </w:p>
        </w:tc>
        <w:tc>
          <w:tcPr>
            <w:tcW w:w="1195" w:type="dxa"/>
          </w:tcPr>
          <w:p w14:paraId="59533AF0" w14:textId="77777777" w:rsidR="004961C2" w:rsidRDefault="00000000">
            <w:r>
              <w:t>Very high</w:t>
            </w:r>
          </w:p>
        </w:tc>
        <w:tc>
          <w:tcPr>
            <w:tcW w:w="1158" w:type="dxa"/>
          </w:tcPr>
          <w:p w14:paraId="6908DC5B" w14:textId="77777777" w:rsidR="004961C2" w:rsidRDefault="00000000">
            <w:r>
              <w:t>Medium-high</w:t>
            </w:r>
          </w:p>
        </w:tc>
        <w:tc>
          <w:tcPr>
            <w:tcW w:w="2596" w:type="dxa"/>
          </w:tcPr>
          <w:p w14:paraId="13FA80BA" w14:textId="77777777" w:rsidR="004961C2" w:rsidRDefault="00000000">
            <w:r>
              <w:t>Reusable data generation and eval engine</w:t>
            </w:r>
          </w:p>
        </w:tc>
      </w:tr>
      <w:tr w:rsidR="004961C2" w14:paraId="5C6440C8" w14:textId="77777777" w:rsidTr="00BC563C">
        <w:tc>
          <w:tcPr>
            <w:tcW w:w="461" w:type="dxa"/>
          </w:tcPr>
          <w:p w14:paraId="21F440B1" w14:textId="77777777" w:rsidR="004961C2" w:rsidRDefault="00000000">
            <w:r>
              <w:t>13</w:t>
            </w:r>
          </w:p>
        </w:tc>
        <w:tc>
          <w:tcPr>
            <w:tcW w:w="2537" w:type="dxa"/>
          </w:tcPr>
          <w:p w14:paraId="32629893" w14:textId="77777777" w:rsidR="004961C2" w:rsidRDefault="00000000">
            <w:r>
              <w:t>Frontier architecture lab</w:t>
            </w:r>
          </w:p>
        </w:tc>
        <w:tc>
          <w:tcPr>
            <w:tcW w:w="1092" w:type="dxa"/>
            <w:gridSpan w:val="2"/>
          </w:tcPr>
          <w:p w14:paraId="0B8403D1" w14:textId="77777777" w:rsidR="004961C2" w:rsidRDefault="00000000">
            <w:r>
              <w:t>Very high</w:t>
            </w:r>
          </w:p>
        </w:tc>
        <w:tc>
          <w:tcPr>
            <w:tcW w:w="1195" w:type="dxa"/>
          </w:tcPr>
          <w:p w14:paraId="6293162E" w14:textId="77777777" w:rsidR="004961C2" w:rsidRDefault="00000000">
            <w:r>
              <w:t>Medium-high</w:t>
            </w:r>
          </w:p>
        </w:tc>
        <w:tc>
          <w:tcPr>
            <w:tcW w:w="1158" w:type="dxa"/>
          </w:tcPr>
          <w:p w14:paraId="3FC6D7D3" w14:textId="77777777" w:rsidR="004961C2" w:rsidRDefault="00000000">
            <w:r>
              <w:t>High</w:t>
            </w:r>
          </w:p>
        </w:tc>
        <w:tc>
          <w:tcPr>
            <w:tcW w:w="2596" w:type="dxa"/>
          </w:tcPr>
          <w:p w14:paraId="4A528FD2" w14:textId="77777777" w:rsidR="004961C2" w:rsidRDefault="00000000">
            <w:r>
              <w:t>Research artefacts and technical credibility</w:t>
            </w:r>
          </w:p>
        </w:tc>
      </w:tr>
    </w:tbl>
    <w:p w14:paraId="571A0023" w14:textId="77777777" w:rsidR="004961C2" w:rsidRDefault="00000000">
      <w:pPr>
        <w:pStyle w:val="Heading2"/>
      </w:pPr>
      <w:r>
        <w:rPr>
          <w:rFonts w:ascii="Arial" w:hAnsi="Arial"/>
          <w:b w:val="0"/>
        </w:rPr>
        <w:lastRenderedPageBreak/>
        <w:t>1. Self-Validating Small MoE with Judge / Evaluator Experts</w:t>
      </w:r>
    </w:p>
    <w:p w14:paraId="1B8434E1" w14:textId="77777777" w:rsidR="004961C2" w:rsidRDefault="00000000">
      <w:pPr>
        <w:pStyle w:val="Heading3"/>
      </w:pPr>
      <w:r>
        <w:rPr>
          <w:rFonts w:ascii="Arial" w:hAnsi="Arial"/>
          <w:b w:val="0"/>
        </w:rPr>
        <w:t>Concept</w:t>
      </w:r>
    </w:p>
    <w:p w14:paraId="39ED6060" w14:textId="77777777" w:rsidR="004961C2" w:rsidRDefault="00000000">
      <w:r>
        <w:t>Build a small mixture-of-experts model for industrial reasoning where each expert specialises in a narrow behaviour, such as workflow generation, safety incident reasoning, procedural transformation, asset terminology, metric explanation, and validation. Pair the generator with one or more evaluator experts that score answers before they are returned.</w:t>
      </w:r>
    </w:p>
    <w:p w14:paraId="62970509" w14:textId="77777777" w:rsidR="004961C2" w:rsidRDefault="00000000">
      <w:r>
        <w:t>The practical version is not a huge general-purpose MoE. It is a compact industrial MoE or router-based ensemble where the router chooses between specialist adapters, specialist small models, or specialist prompt/tool policies. The judge model sits beside it to detect unsupported claims, schema errors, unsafe advice, missing fields, and contradictions.</w:t>
      </w:r>
    </w:p>
    <w:p w14:paraId="56A91305" w14:textId="77777777" w:rsidR="004961C2" w:rsidRDefault="00000000">
      <w:pPr>
        <w:pStyle w:val="Heading3"/>
      </w:pPr>
      <w:r>
        <w:rPr>
          <w:rFonts w:ascii="Arial" w:hAnsi="Arial"/>
          <w:b w:val="0"/>
        </w:rPr>
        <w:t>Why Setonix Helps</w:t>
      </w:r>
    </w:p>
    <w:p w14:paraId="2F4B7E1C" w14:textId="77777777" w:rsidR="004961C2" w:rsidRDefault="00000000">
      <w:r>
        <w:t>Setonix can run large controlled experiments across many model sizes, routers, experts, and judge prompts. It can also generate synthetic training and evaluation examples at scale, then evaluate every candidate model across thousands of test cases.</w:t>
      </w:r>
    </w:p>
    <w:p w14:paraId="7E31C319" w14:textId="77777777" w:rsidR="004961C2" w:rsidRDefault="00000000">
      <w:r>
        <w:t>Useful Setonix workloads:</w:t>
      </w:r>
    </w:p>
    <w:p w14:paraId="5616887F" w14:textId="77777777" w:rsidR="004961C2" w:rsidRDefault="00000000">
      <w:pPr>
        <w:pStyle w:val="ListBullet"/>
      </w:pPr>
      <w:r>
        <w:t>Train or fine-tune multiple small expert models in parallel.</w:t>
      </w:r>
    </w:p>
    <w:p w14:paraId="397F5810" w14:textId="77777777" w:rsidR="004961C2" w:rsidRDefault="00000000">
      <w:pPr>
        <w:pStyle w:val="ListBullet"/>
      </w:pPr>
      <w:r>
        <w:t>Compare dense SLM, LoRA experts, adapter routing, and small MoE architectures.</w:t>
      </w:r>
    </w:p>
    <w:p w14:paraId="6562352D" w14:textId="77777777" w:rsidR="004961C2" w:rsidRDefault="00000000">
      <w:pPr>
        <w:pStyle w:val="ListBullet"/>
      </w:pPr>
      <w:r>
        <w:t>Generate synthetic labelled examples for each expert domain.</w:t>
      </w:r>
    </w:p>
    <w:p w14:paraId="039EF79D" w14:textId="77777777" w:rsidR="004961C2" w:rsidRDefault="00000000">
      <w:pPr>
        <w:pStyle w:val="ListBullet"/>
      </w:pPr>
      <w:r>
        <w:t>Run evaluator sweeps across judge rubrics and scoring thresholds.</w:t>
      </w:r>
    </w:p>
    <w:p w14:paraId="048DE39B" w14:textId="77777777" w:rsidR="004961C2" w:rsidRDefault="00000000">
      <w:pPr>
        <w:pStyle w:val="ListBullet"/>
      </w:pPr>
      <w:r>
        <w:t>Stress-test with adversarial cases: missing context, conflicting documents, invalid workflow JSON, partial safety evidence, and ambiguous engineering terminology.</w:t>
      </w:r>
    </w:p>
    <w:p w14:paraId="5261732B" w14:textId="77777777" w:rsidR="004961C2" w:rsidRDefault="00000000">
      <w:pPr>
        <w:pStyle w:val="Heading3"/>
      </w:pPr>
      <w:r>
        <w:rPr>
          <w:rFonts w:ascii="Arial" w:hAnsi="Arial"/>
          <w:b w:val="0"/>
        </w:rPr>
        <w:t>Latest Research Signal</w:t>
      </w:r>
    </w:p>
    <w:p w14:paraId="7F8C2BDB" w14:textId="77777777" w:rsidR="004961C2" w:rsidRDefault="00000000">
      <w:r>
        <w:t xml:space="preserve">Open MoE models such as </w:t>
      </w:r>
      <w:hyperlink r:id="rId6">
        <w:r>
          <w:rPr>
            <w:color w:val="0563C1"/>
            <w:u w:val="single"/>
          </w:rPr>
          <w:t>Mixtral 8x7B</w:t>
        </w:r>
      </w:hyperlink>
      <w:r>
        <w:t xml:space="preserve"> showed that sparse expert activation can provide strong model quality while using only a subset of parameters per token. For evaluation, </w:t>
      </w:r>
      <w:hyperlink r:id="rId7">
        <w:r>
          <w:rPr>
            <w:color w:val="0563C1"/>
            <w:u w:val="single"/>
          </w:rPr>
          <w:t>Prometheus 2</w:t>
        </w:r>
      </w:hyperlink>
      <w:r>
        <w:t xml:space="preserve"> demonstrates open evaluator models that can perform direct assessment and pairwise ranking using custom criteria. The broader </w:t>
      </w:r>
      <w:hyperlink r:id="rId8">
        <w:r>
          <w:rPr>
            <w:color w:val="0563C1"/>
            <w:u w:val="single"/>
          </w:rPr>
          <w:t>LLM-as-a-Judge</w:t>
        </w:r>
      </w:hyperlink>
      <w:r>
        <w:t xml:space="preserve"> literature is useful but warns that model judges can have position, verbosity, and self-preference biases.</w:t>
      </w:r>
    </w:p>
    <w:p w14:paraId="3F7B7EB3" w14:textId="77777777" w:rsidR="004961C2" w:rsidRDefault="00000000">
      <w:pPr>
        <w:pStyle w:val="Heading3"/>
      </w:pPr>
      <w:r>
        <w:rPr>
          <w:rFonts w:ascii="Arial" w:hAnsi="Arial"/>
          <w:b w:val="0"/>
        </w:rPr>
        <w:t>Build Scope</w:t>
      </w:r>
    </w:p>
    <w:p w14:paraId="7FB86287" w14:textId="77777777" w:rsidR="004961C2" w:rsidRDefault="00000000">
      <w:r>
        <w:t>Phase 1 should build a judge-first system before training a complicated MoE. The first artefact can be a robust evaluation harness that scores answers for format validity, groundedness, safety, completeness, and domain-specific correctness. Then train or fine-tune small experts against that harness.</w:t>
      </w:r>
    </w:p>
    <w:p w14:paraId="5FA8DC83" w14:textId="77777777" w:rsidR="004961C2" w:rsidRDefault="00000000">
      <w:r>
        <w:t>Minimum viable demo:</w:t>
      </w:r>
    </w:p>
    <w:p w14:paraId="6C207703" w14:textId="77777777" w:rsidR="004961C2" w:rsidRDefault="00000000">
      <w:pPr>
        <w:pStyle w:val="ListBullet"/>
      </w:pPr>
      <w:r>
        <w:t>Input: industrial task prompt plus source context.</w:t>
      </w:r>
    </w:p>
    <w:p w14:paraId="34829DBC" w14:textId="77777777" w:rsidR="004961C2" w:rsidRDefault="00000000">
      <w:pPr>
        <w:pStyle w:val="ListBullet"/>
      </w:pPr>
      <w:r>
        <w:lastRenderedPageBreak/>
        <w:t>Output: generated answer, selected expert, judge score, error tags, and revised answer.</w:t>
      </w:r>
    </w:p>
    <w:p w14:paraId="11EA01A7" w14:textId="77777777" w:rsidR="004961C2" w:rsidRDefault="00000000">
      <w:pPr>
        <w:pStyle w:val="ListBullet"/>
      </w:pPr>
      <w:r>
        <w:t>Judge rubrics: schema validity, source grounding, client safety, completeness, and operational usefulness.</w:t>
      </w:r>
    </w:p>
    <w:p w14:paraId="594E1AAA" w14:textId="77777777" w:rsidR="004961C2" w:rsidRDefault="00000000">
      <w:pPr>
        <w:pStyle w:val="ListBullet"/>
      </w:pPr>
      <w:r>
        <w:t>Baselines: general hosted LLM, RAG-only answer, small fine-tuned model, and small model plus judge correction.</w:t>
      </w:r>
    </w:p>
    <w:p w14:paraId="2461D209" w14:textId="77777777" w:rsidR="004961C2" w:rsidRDefault="00000000">
      <w:pPr>
        <w:pStyle w:val="Heading3"/>
      </w:pPr>
      <w:r>
        <w:rPr>
          <w:rFonts w:ascii="Arial" w:hAnsi="Arial"/>
          <w:b w:val="0"/>
        </w:rPr>
        <w:t>Success Metrics</w:t>
      </w:r>
    </w:p>
    <w:tbl>
      <w:tblPr>
        <w:tblStyle w:val="TableGrid"/>
        <w:tblW w:w="0" w:type="auto"/>
        <w:tblLook w:val="04A0" w:firstRow="1" w:lastRow="0" w:firstColumn="1" w:lastColumn="0" w:noHBand="0" w:noVBand="1"/>
      </w:tblPr>
      <w:tblGrid>
        <w:gridCol w:w="4320"/>
        <w:gridCol w:w="4320"/>
      </w:tblGrid>
      <w:tr w:rsidR="004961C2" w14:paraId="1B0CA140" w14:textId="77777777">
        <w:tc>
          <w:tcPr>
            <w:tcW w:w="4320" w:type="dxa"/>
          </w:tcPr>
          <w:p w14:paraId="57C37AC9" w14:textId="77777777" w:rsidR="004961C2" w:rsidRDefault="00000000">
            <w:r>
              <w:t>Metric</w:t>
            </w:r>
          </w:p>
        </w:tc>
        <w:tc>
          <w:tcPr>
            <w:tcW w:w="4320" w:type="dxa"/>
          </w:tcPr>
          <w:p w14:paraId="014A50DB" w14:textId="77777777" w:rsidR="004961C2" w:rsidRDefault="00000000">
            <w:r>
              <w:t>Target</w:t>
            </w:r>
          </w:p>
        </w:tc>
      </w:tr>
      <w:tr w:rsidR="004961C2" w14:paraId="0F9679F1" w14:textId="77777777">
        <w:tc>
          <w:tcPr>
            <w:tcW w:w="4320" w:type="dxa"/>
          </w:tcPr>
          <w:p w14:paraId="4E92D6DD" w14:textId="77777777" w:rsidR="004961C2" w:rsidRDefault="00000000">
            <w:r>
              <w:t>Valid structured outputs</w:t>
            </w:r>
          </w:p>
        </w:tc>
        <w:tc>
          <w:tcPr>
            <w:tcW w:w="4320" w:type="dxa"/>
          </w:tcPr>
          <w:p w14:paraId="7249AD9E" w14:textId="77777777" w:rsidR="004961C2" w:rsidRDefault="00000000">
            <w:r>
              <w:t>&gt;95% on controlled tasks</w:t>
            </w:r>
          </w:p>
        </w:tc>
      </w:tr>
      <w:tr w:rsidR="004961C2" w14:paraId="15600E20" w14:textId="77777777">
        <w:tc>
          <w:tcPr>
            <w:tcW w:w="4320" w:type="dxa"/>
          </w:tcPr>
          <w:p w14:paraId="1AD0C9A0" w14:textId="77777777" w:rsidR="004961C2" w:rsidRDefault="00000000">
            <w:r>
              <w:t>Judge agreement with human review</w:t>
            </w:r>
          </w:p>
        </w:tc>
        <w:tc>
          <w:tcPr>
            <w:tcW w:w="4320" w:type="dxa"/>
          </w:tcPr>
          <w:p w14:paraId="56D3C602" w14:textId="77777777" w:rsidR="004961C2" w:rsidRDefault="00000000">
            <w:r>
              <w:t>&gt;80% on sampled cases</w:t>
            </w:r>
          </w:p>
        </w:tc>
      </w:tr>
      <w:tr w:rsidR="004961C2" w14:paraId="74FEF8FE" w14:textId="77777777">
        <w:tc>
          <w:tcPr>
            <w:tcW w:w="4320" w:type="dxa"/>
          </w:tcPr>
          <w:p w14:paraId="210A9B79" w14:textId="77777777" w:rsidR="004961C2" w:rsidRDefault="00000000">
            <w:r>
              <w:t>Hallucination / unsupported claim rate</w:t>
            </w:r>
          </w:p>
        </w:tc>
        <w:tc>
          <w:tcPr>
            <w:tcW w:w="4320" w:type="dxa"/>
          </w:tcPr>
          <w:p w14:paraId="2EFB2D20" w14:textId="77777777" w:rsidR="004961C2" w:rsidRDefault="00000000">
            <w:r>
              <w:t>At least 40% lower than unjudged baseline</w:t>
            </w:r>
          </w:p>
        </w:tc>
      </w:tr>
      <w:tr w:rsidR="004961C2" w14:paraId="354A2D12" w14:textId="77777777">
        <w:tc>
          <w:tcPr>
            <w:tcW w:w="4320" w:type="dxa"/>
          </w:tcPr>
          <w:p w14:paraId="74A31657" w14:textId="77777777" w:rsidR="004961C2" w:rsidRDefault="00000000">
            <w:r>
              <w:t>Cost per evaluated answer</w:t>
            </w:r>
          </w:p>
        </w:tc>
        <w:tc>
          <w:tcPr>
            <w:tcW w:w="4320" w:type="dxa"/>
          </w:tcPr>
          <w:p w14:paraId="2F9D015E" w14:textId="77777777" w:rsidR="004961C2" w:rsidRDefault="00000000">
            <w:r>
              <w:t>Measurably below hosted-large-model-only pipeline</w:t>
            </w:r>
          </w:p>
        </w:tc>
      </w:tr>
      <w:tr w:rsidR="004961C2" w14:paraId="404FEE3D" w14:textId="77777777">
        <w:tc>
          <w:tcPr>
            <w:tcW w:w="4320" w:type="dxa"/>
          </w:tcPr>
          <w:p w14:paraId="79AFCEAC" w14:textId="77777777" w:rsidR="004961C2" w:rsidRDefault="00000000">
            <w:r>
              <w:t>Latency for small model + judge</w:t>
            </w:r>
          </w:p>
        </w:tc>
        <w:tc>
          <w:tcPr>
            <w:tcW w:w="4320" w:type="dxa"/>
          </w:tcPr>
          <w:p w14:paraId="68989318" w14:textId="77777777" w:rsidR="004961C2" w:rsidRDefault="00000000">
            <w:r>
              <w:t>Acceptable for internal workflow tooling</w:t>
            </w:r>
          </w:p>
        </w:tc>
      </w:tr>
    </w:tbl>
    <w:p w14:paraId="557370ED" w14:textId="77777777" w:rsidR="004961C2" w:rsidRDefault="00000000">
      <w:pPr>
        <w:pStyle w:val="Heading3"/>
      </w:pPr>
      <w:r>
        <w:rPr>
          <w:rFonts w:ascii="Arial" w:hAnsi="Arial"/>
          <w:b w:val="0"/>
        </w:rPr>
        <w:t>Main Risks</w:t>
      </w:r>
    </w:p>
    <w:p w14:paraId="48C01AF9" w14:textId="77777777" w:rsidR="004961C2" w:rsidRDefault="00000000">
      <w:r>
        <w:t>The biggest risk is overbuilding the MoE before the team has enough labelled tasks. Start with routing plus specialist adapters or specialist prompts, then move to model architecture experiments once the benchmark proves the need.</w:t>
      </w:r>
    </w:p>
    <w:p w14:paraId="0CD7AB5C" w14:textId="77777777" w:rsidR="004961C2" w:rsidRDefault="00000000">
      <w:pPr>
        <w:pStyle w:val="Heading2"/>
      </w:pPr>
      <w:r>
        <w:rPr>
          <w:rFonts w:ascii="Arial" w:hAnsi="Arial"/>
          <w:b w:val="0"/>
        </w:rPr>
        <w:t>2. Power Platform Tool-Use SLM with Screenshot and Diagram Understanding</w:t>
      </w:r>
    </w:p>
    <w:p w14:paraId="48D5A749" w14:textId="77777777" w:rsidR="004961C2" w:rsidRDefault="00000000">
      <w:pPr>
        <w:pStyle w:val="Heading3"/>
      </w:pPr>
      <w:r>
        <w:rPr>
          <w:rFonts w:ascii="Arial" w:hAnsi="Arial"/>
          <w:b w:val="0"/>
        </w:rPr>
        <w:t>Concept</w:t>
      </w:r>
    </w:p>
    <w:p w14:paraId="477F8492" w14:textId="77777777" w:rsidR="004961C2" w:rsidRDefault="00000000">
      <w:r>
        <w:t>Create a specialist model and tool-calling framework that understands Power Automate, Logic Apps workflow JSON, connector schemas, screenshots of flows, and process diagrams. It should help consultants design, validate, explain, and repair automation workflows.</w:t>
      </w:r>
    </w:p>
    <w:p w14:paraId="020DA1D8" w14:textId="77777777" w:rsidR="004961C2" w:rsidRDefault="00000000">
      <w:r>
        <w:t>This combines three selected ideas:</w:t>
      </w:r>
    </w:p>
    <w:p w14:paraId="600695E9" w14:textId="77777777" w:rsidR="004961C2" w:rsidRDefault="00000000">
      <w:pPr>
        <w:pStyle w:val="ListBullet"/>
      </w:pPr>
      <w:r>
        <w:t>Tool-use / function-calling SLM for Power Platform automation.</w:t>
      </w:r>
    </w:p>
    <w:p w14:paraId="77B1FF8F" w14:textId="77777777" w:rsidR="004961C2" w:rsidRDefault="00000000">
      <w:pPr>
        <w:pStyle w:val="ListBullet"/>
      </w:pPr>
      <w:r>
        <w:t>Screenshot-to-workflow extraction for Power Automate and similar UI builders.</w:t>
      </w:r>
    </w:p>
    <w:p w14:paraId="02A601B8" w14:textId="77777777" w:rsidR="004961C2" w:rsidRDefault="00000000">
      <w:pPr>
        <w:pStyle w:val="ListBullet"/>
      </w:pPr>
      <w:r>
        <w:t>Diagram-to-knowledge-graph conversion for process maps and operational flows.</w:t>
      </w:r>
    </w:p>
    <w:p w14:paraId="359CB18F" w14:textId="77777777" w:rsidR="004961C2" w:rsidRDefault="00000000">
      <w:pPr>
        <w:pStyle w:val="Heading3"/>
      </w:pPr>
      <w:r>
        <w:rPr>
          <w:rFonts w:ascii="Arial" w:hAnsi="Arial"/>
          <w:b w:val="0"/>
        </w:rPr>
        <w:t>Why It Is Valuable</w:t>
      </w:r>
    </w:p>
    <w:p w14:paraId="575479E4" w14:textId="77777777" w:rsidR="004961C2" w:rsidRDefault="00000000">
      <w:r>
        <w:t>Industrial clients often have a large estate of automations that are hard to inspect, document, test, or migrate. Consultants spend time reading flow exports, screenshots, connector references, expressions, and business process diagrams. A specialist automation model could reduce discovery time and improve quality assurance.</w:t>
      </w:r>
    </w:p>
    <w:p w14:paraId="5ED5007C" w14:textId="77777777" w:rsidR="004961C2" w:rsidRDefault="00000000">
      <w:r>
        <w:t>High-value use cases:</w:t>
      </w:r>
    </w:p>
    <w:p w14:paraId="2C807B07" w14:textId="77777777" w:rsidR="004961C2" w:rsidRDefault="00000000">
      <w:pPr>
        <w:pStyle w:val="ListBullet"/>
      </w:pPr>
      <w:r>
        <w:t>Convert a business process diagram into candidate Power Automate actions.</w:t>
      </w:r>
    </w:p>
    <w:p w14:paraId="57FC772F" w14:textId="77777777" w:rsidR="004961C2" w:rsidRDefault="00000000">
      <w:pPr>
        <w:pStyle w:val="ListBullet"/>
      </w:pPr>
      <w:r>
        <w:t>Read a flow screenshot and produce a structured summary.</w:t>
      </w:r>
    </w:p>
    <w:p w14:paraId="0B753665" w14:textId="77777777" w:rsidR="004961C2" w:rsidRDefault="00000000">
      <w:pPr>
        <w:pStyle w:val="ListBullet"/>
      </w:pPr>
      <w:r>
        <w:lastRenderedPageBreak/>
        <w:t>Validate workflow JSON against expected action names, trigger structure, connector usage, and expression patterns.</w:t>
      </w:r>
    </w:p>
    <w:p w14:paraId="2AB47EE2" w14:textId="77777777" w:rsidR="004961C2" w:rsidRDefault="00000000">
      <w:pPr>
        <w:pStyle w:val="ListBullet"/>
      </w:pPr>
      <w:r>
        <w:t>Generate low-code implementation instructions with exact action types, field names, and expressions.</w:t>
      </w:r>
    </w:p>
    <w:p w14:paraId="697474CC" w14:textId="77777777" w:rsidR="004961C2" w:rsidRDefault="00000000">
      <w:pPr>
        <w:pStyle w:val="ListBullet"/>
      </w:pPr>
      <w:r>
        <w:t>Detect fragile patterns such as unsafe null handling, duplicated conditions, integer division mistakes, hardcoded emails, and connector throttling risks.</w:t>
      </w:r>
    </w:p>
    <w:p w14:paraId="33B1A800" w14:textId="77777777" w:rsidR="004961C2" w:rsidRDefault="00000000">
      <w:pPr>
        <w:pStyle w:val="ListBullet"/>
      </w:pPr>
      <w:r>
        <w:t>Build a migration or documentation assistant for existing automation estates.</w:t>
      </w:r>
    </w:p>
    <w:p w14:paraId="4186E570" w14:textId="77777777" w:rsidR="004961C2" w:rsidRDefault="00000000">
      <w:pPr>
        <w:pStyle w:val="Heading3"/>
      </w:pPr>
      <w:r>
        <w:rPr>
          <w:rFonts w:ascii="Arial" w:hAnsi="Arial"/>
          <w:b w:val="0"/>
        </w:rPr>
        <w:t>Why Setonix Helps</w:t>
      </w:r>
    </w:p>
    <w:p w14:paraId="6F1CC091" w14:textId="77777777" w:rsidR="004961C2" w:rsidRDefault="00000000">
      <w:r>
        <w:t>Setonix can generate and evaluate a large synthetic corpus of workflows, diagrams, screenshots, connector schemas, and expected tool calls. It can train small specialist models, generate synthetic negative cases, and run large-scale comparisons between RAG, fine-tuning, tool-use agents, and distillation.</w:t>
      </w:r>
    </w:p>
    <w:p w14:paraId="3D14746F" w14:textId="77777777" w:rsidR="004961C2" w:rsidRDefault="00000000">
      <w:r>
        <w:t>Useful Setonix workloads:</w:t>
      </w:r>
    </w:p>
    <w:p w14:paraId="54C3A69B" w14:textId="77777777" w:rsidR="004961C2" w:rsidRDefault="00000000">
      <w:pPr>
        <w:pStyle w:val="ListBullet"/>
      </w:pPr>
      <w:r>
        <w:t>Generate thousands of valid and invalid workflow JSON examples.</w:t>
      </w:r>
    </w:p>
    <w:p w14:paraId="70DB71CE" w14:textId="77777777" w:rsidR="004961C2" w:rsidRDefault="00000000">
      <w:pPr>
        <w:pStyle w:val="ListBullet"/>
      </w:pPr>
      <w:r>
        <w:t>Build synthetic screenshot and diagram datasets with labelled UI components and action graphs.</w:t>
      </w:r>
    </w:p>
    <w:p w14:paraId="2DA9E273" w14:textId="77777777" w:rsidR="004961C2" w:rsidRDefault="00000000">
      <w:pPr>
        <w:pStyle w:val="ListBullet"/>
      </w:pPr>
      <w:r>
        <w:t>Fine-tune tool-call models on connector schema selection, expression generation, and validation tasks.</w:t>
      </w:r>
    </w:p>
    <w:p w14:paraId="69611DEE" w14:textId="77777777" w:rsidR="004961C2" w:rsidRDefault="00000000">
      <w:pPr>
        <w:pStyle w:val="ListBullet"/>
      </w:pPr>
      <w:r>
        <w:t>Run BFCL-style function-calling evaluation for Power Platform-specific tools.</w:t>
      </w:r>
    </w:p>
    <w:p w14:paraId="4DC63097" w14:textId="77777777" w:rsidR="004961C2" w:rsidRDefault="00000000">
      <w:pPr>
        <w:pStyle w:val="ListBullet"/>
      </w:pPr>
      <w:r>
        <w:t>Benchmark repair accuracy on intentionally broken flows.</w:t>
      </w:r>
    </w:p>
    <w:p w14:paraId="4742F7BB" w14:textId="77777777" w:rsidR="004961C2" w:rsidRDefault="00000000">
      <w:pPr>
        <w:pStyle w:val="Heading3"/>
      </w:pPr>
      <w:r>
        <w:rPr>
          <w:rFonts w:ascii="Arial" w:hAnsi="Arial"/>
          <w:b w:val="0"/>
        </w:rPr>
        <w:t>Latest Research and Product Signal</w:t>
      </w:r>
    </w:p>
    <w:p w14:paraId="6F26A9D5" w14:textId="77777777" w:rsidR="004961C2" w:rsidRDefault="00000000">
      <w:r>
        <w:t xml:space="preserve">Power Automate and Azure Logic Apps are represented by workflow definitions with triggers, actions, parameters, expressions, and connectors. Microsoft documents the </w:t>
      </w:r>
      <w:hyperlink r:id="rId9">
        <w:r>
          <w:rPr>
            <w:color w:val="0563C1"/>
            <w:u w:val="single"/>
          </w:rPr>
          <w:t>workflow definition language schema</w:t>
        </w:r>
      </w:hyperlink>
      <w:r>
        <w:t xml:space="preserve"> and maintains a broad </w:t>
      </w:r>
      <w:hyperlink r:id="rId10">
        <w:r>
          <w:rPr>
            <w:color w:val="0563C1"/>
            <w:u w:val="single"/>
          </w:rPr>
          <w:t>connector reference</w:t>
        </w:r>
      </w:hyperlink>
      <w:r>
        <w:t>, which gives a strong basis for building structured tool schemas.</w:t>
      </w:r>
    </w:p>
    <w:p w14:paraId="394E359C" w14:textId="77777777" w:rsidR="004961C2" w:rsidRDefault="00000000">
      <w:r>
        <w:t xml:space="preserve">For screenshot understanding, </w:t>
      </w:r>
      <w:hyperlink r:id="rId11">
        <w:r>
          <w:rPr>
            <w:color w:val="0563C1"/>
            <w:u w:val="single"/>
          </w:rPr>
          <w:t>OmniParser</w:t>
        </w:r>
      </w:hyperlink>
      <w:r>
        <w:t xml:space="preserve"> provides a public direction for parsing GUI screenshots into actionable UI elements. For tool-call evaluation, the </w:t>
      </w:r>
      <w:hyperlink r:id="rId12">
        <w:r>
          <w:rPr>
            <w:color w:val="0563C1"/>
            <w:u w:val="single"/>
          </w:rPr>
          <w:t>Berkeley Function Calling Leaderboard</w:t>
        </w:r>
      </w:hyperlink>
      <w:r>
        <w:t xml:space="preserve"> gives a useful benchmark pattern for measuring real function-calling behaviour rather than only chat quality.</w:t>
      </w:r>
    </w:p>
    <w:p w14:paraId="086B6470" w14:textId="77777777" w:rsidR="004961C2" w:rsidRDefault="00000000">
      <w:pPr>
        <w:pStyle w:val="Heading3"/>
      </w:pPr>
      <w:r>
        <w:rPr>
          <w:rFonts w:ascii="Arial" w:hAnsi="Arial"/>
          <w:b w:val="0"/>
        </w:rPr>
        <w:t>Build Scope</w:t>
      </w:r>
    </w:p>
    <w:p w14:paraId="1AF8CA19" w14:textId="77777777" w:rsidR="004961C2" w:rsidRDefault="00000000">
      <w:r>
        <w:t>Minimum viable demo:</w:t>
      </w:r>
    </w:p>
    <w:p w14:paraId="556DD767" w14:textId="77777777" w:rsidR="004961C2" w:rsidRDefault="00000000">
      <w:pPr>
        <w:pStyle w:val="ListBullet"/>
      </w:pPr>
      <w:r>
        <w:t>Input types: workflow JSON export, screenshot, process diagram, or plain-language automation request.</w:t>
      </w:r>
    </w:p>
    <w:p w14:paraId="71ED7EB4" w14:textId="77777777" w:rsidR="004961C2" w:rsidRDefault="00000000">
      <w:pPr>
        <w:pStyle w:val="ListBullet"/>
      </w:pPr>
      <w:r>
        <w:t>Output types: validated workflow summary, action graph, implementation instructions, risk list, and generated tool-call plan.</w:t>
      </w:r>
    </w:p>
    <w:p w14:paraId="3F22BBFF" w14:textId="77777777" w:rsidR="004961C2" w:rsidRDefault="00000000">
      <w:pPr>
        <w:pStyle w:val="ListBullet"/>
      </w:pPr>
      <w:r>
        <w:t>Tool library: connector lookup, expression validator, workflow JSON validator, action graph builder, screenshot parser, diagram parser, and policy checker.</w:t>
      </w:r>
    </w:p>
    <w:p w14:paraId="3293022D" w14:textId="77777777" w:rsidR="004961C2" w:rsidRDefault="00000000">
      <w:pPr>
        <w:pStyle w:val="ListBullet"/>
      </w:pPr>
      <w:r>
        <w:t>Evaluation: valid action selection, expression correctness, graph fidelity, and repair accuracy.</w:t>
      </w:r>
    </w:p>
    <w:p w14:paraId="4CC73856" w14:textId="77777777" w:rsidR="004961C2" w:rsidRDefault="00000000">
      <w:pPr>
        <w:pStyle w:val="Heading3"/>
      </w:pPr>
      <w:r>
        <w:rPr>
          <w:rFonts w:ascii="Arial" w:hAnsi="Arial"/>
          <w:b w:val="0"/>
        </w:rPr>
        <w:lastRenderedPageBreak/>
        <w:t>Product Shape</w:t>
      </w:r>
    </w:p>
    <w:p w14:paraId="11C919BB" w14:textId="77777777" w:rsidR="004961C2" w:rsidRDefault="00000000">
      <w:r>
        <w:t>This could become an internal consulting accelerator called something like Automation Assurance Copilot. It would not need to directly modify production flows at first. The valuable first version can be read-only: analyse, explain, validate, document, and propose fixes.</w:t>
      </w:r>
    </w:p>
    <w:p w14:paraId="6AECD048" w14:textId="77777777" w:rsidR="004961C2" w:rsidRDefault="00000000">
      <w:pPr>
        <w:pStyle w:val="Heading3"/>
      </w:pPr>
      <w:r>
        <w:rPr>
          <w:rFonts w:ascii="Arial" w:hAnsi="Arial"/>
          <w:b w:val="0"/>
        </w:rPr>
        <w:t>Success Metrics</w:t>
      </w:r>
    </w:p>
    <w:tbl>
      <w:tblPr>
        <w:tblStyle w:val="TableGrid"/>
        <w:tblW w:w="0" w:type="auto"/>
        <w:tblLook w:val="04A0" w:firstRow="1" w:lastRow="0" w:firstColumn="1" w:lastColumn="0" w:noHBand="0" w:noVBand="1"/>
      </w:tblPr>
      <w:tblGrid>
        <w:gridCol w:w="4320"/>
        <w:gridCol w:w="4320"/>
      </w:tblGrid>
      <w:tr w:rsidR="004961C2" w14:paraId="4D110097" w14:textId="77777777">
        <w:tc>
          <w:tcPr>
            <w:tcW w:w="4320" w:type="dxa"/>
          </w:tcPr>
          <w:p w14:paraId="19FF4096" w14:textId="77777777" w:rsidR="004961C2" w:rsidRDefault="00000000">
            <w:r>
              <w:t>Metric</w:t>
            </w:r>
          </w:p>
        </w:tc>
        <w:tc>
          <w:tcPr>
            <w:tcW w:w="4320" w:type="dxa"/>
          </w:tcPr>
          <w:p w14:paraId="705D79A7" w14:textId="77777777" w:rsidR="004961C2" w:rsidRDefault="00000000">
            <w:r>
              <w:t>Target</w:t>
            </w:r>
          </w:p>
        </w:tc>
      </w:tr>
      <w:tr w:rsidR="004961C2" w14:paraId="5569EF83" w14:textId="77777777">
        <w:tc>
          <w:tcPr>
            <w:tcW w:w="4320" w:type="dxa"/>
          </w:tcPr>
          <w:p w14:paraId="205083B0" w14:textId="77777777" w:rsidR="004961C2" w:rsidRDefault="00000000">
            <w:r>
              <w:t>Correct connector/action selection</w:t>
            </w:r>
          </w:p>
        </w:tc>
        <w:tc>
          <w:tcPr>
            <w:tcW w:w="4320" w:type="dxa"/>
          </w:tcPr>
          <w:p w14:paraId="4BD8C0D1" w14:textId="77777777" w:rsidR="004961C2" w:rsidRDefault="00000000">
            <w:r>
              <w:t>&gt;85% on benchmark tasks</w:t>
            </w:r>
          </w:p>
        </w:tc>
      </w:tr>
      <w:tr w:rsidR="004961C2" w14:paraId="68E3A090" w14:textId="77777777">
        <w:tc>
          <w:tcPr>
            <w:tcW w:w="4320" w:type="dxa"/>
          </w:tcPr>
          <w:p w14:paraId="5C164968" w14:textId="77777777" w:rsidR="004961C2" w:rsidRDefault="00000000">
            <w:r>
              <w:t>Valid Power Automate expressions</w:t>
            </w:r>
          </w:p>
        </w:tc>
        <w:tc>
          <w:tcPr>
            <w:tcW w:w="4320" w:type="dxa"/>
          </w:tcPr>
          <w:p w14:paraId="5E0B0C4C" w14:textId="77777777" w:rsidR="004961C2" w:rsidRDefault="00000000">
            <w:r>
              <w:t>&gt;90% on generated snippets</w:t>
            </w:r>
          </w:p>
        </w:tc>
      </w:tr>
      <w:tr w:rsidR="004961C2" w14:paraId="499BD61C" w14:textId="77777777">
        <w:tc>
          <w:tcPr>
            <w:tcW w:w="4320" w:type="dxa"/>
          </w:tcPr>
          <w:p w14:paraId="7F93B629" w14:textId="77777777" w:rsidR="004961C2" w:rsidRDefault="00000000">
            <w:r>
              <w:t>Workflow JSON structural validity</w:t>
            </w:r>
          </w:p>
        </w:tc>
        <w:tc>
          <w:tcPr>
            <w:tcW w:w="4320" w:type="dxa"/>
          </w:tcPr>
          <w:p w14:paraId="60C03AC7" w14:textId="77777777" w:rsidR="004961C2" w:rsidRDefault="00000000">
            <w:r>
              <w:t>&gt;95%</w:t>
            </w:r>
          </w:p>
        </w:tc>
      </w:tr>
      <w:tr w:rsidR="004961C2" w14:paraId="602CC339" w14:textId="77777777">
        <w:tc>
          <w:tcPr>
            <w:tcW w:w="4320" w:type="dxa"/>
          </w:tcPr>
          <w:p w14:paraId="7A71C6A3" w14:textId="77777777" w:rsidR="004961C2" w:rsidRDefault="00000000">
            <w:r>
              <w:t>Screenshot element extraction F1</w:t>
            </w:r>
          </w:p>
        </w:tc>
        <w:tc>
          <w:tcPr>
            <w:tcW w:w="4320" w:type="dxa"/>
          </w:tcPr>
          <w:p w14:paraId="79DE4C94" w14:textId="77777777" w:rsidR="004961C2" w:rsidRDefault="00000000">
            <w:r>
              <w:t>Improve over generic OCR baseline</w:t>
            </w:r>
          </w:p>
        </w:tc>
      </w:tr>
      <w:tr w:rsidR="004961C2" w14:paraId="11B12517" w14:textId="77777777">
        <w:tc>
          <w:tcPr>
            <w:tcW w:w="4320" w:type="dxa"/>
          </w:tcPr>
          <w:p w14:paraId="304A4C7B" w14:textId="77777777" w:rsidR="004961C2" w:rsidRDefault="00000000">
            <w:r>
              <w:t>Consultant documentation time saved</w:t>
            </w:r>
          </w:p>
        </w:tc>
        <w:tc>
          <w:tcPr>
            <w:tcW w:w="4320" w:type="dxa"/>
          </w:tcPr>
          <w:p w14:paraId="2D64DE4E" w14:textId="77777777" w:rsidR="004961C2" w:rsidRDefault="00000000">
            <w:r>
              <w:t>30-60% on repeated flow-review tasks</w:t>
            </w:r>
          </w:p>
        </w:tc>
      </w:tr>
    </w:tbl>
    <w:p w14:paraId="53E89329" w14:textId="77777777" w:rsidR="004961C2" w:rsidRDefault="00000000">
      <w:pPr>
        <w:pStyle w:val="Heading3"/>
      </w:pPr>
      <w:r>
        <w:rPr>
          <w:rFonts w:ascii="Arial" w:hAnsi="Arial"/>
          <w:b w:val="0"/>
        </w:rPr>
        <w:t>Main Risks</w:t>
      </w:r>
    </w:p>
    <w:p w14:paraId="1C626164" w14:textId="77777777" w:rsidR="004961C2" w:rsidRDefault="00000000">
      <w:r>
        <w:t>Power Platform UI and connector behaviour changes over time. The system should separate stable reasoning from current connector documentation. Keep live connector/reference retrieval in tools or RAG, and fine-tune only durable behaviours such as schema reasoning, validation, explanation style, and repair patterns.</w:t>
      </w:r>
    </w:p>
    <w:p w14:paraId="053EF679" w14:textId="77777777" w:rsidR="004961C2" w:rsidRDefault="00000000">
      <w:pPr>
        <w:pStyle w:val="Heading2"/>
      </w:pPr>
      <w:r>
        <w:rPr>
          <w:rFonts w:ascii="Arial" w:hAnsi="Arial"/>
          <w:b w:val="0"/>
        </w:rPr>
        <w:t>3. Safety Incident Reasoning Model</w:t>
      </w:r>
    </w:p>
    <w:p w14:paraId="5B823BD3" w14:textId="77777777" w:rsidR="004961C2" w:rsidRDefault="00000000">
      <w:pPr>
        <w:pStyle w:val="Heading3"/>
      </w:pPr>
      <w:r>
        <w:rPr>
          <w:rFonts w:ascii="Arial" w:hAnsi="Arial"/>
          <w:b w:val="0"/>
        </w:rPr>
        <w:t>Concept</w:t>
      </w:r>
    </w:p>
    <w:p w14:paraId="2E3DEC83" w14:textId="77777777" w:rsidR="004961C2" w:rsidRDefault="00000000">
      <w:r>
        <w:t>Train or adapt a model to analyse industrial incident reports, near-miss narratives, safety observations, shift notes, maintenance logs, and control-room text. The model should identify event type, contributing factors, missing evidence, severity indicators, recommended follow-up questions, and likely controls.</w:t>
      </w:r>
    </w:p>
    <w:p w14:paraId="18A735C8" w14:textId="77777777" w:rsidR="004961C2" w:rsidRDefault="00000000">
      <w:r>
        <w:t>It should not replace formal investigation. It should improve triage, consistency, and evidence collection.</w:t>
      </w:r>
    </w:p>
    <w:p w14:paraId="61C70B7A" w14:textId="77777777" w:rsidR="004961C2" w:rsidRDefault="00000000">
      <w:pPr>
        <w:pStyle w:val="Heading3"/>
      </w:pPr>
      <w:r>
        <w:rPr>
          <w:rFonts w:ascii="Arial" w:hAnsi="Arial"/>
          <w:b w:val="0"/>
        </w:rPr>
        <w:t>Why Setonix Helps</w:t>
      </w:r>
    </w:p>
    <w:p w14:paraId="2C102EA6" w14:textId="77777777" w:rsidR="004961C2" w:rsidRDefault="00000000">
      <w:r>
        <w:t>Safety data is sensitive and often limited. Setonix is useful for synthetic incident generation, controlled redaction experiments, model comparison, and large-scale evaluator training. It can also run large batches of counterfactual incident variants to test whether models are sensitive to changed evidence rather than superficial wording.</w:t>
      </w:r>
    </w:p>
    <w:p w14:paraId="03DA5C4B" w14:textId="77777777" w:rsidR="004961C2" w:rsidRDefault="00000000">
      <w:r>
        <w:t>Useful Setonix workloads:</w:t>
      </w:r>
    </w:p>
    <w:p w14:paraId="6B134F62" w14:textId="77777777" w:rsidR="004961C2" w:rsidRDefault="00000000">
      <w:pPr>
        <w:pStyle w:val="ListBullet"/>
      </w:pPr>
      <w:r>
        <w:t>Generate synthetic incident and near-miss cases with known causal factors.</w:t>
      </w:r>
    </w:p>
    <w:p w14:paraId="5ED94DE6" w14:textId="77777777" w:rsidR="004961C2" w:rsidRDefault="00000000">
      <w:pPr>
        <w:pStyle w:val="ListBullet"/>
      </w:pPr>
      <w:r>
        <w:t>Build redacted and de-identified variants for privacy-safe evaluation.</w:t>
      </w:r>
    </w:p>
    <w:p w14:paraId="518E4E97" w14:textId="77777777" w:rsidR="004961C2" w:rsidRDefault="00000000">
      <w:pPr>
        <w:pStyle w:val="ListBullet"/>
      </w:pPr>
      <w:r>
        <w:t>Fine-tune classification and extraction models.</w:t>
      </w:r>
    </w:p>
    <w:p w14:paraId="5B69CF1F" w14:textId="77777777" w:rsidR="004961C2" w:rsidRDefault="00000000">
      <w:pPr>
        <w:pStyle w:val="ListBullet"/>
      </w:pPr>
      <w:r>
        <w:t>Train judge models to detect overconfident or unsupported safety claims.</w:t>
      </w:r>
    </w:p>
    <w:p w14:paraId="053BB10E" w14:textId="77777777" w:rsidR="004961C2" w:rsidRDefault="00000000">
      <w:pPr>
        <w:pStyle w:val="ListBullet"/>
      </w:pPr>
      <w:r>
        <w:t>Stress-test against incomplete reports, conflicting witness statements, and ambiguous terminology.</w:t>
      </w:r>
    </w:p>
    <w:p w14:paraId="5E0422ED" w14:textId="77777777" w:rsidR="004961C2" w:rsidRDefault="00000000">
      <w:pPr>
        <w:pStyle w:val="Heading3"/>
      </w:pPr>
      <w:r>
        <w:rPr>
          <w:rFonts w:ascii="Arial" w:hAnsi="Arial"/>
          <w:b w:val="0"/>
        </w:rPr>
        <w:lastRenderedPageBreak/>
        <w:t>Build Scope</w:t>
      </w:r>
    </w:p>
    <w:p w14:paraId="5FBCCAD1" w14:textId="77777777" w:rsidR="004961C2" w:rsidRDefault="00000000">
      <w:r>
        <w:t>Minimum viable demo:</w:t>
      </w:r>
    </w:p>
    <w:p w14:paraId="68BDA344" w14:textId="77777777" w:rsidR="004961C2" w:rsidRDefault="00000000">
      <w:pPr>
        <w:pStyle w:val="ListBullet"/>
      </w:pPr>
      <w:r>
        <w:t>Input: incident narrative and optional site metadata.</w:t>
      </w:r>
    </w:p>
    <w:p w14:paraId="4E2D64C2" w14:textId="77777777" w:rsidR="004961C2" w:rsidRDefault="00000000">
      <w:pPr>
        <w:pStyle w:val="ListBullet"/>
      </w:pPr>
      <w:r>
        <w:t>Output: structured incident summary, extracted hazards, contributing factors, missing information, follow-up questions, and control suggestions.</w:t>
      </w:r>
    </w:p>
    <w:p w14:paraId="3E7F4663" w14:textId="77777777" w:rsidR="004961C2" w:rsidRDefault="00000000">
      <w:pPr>
        <w:pStyle w:val="ListBullet"/>
      </w:pPr>
      <w:r>
        <w:t>Guardrail: confidence and evidence tags for every extracted claim.</w:t>
      </w:r>
    </w:p>
    <w:p w14:paraId="33BC0AA0" w14:textId="77777777" w:rsidR="004961C2" w:rsidRDefault="00000000">
      <w:pPr>
        <w:pStyle w:val="ListBullet"/>
      </w:pPr>
      <w:r>
        <w:t>Evaluation: compare extraction against synthetic ground truth and expert-reviewed samples.</w:t>
      </w:r>
    </w:p>
    <w:p w14:paraId="4FF05A9D" w14:textId="77777777" w:rsidR="004961C2" w:rsidRDefault="00000000">
      <w:pPr>
        <w:pStyle w:val="Heading3"/>
      </w:pPr>
      <w:r>
        <w:rPr>
          <w:rFonts w:ascii="Arial" w:hAnsi="Arial"/>
          <w:b w:val="0"/>
        </w:rPr>
        <w:t>Success Metrics</w:t>
      </w:r>
    </w:p>
    <w:tbl>
      <w:tblPr>
        <w:tblStyle w:val="TableGrid"/>
        <w:tblW w:w="0" w:type="auto"/>
        <w:tblLook w:val="04A0" w:firstRow="1" w:lastRow="0" w:firstColumn="1" w:lastColumn="0" w:noHBand="0" w:noVBand="1"/>
      </w:tblPr>
      <w:tblGrid>
        <w:gridCol w:w="4320"/>
        <w:gridCol w:w="4320"/>
      </w:tblGrid>
      <w:tr w:rsidR="004961C2" w14:paraId="5CCF276A" w14:textId="77777777">
        <w:tc>
          <w:tcPr>
            <w:tcW w:w="4320" w:type="dxa"/>
          </w:tcPr>
          <w:p w14:paraId="52D1259B" w14:textId="77777777" w:rsidR="004961C2" w:rsidRDefault="00000000">
            <w:r>
              <w:t>Metric</w:t>
            </w:r>
          </w:p>
        </w:tc>
        <w:tc>
          <w:tcPr>
            <w:tcW w:w="4320" w:type="dxa"/>
          </w:tcPr>
          <w:p w14:paraId="3C9C8CB7" w14:textId="77777777" w:rsidR="004961C2" w:rsidRDefault="00000000">
            <w:r>
              <w:t>Target</w:t>
            </w:r>
          </w:p>
        </w:tc>
      </w:tr>
      <w:tr w:rsidR="004961C2" w14:paraId="7AE444FD" w14:textId="77777777">
        <w:tc>
          <w:tcPr>
            <w:tcW w:w="4320" w:type="dxa"/>
          </w:tcPr>
          <w:p w14:paraId="1227ECAB" w14:textId="77777777" w:rsidR="004961C2" w:rsidRDefault="00000000">
            <w:r>
              <w:t>Correct hazard / factor extraction</w:t>
            </w:r>
          </w:p>
        </w:tc>
        <w:tc>
          <w:tcPr>
            <w:tcW w:w="4320" w:type="dxa"/>
          </w:tcPr>
          <w:p w14:paraId="20AF29D3" w14:textId="77777777" w:rsidR="004961C2" w:rsidRDefault="00000000">
            <w:r>
              <w:t>&gt;85% on synthetic benchmark</w:t>
            </w:r>
          </w:p>
        </w:tc>
      </w:tr>
      <w:tr w:rsidR="004961C2" w14:paraId="660FECA0" w14:textId="77777777">
        <w:tc>
          <w:tcPr>
            <w:tcW w:w="4320" w:type="dxa"/>
          </w:tcPr>
          <w:p w14:paraId="223786BD" w14:textId="77777777" w:rsidR="004961C2" w:rsidRDefault="00000000">
            <w:r>
              <w:t>Unsupported recommendation rate</w:t>
            </w:r>
          </w:p>
        </w:tc>
        <w:tc>
          <w:tcPr>
            <w:tcW w:w="4320" w:type="dxa"/>
          </w:tcPr>
          <w:p w14:paraId="4738B8A2" w14:textId="77777777" w:rsidR="004961C2" w:rsidRDefault="00000000">
            <w:r>
              <w:t>Very low, with mandatory evidence tags</w:t>
            </w:r>
          </w:p>
        </w:tc>
      </w:tr>
      <w:tr w:rsidR="004961C2" w14:paraId="01ABEE6A" w14:textId="77777777">
        <w:tc>
          <w:tcPr>
            <w:tcW w:w="4320" w:type="dxa"/>
          </w:tcPr>
          <w:p w14:paraId="0BF5A4CC" w14:textId="77777777" w:rsidR="004961C2" w:rsidRDefault="00000000">
            <w:r>
              <w:t>Missing-information question usefulness</w:t>
            </w:r>
          </w:p>
        </w:tc>
        <w:tc>
          <w:tcPr>
            <w:tcW w:w="4320" w:type="dxa"/>
          </w:tcPr>
          <w:p w14:paraId="69BFE473" w14:textId="77777777" w:rsidR="004961C2" w:rsidRDefault="00000000">
            <w:r>
              <w:t>Human reviewer rating &gt;4/5</w:t>
            </w:r>
          </w:p>
        </w:tc>
      </w:tr>
      <w:tr w:rsidR="004961C2" w14:paraId="755A5FAA" w14:textId="77777777">
        <w:tc>
          <w:tcPr>
            <w:tcW w:w="4320" w:type="dxa"/>
          </w:tcPr>
          <w:p w14:paraId="3BE61BCB" w14:textId="77777777" w:rsidR="004961C2" w:rsidRDefault="00000000">
            <w:r>
              <w:t>Privacy leakage in de-identified mode</w:t>
            </w:r>
          </w:p>
        </w:tc>
        <w:tc>
          <w:tcPr>
            <w:tcW w:w="4320" w:type="dxa"/>
          </w:tcPr>
          <w:p w14:paraId="05C518F0" w14:textId="77777777" w:rsidR="004961C2" w:rsidRDefault="00000000">
            <w:r>
              <w:t>Zero known direct identifiers in outputs</w:t>
            </w:r>
          </w:p>
        </w:tc>
      </w:tr>
    </w:tbl>
    <w:p w14:paraId="2714EA9B" w14:textId="77777777" w:rsidR="004961C2" w:rsidRDefault="00000000">
      <w:pPr>
        <w:pStyle w:val="Heading3"/>
      </w:pPr>
      <w:r>
        <w:rPr>
          <w:rFonts w:ascii="Arial" w:hAnsi="Arial"/>
          <w:b w:val="0"/>
        </w:rPr>
        <w:t>Main Risks</w:t>
      </w:r>
    </w:p>
    <w:p w14:paraId="6878FADF" w14:textId="77777777" w:rsidR="004961C2" w:rsidRDefault="00000000">
      <w:r>
        <w:t>Safety outputs can create liability if presented as authoritative. The product framing should be triage and evidence assistance, not root-cause determination. Human review should be explicit in the workflow.</w:t>
      </w:r>
    </w:p>
    <w:p w14:paraId="043D308E" w14:textId="77777777" w:rsidR="004961C2" w:rsidRDefault="00000000">
      <w:pPr>
        <w:pStyle w:val="Heading2"/>
      </w:pPr>
      <w:r>
        <w:rPr>
          <w:rFonts w:ascii="Arial" w:hAnsi="Arial"/>
          <w:b w:val="0"/>
        </w:rPr>
        <w:t>4. Procedure-to-Checklist Model</w:t>
      </w:r>
    </w:p>
    <w:p w14:paraId="3A7C6E82" w14:textId="77777777" w:rsidR="004961C2" w:rsidRDefault="00000000">
      <w:pPr>
        <w:pStyle w:val="Heading3"/>
      </w:pPr>
      <w:r>
        <w:rPr>
          <w:rFonts w:ascii="Arial" w:hAnsi="Arial"/>
          <w:b w:val="0"/>
        </w:rPr>
        <w:t>Concept</w:t>
      </w:r>
    </w:p>
    <w:p w14:paraId="52A85089" w14:textId="77777777" w:rsidR="004961C2" w:rsidRDefault="00000000">
      <w:r>
        <w:t>Convert long procedures, work instructions, SOPs, maintenance plans, and method statements into field-ready checklists. The model should preserve prerequisites, hold points, hazards, tools, materials, sign-offs, acceptance criteria, and conditional branches.</w:t>
      </w:r>
    </w:p>
    <w:p w14:paraId="1E267369" w14:textId="77777777" w:rsidR="004961C2" w:rsidRDefault="00000000">
      <w:r>
        <w:t>The industrial value is high because many organisations have procedures that are too long for field use, while many checklists lose critical safety and quality detail.</w:t>
      </w:r>
    </w:p>
    <w:p w14:paraId="44263C3D" w14:textId="77777777" w:rsidR="004961C2" w:rsidRDefault="00000000">
      <w:pPr>
        <w:pStyle w:val="Heading3"/>
      </w:pPr>
      <w:r>
        <w:rPr>
          <w:rFonts w:ascii="Arial" w:hAnsi="Arial"/>
          <w:b w:val="0"/>
        </w:rPr>
        <w:t>Why Setonix Helps</w:t>
      </w:r>
    </w:p>
    <w:p w14:paraId="09E1D9BD" w14:textId="77777777" w:rsidR="004961C2" w:rsidRDefault="00000000">
      <w:r>
        <w:t>Setonix can generate synthetic procedure/checklist pairs, train conversion models, and evaluate many output variants. It can also test long-document handling and compare chunked RAG, long-context prompting, fine-tuning, and structured extraction.</w:t>
      </w:r>
    </w:p>
    <w:p w14:paraId="386AD884" w14:textId="77777777" w:rsidR="004961C2" w:rsidRDefault="00000000">
      <w:r>
        <w:t>Useful Setonix workloads:</w:t>
      </w:r>
    </w:p>
    <w:p w14:paraId="760103E9" w14:textId="77777777" w:rsidR="004961C2" w:rsidRDefault="00000000">
      <w:pPr>
        <w:pStyle w:val="ListBullet"/>
      </w:pPr>
      <w:r>
        <w:t>Generate paired procedures and checklists across domains.</w:t>
      </w:r>
    </w:p>
    <w:p w14:paraId="1FFFF82F" w14:textId="77777777" w:rsidR="004961C2" w:rsidRDefault="00000000">
      <w:pPr>
        <w:pStyle w:val="ListBullet"/>
      </w:pPr>
      <w:r>
        <w:t>Train extraction models for hazards, prerequisites, steps, sign-offs, and acceptance criteria.</w:t>
      </w:r>
    </w:p>
    <w:p w14:paraId="39E0E456" w14:textId="77777777" w:rsidR="004961C2" w:rsidRDefault="00000000">
      <w:pPr>
        <w:pStyle w:val="ListBullet"/>
      </w:pPr>
      <w:r>
        <w:t>Benchmark long-procedure conversion strategies.</w:t>
      </w:r>
    </w:p>
    <w:p w14:paraId="03A4991A" w14:textId="77777777" w:rsidR="004961C2" w:rsidRDefault="00000000">
      <w:pPr>
        <w:pStyle w:val="ListBullet"/>
      </w:pPr>
      <w:r>
        <w:t>Use judge models to detect dropped mandatory controls or invented steps.</w:t>
      </w:r>
    </w:p>
    <w:p w14:paraId="5C923676" w14:textId="77777777" w:rsidR="004961C2" w:rsidRDefault="00000000">
      <w:pPr>
        <w:pStyle w:val="Heading3"/>
      </w:pPr>
      <w:r>
        <w:rPr>
          <w:rFonts w:ascii="Arial" w:hAnsi="Arial"/>
          <w:b w:val="0"/>
        </w:rPr>
        <w:lastRenderedPageBreak/>
        <w:t>Build Scope</w:t>
      </w:r>
    </w:p>
    <w:p w14:paraId="704039A9" w14:textId="77777777" w:rsidR="004961C2" w:rsidRDefault="00000000">
      <w:r>
        <w:t>Minimum viable demo:</w:t>
      </w:r>
    </w:p>
    <w:p w14:paraId="6AF0FEB4" w14:textId="77777777" w:rsidR="004961C2" w:rsidRDefault="00000000">
      <w:pPr>
        <w:pStyle w:val="ListBullet"/>
      </w:pPr>
      <w:r>
        <w:t>Input: PDF or Markdown procedure.</w:t>
      </w:r>
    </w:p>
    <w:p w14:paraId="3A683867" w14:textId="77777777" w:rsidR="004961C2" w:rsidRDefault="00000000">
      <w:pPr>
        <w:pStyle w:val="ListBullet"/>
      </w:pPr>
      <w:r>
        <w:t>Output: structured checklist with sections for pre-start, execution, verification, close-out, hazards, and hold points.</w:t>
      </w:r>
    </w:p>
    <w:p w14:paraId="4B488861" w14:textId="77777777" w:rsidR="004961C2" w:rsidRDefault="00000000">
      <w:pPr>
        <w:pStyle w:val="ListBullet"/>
      </w:pPr>
      <w:r>
        <w:t>Traceability: every checklist item links back to source text span.</w:t>
      </w:r>
    </w:p>
    <w:p w14:paraId="38A4DD96" w14:textId="77777777" w:rsidR="004961C2" w:rsidRDefault="00000000">
      <w:pPr>
        <w:pStyle w:val="ListBullet"/>
      </w:pPr>
      <w:r>
        <w:t>Reviewer mode: highlights missing source support and ambiguous instructions.</w:t>
      </w:r>
    </w:p>
    <w:p w14:paraId="27D58FFF" w14:textId="77777777" w:rsidR="004961C2" w:rsidRDefault="00000000">
      <w:pPr>
        <w:pStyle w:val="Heading3"/>
      </w:pPr>
      <w:r>
        <w:rPr>
          <w:rFonts w:ascii="Arial" w:hAnsi="Arial"/>
          <w:b w:val="0"/>
        </w:rPr>
        <w:t>Success Metrics</w:t>
      </w:r>
    </w:p>
    <w:tbl>
      <w:tblPr>
        <w:tblStyle w:val="TableGrid"/>
        <w:tblW w:w="0" w:type="auto"/>
        <w:tblLook w:val="04A0" w:firstRow="1" w:lastRow="0" w:firstColumn="1" w:lastColumn="0" w:noHBand="0" w:noVBand="1"/>
      </w:tblPr>
      <w:tblGrid>
        <w:gridCol w:w="4320"/>
        <w:gridCol w:w="4320"/>
      </w:tblGrid>
      <w:tr w:rsidR="004961C2" w14:paraId="5E42F22B" w14:textId="77777777">
        <w:tc>
          <w:tcPr>
            <w:tcW w:w="4320" w:type="dxa"/>
          </w:tcPr>
          <w:p w14:paraId="4701EE92" w14:textId="77777777" w:rsidR="004961C2" w:rsidRDefault="00000000">
            <w:r>
              <w:t>Metric</w:t>
            </w:r>
          </w:p>
        </w:tc>
        <w:tc>
          <w:tcPr>
            <w:tcW w:w="4320" w:type="dxa"/>
          </w:tcPr>
          <w:p w14:paraId="302A3513" w14:textId="77777777" w:rsidR="004961C2" w:rsidRDefault="00000000">
            <w:r>
              <w:t>Target</w:t>
            </w:r>
          </w:p>
        </w:tc>
      </w:tr>
      <w:tr w:rsidR="004961C2" w14:paraId="043FDA0F" w14:textId="77777777">
        <w:tc>
          <w:tcPr>
            <w:tcW w:w="4320" w:type="dxa"/>
          </w:tcPr>
          <w:p w14:paraId="49513469" w14:textId="77777777" w:rsidR="004961C2" w:rsidRDefault="00000000">
            <w:r>
              <w:t>Mandatory step retention</w:t>
            </w:r>
          </w:p>
        </w:tc>
        <w:tc>
          <w:tcPr>
            <w:tcW w:w="4320" w:type="dxa"/>
          </w:tcPr>
          <w:p w14:paraId="4B548359" w14:textId="77777777" w:rsidR="004961C2" w:rsidRDefault="00000000">
            <w:r>
              <w:t>&gt;95% on benchmark procedures</w:t>
            </w:r>
          </w:p>
        </w:tc>
      </w:tr>
      <w:tr w:rsidR="004961C2" w14:paraId="3769728F" w14:textId="77777777">
        <w:tc>
          <w:tcPr>
            <w:tcW w:w="4320" w:type="dxa"/>
          </w:tcPr>
          <w:p w14:paraId="209D1411" w14:textId="77777777" w:rsidR="004961C2" w:rsidRDefault="00000000">
            <w:r>
              <w:t>Invented checklist item rate</w:t>
            </w:r>
          </w:p>
        </w:tc>
        <w:tc>
          <w:tcPr>
            <w:tcW w:w="4320" w:type="dxa"/>
          </w:tcPr>
          <w:p w14:paraId="4517A6DE" w14:textId="77777777" w:rsidR="004961C2" w:rsidRDefault="00000000">
            <w:r>
              <w:t>&lt;3%</w:t>
            </w:r>
          </w:p>
        </w:tc>
      </w:tr>
      <w:tr w:rsidR="004961C2" w14:paraId="1A2A6278" w14:textId="77777777">
        <w:tc>
          <w:tcPr>
            <w:tcW w:w="4320" w:type="dxa"/>
          </w:tcPr>
          <w:p w14:paraId="635C9E9B" w14:textId="77777777" w:rsidR="004961C2" w:rsidRDefault="00000000">
            <w:r>
              <w:t>Human edit distance</w:t>
            </w:r>
          </w:p>
        </w:tc>
        <w:tc>
          <w:tcPr>
            <w:tcW w:w="4320" w:type="dxa"/>
          </w:tcPr>
          <w:p w14:paraId="733D8529" w14:textId="77777777" w:rsidR="004961C2" w:rsidRDefault="00000000">
            <w:r>
              <w:t>30-50% lower than generic LLM baseline</w:t>
            </w:r>
          </w:p>
        </w:tc>
      </w:tr>
      <w:tr w:rsidR="004961C2" w14:paraId="160C66DB" w14:textId="77777777">
        <w:tc>
          <w:tcPr>
            <w:tcW w:w="4320" w:type="dxa"/>
          </w:tcPr>
          <w:p w14:paraId="671050B6" w14:textId="77777777" w:rsidR="004961C2" w:rsidRDefault="00000000">
            <w:r>
              <w:t>Traceability coverage</w:t>
            </w:r>
          </w:p>
        </w:tc>
        <w:tc>
          <w:tcPr>
            <w:tcW w:w="4320" w:type="dxa"/>
          </w:tcPr>
          <w:p w14:paraId="77F53C04" w14:textId="77777777" w:rsidR="004961C2" w:rsidRDefault="00000000">
            <w:r>
              <w:t>&gt;90% of checklist items with source reference</w:t>
            </w:r>
          </w:p>
        </w:tc>
      </w:tr>
    </w:tbl>
    <w:p w14:paraId="74D2ADB5" w14:textId="77777777" w:rsidR="004961C2" w:rsidRDefault="00000000">
      <w:pPr>
        <w:pStyle w:val="Heading3"/>
      </w:pPr>
      <w:r>
        <w:rPr>
          <w:rFonts w:ascii="Arial" w:hAnsi="Arial"/>
          <w:b w:val="0"/>
        </w:rPr>
        <w:t>Main Risks</w:t>
      </w:r>
    </w:p>
    <w:p w14:paraId="515EE3E7" w14:textId="77777777" w:rsidR="004961C2" w:rsidRDefault="00000000">
      <w:r>
        <w:t>The hard part is not formatting. The hard part is preserving all critical controls without inventing new operational instructions. This project should share the evaluator from the self-validating model track.</w:t>
      </w:r>
    </w:p>
    <w:p w14:paraId="4059E52B" w14:textId="77777777" w:rsidR="004961C2" w:rsidRDefault="00000000">
      <w:pPr>
        <w:pStyle w:val="Heading2"/>
      </w:pPr>
      <w:r>
        <w:rPr>
          <w:rFonts w:ascii="Arial" w:hAnsi="Arial"/>
          <w:b w:val="0"/>
        </w:rPr>
        <w:t>5. Engineering Drawing and P&amp;ID Parser</w:t>
      </w:r>
    </w:p>
    <w:p w14:paraId="53B96AB4" w14:textId="77777777" w:rsidR="004961C2" w:rsidRDefault="00000000">
      <w:pPr>
        <w:pStyle w:val="Heading3"/>
      </w:pPr>
      <w:r>
        <w:rPr>
          <w:rFonts w:ascii="Arial" w:hAnsi="Arial"/>
          <w:b w:val="0"/>
        </w:rPr>
        <w:t>Concept</w:t>
      </w:r>
    </w:p>
    <w:p w14:paraId="0B3F4B31" w14:textId="77777777" w:rsidR="004961C2" w:rsidRDefault="00000000">
      <w:r>
        <w:t>Build a multimodal parser for industrial drawings, P&amp;IDs, single-line diagrams, equipment layouts, and marked-up PDFs. The system should extract symbols, tags, lines, relationships, notes, revisions, and tables into a structured graph.</w:t>
      </w:r>
    </w:p>
    <w:p w14:paraId="16345B70" w14:textId="77777777" w:rsidR="004961C2" w:rsidRDefault="00000000">
      <w:r>
        <w:t>This is one of the most valuable but technically harder concepts. It could support asset register reconciliation, digital twin creation, maintenance planning, safety reviews, and brownfield documentation clean-up.</w:t>
      </w:r>
    </w:p>
    <w:p w14:paraId="71A499D9" w14:textId="77777777" w:rsidR="004961C2" w:rsidRDefault="00000000">
      <w:pPr>
        <w:pStyle w:val="Heading3"/>
      </w:pPr>
      <w:r>
        <w:rPr>
          <w:rFonts w:ascii="Arial" w:hAnsi="Arial"/>
          <w:b w:val="0"/>
        </w:rPr>
        <w:t>Why Setonix Helps</w:t>
      </w:r>
    </w:p>
    <w:p w14:paraId="52AF0295" w14:textId="77777777" w:rsidR="004961C2" w:rsidRDefault="00000000">
      <w:r>
        <w:t>Drawing parsing needs synthetic data, multimodal training, OCR benchmarking, and graph evaluation. Setonix can generate large synthetic diagram corpora and run expensive layout/document models across many drawing variants.</w:t>
      </w:r>
    </w:p>
    <w:p w14:paraId="1F02E593" w14:textId="77777777" w:rsidR="004961C2" w:rsidRDefault="00000000">
      <w:r>
        <w:t>Useful Setonix workloads:</w:t>
      </w:r>
    </w:p>
    <w:p w14:paraId="4D2DEAE7" w14:textId="77777777" w:rsidR="004961C2" w:rsidRDefault="00000000">
      <w:pPr>
        <w:pStyle w:val="ListBullet"/>
      </w:pPr>
      <w:r>
        <w:t>Generate synthetic P&amp;ID-like diagrams with known ground-truth graphs.</w:t>
      </w:r>
    </w:p>
    <w:p w14:paraId="75998A17" w14:textId="77777777" w:rsidR="004961C2" w:rsidRDefault="00000000">
      <w:pPr>
        <w:pStyle w:val="ListBullet"/>
      </w:pPr>
      <w:r>
        <w:t>Train object detection / segmentation models for symbols and connectors.</w:t>
      </w:r>
    </w:p>
    <w:p w14:paraId="1E537CF5" w14:textId="77777777" w:rsidR="004961C2" w:rsidRDefault="00000000">
      <w:pPr>
        <w:pStyle w:val="ListBullet"/>
      </w:pPr>
      <w:r>
        <w:t>Benchmark OCR and document-to-Markdown models on technical PDFs.</w:t>
      </w:r>
    </w:p>
    <w:p w14:paraId="03ED8C5D" w14:textId="77777777" w:rsidR="004961C2" w:rsidRDefault="00000000">
      <w:pPr>
        <w:pStyle w:val="ListBullet"/>
      </w:pPr>
      <w:r>
        <w:t>Convert extracted components into asset graphs.</w:t>
      </w:r>
    </w:p>
    <w:p w14:paraId="4B2E7898" w14:textId="77777777" w:rsidR="004961C2" w:rsidRDefault="00000000">
      <w:pPr>
        <w:pStyle w:val="ListBullet"/>
      </w:pPr>
      <w:r>
        <w:t>Evaluate graph precision and recall against known synthetic truth.</w:t>
      </w:r>
    </w:p>
    <w:p w14:paraId="50D52A85" w14:textId="77777777" w:rsidR="004961C2" w:rsidRDefault="00000000">
      <w:pPr>
        <w:pStyle w:val="Heading3"/>
      </w:pPr>
      <w:r>
        <w:rPr>
          <w:rFonts w:ascii="Arial" w:hAnsi="Arial"/>
          <w:b w:val="0"/>
        </w:rPr>
        <w:lastRenderedPageBreak/>
        <w:t>Latest Research Signal</w:t>
      </w:r>
    </w:p>
    <w:p w14:paraId="1CCD1F36" w14:textId="77777777" w:rsidR="004961C2" w:rsidRDefault="00000000">
      <w:hyperlink r:id="rId13">
        <w:r>
          <w:rPr>
            <w:color w:val="0563C1"/>
            <w:u w:val="single"/>
          </w:rPr>
          <w:t>olmOCR</w:t>
        </w:r>
      </w:hyperlink>
      <w:r>
        <w:t xml:space="preserve"> is a useful public reference for PDF/image-to-Markdown conversion and includes work around tables, handwriting, equations, synthetic data, and reinforcement learning. It is not a P&amp;ID parser by itself, but it shows that document understanding pipelines are moving quickly and can be trained with synthetic data.</w:t>
      </w:r>
    </w:p>
    <w:p w14:paraId="04332DDE" w14:textId="77777777" w:rsidR="004961C2" w:rsidRDefault="00000000">
      <w:pPr>
        <w:pStyle w:val="Heading3"/>
      </w:pPr>
      <w:r>
        <w:rPr>
          <w:rFonts w:ascii="Arial" w:hAnsi="Arial"/>
          <w:b w:val="0"/>
        </w:rPr>
        <w:t>Build Scope</w:t>
      </w:r>
    </w:p>
    <w:p w14:paraId="3A73498F" w14:textId="77777777" w:rsidR="004961C2" w:rsidRDefault="00000000">
      <w:r>
        <w:t>Minimum viable demo:</w:t>
      </w:r>
    </w:p>
    <w:p w14:paraId="73D9B75B" w14:textId="77777777" w:rsidR="004961C2" w:rsidRDefault="00000000">
      <w:pPr>
        <w:pStyle w:val="ListBullet"/>
      </w:pPr>
      <w:r>
        <w:t>Input: a technical drawing or generated P&amp;ID-like diagram.</w:t>
      </w:r>
    </w:p>
    <w:p w14:paraId="025C180C" w14:textId="77777777" w:rsidR="004961C2" w:rsidRDefault="00000000">
      <w:pPr>
        <w:pStyle w:val="ListBullet"/>
      </w:pPr>
      <w:r>
        <w:t>Output: extracted text, detected symbols, connection graph, equipment tags, and a confidence overlay.</w:t>
      </w:r>
    </w:p>
    <w:p w14:paraId="22132CBF" w14:textId="77777777" w:rsidR="004961C2" w:rsidRDefault="00000000">
      <w:pPr>
        <w:pStyle w:val="ListBullet"/>
      </w:pPr>
      <w:r>
        <w:t>Export: JSON graph plus CSV tables for tags, lines, and relationships.</w:t>
      </w:r>
    </w:p>
    <w:p w14:paraId="54A8718E" w14:textId="77777777" w:rsidR="004961C2" w:rsidRDefault="00000000">
      <w:pPr>
        <w:pStyle w:val="ListBullet"/>
      </w:pPr>
      <w:r>
        <w:t>Evaluation: synthetic ground truth graph comparison.</w:t>
      </w:r>
    </w:p>
    <w:p w14:paraId="5D194115" w14:textId="77777777" w:rsidR="004961C2" w:rsidRDefault="00000000">
      <w:pPr>
        <w:pStyle w:val="Heading3"/>
      </w:pPr>
      <w:r>
        <w:rPr>
          <w:rFonts w:ascii="Arial" w:hAnsi="Arial"/>
          <w:b w:val="0"/>
        </w:rPr>
        <w:t>Success Metrics</w:t>
      </w:r>
    </w:p>
    <w:tbl>
      <w:tblPr>
        <w:tblStyle w:val="TableGrid"/>
        <w:tblW w:w="0" w:type="auto"/>
        <w:tblLook w:val="04A0" w:firstRow="1" w:lastRow="0" w:firstColumn="1" w:lastColumn="0" w:noHBand="0" w:noVBand="1"/>
      </w:tblPr>
      <w:tblGrid>
        <w:gridCol w:w="4320"/>
        <w:gridCol w:w="4320"/>
      </w:tblGrid>
      <w:tr w:rsidR="004961C2" w14:paraId="69014E37" w14:textId="77777777">
        <w:tc>
          <w:tcPr>
            <w:tcW w:w="4320" w:type="dxa"/>
          </w:tcPr>
          <w:p w14:paraId="2CE29D12" w14:textId="77777777" w:rsidR="004961C2" w:rsidRDefault="00000000">
            <w:r>
              <w:t>Metric</w:t>
            </w:r>
          </w:p>
        </w:tc>
        <w:tc>
          <w:tcPr>
            <w:tcW w:w="4320" w:type="dxa"/>
          </w:tcPr>
          <w:p w14:paraId="0CB0783C" w14:textId="77777777" w:rsidR="004961C2" w:rsidRDefault="00000000">
            <w:r>
              <w:t>Target</w:t>
            </w:r>
          </w:p>
        </w:tc>
      </w:tr>
      <w:tr w:rsidR="004961C2" w14:paraId="6AD1076C" w14:textId="77777777">
        <w:tc>
          <w:tcPr>
            <w:tcW w:w="4320" w:type="dxa"/>
          </w:tcPr>
          <w:p w14:paraId="72228B90" w14:textId="77777777" w:rsidR="004961C2" w:rsidRDefault="00000000">
            <w:r>
              <w:t>OCR accuracy on tags</w:t>
            </w:r>
          </w:p>
        </w:tc>
        <w:tc>
          <w:tcPr>
            <w:tcW w:w="4320" w:type="dxa"/>
          </w:tcPr>
          <w:p w14:paraId="32510F9F" w14:textId="77777777" w:rsidR="004961C2" w:rsidRDefault="00000000">
            <w:r>
              <w:t>&gt;90% on clean synthetic set</w:t>
            </w:r>
          </w:p>
        </w:tc>
      </w:tr>
      <w:tr w:rsidR="004961C2" w14:paraId="1085AA4C" w14:textId="77777777">
        <w:tc>
          <w:tcPr>
            <w:tcW w:w="4320" w:type="dxa"/>
          </w:tcPr>
          <w:p w14:paraId="7016B111" w14:textId="77777777" w:rsidR="004961C2" w:rsidRDefault="00000000">
            <w:r>
              <w:t>Symbol detection F1</w:t>
            </w:r>
          </w:p>
        </w:tc>
        <w:tc>
          <w:tcPr>
            <w:tcW w:w="4320" w:type="dxa"/>
          </w:tcPr>
          <w:p w14:paraId="3193DCAD" w14:textId="77777777" w:rsidR="004961C2" w:rsidRDefault="00000000">
            <w:r>
              <w:t>&gt;80% for initial symbol library</w:t>
            </w:r>
          </w:p>
        </w:tc>
      </w:tr>
      <w:tr w:rsidR="004961C2" w14:paraId="32102267" w14:textId="77777777">
        <w:tc>
          <w:tcPr>
            <w:tcW w:w="4320" w:type="dxa"/>
          </w:tcPr>
          <w:p w14:paraId="72E2EA17" w14:textId="77777777" w:rsidR="004961C2" w:rsidRDefault="00000000">
            <w:r>
              <w:t>Relationship graph precision</w:t>
            </w:r>
          </w:p>
        </w:tc>
        <w:tc>
          <w:tcPr>
            <w:tcW w:w="4320" w:type="dxa"/>
          </w:tcPr>
          <w:p w14:paraId="063B7550" w14:textId="77777777" w:rsidR="004961C2" w:rsidRDefault="00000000">
            <w:r>
              <w:t>&gt;75% in MVP</w:t>
            </w:r>
          </w:p>
        </w:tc>
      </w:tr>
      <w:tr w:rsidR="004961C2" w14:paraId="29B8BA57" w14:textId="77777777">
        <w:tc>
          <w:tcPr>
            <w:tcW w:w="4320" w:type="dxa"/>
          </w:tcPr>
          <w:p w14:paraId="3004A6EE" w14:textId="77777777" w:rsidR="004961C2" w:rsidRDefault="00000000">
            <w:r>
              <w:t>Human time saved in asset extraction</w:t>
            </w:r>
          </w:p>
        </w:tc>
        <w:tc>
          <w:tcPr>
            <w:tcW w:w="4320" w:type="dxa"/>
          </w:tcPr>
          <w:p w14:paraId="3D84C650" w14:textId="77777777" w:rsidR="004961C2" w:rsidRDefault="00000000">
            <w:r>
              <w:t>Clear improvement in pilot review</w:t>
            </w:r>
          </w:p>
        </w:tc>
      </w:tr>
    </w:tbl>
    <w:p w14:paraId="2ED155D3" w14:textId="77777777" w:rsidR="004961C2" w:rsidRDefault="00000000">
      <w:pPr>
        <w:pStyle w:val="Heading3"/>
      </w:pPr>
      <w:r>
        <w:rPr>
          <w:rFonts w:ascii="Arial" w:hAnsi="Arial"/>
          <w:b w:val="0"/>
        </w:rPr>
        <w:t>Main Risks</w:t>
      </w:r>
    </w:p>
    <w:p w14:paraId="2FD65EAA" w14:textId="77777777" w:rsidR="004961C2" w:rsidRDefault="00000000">
      <w:r>
        <w:t>Real industrial drawings vary heavily by site, vendor, age, scan quality, and notation. Start with synthetic and semi-synthetic data, then tune to a narrow client drawing family. A broad universal parser is a later-stage ambition.</w:t>
      </w:r>
    </w:p>
    <w:p w14:paraId="4DFA5F85" w14:textId="77777777" w:rsidR="004961C2" w:rsidRDefault="00000000">
      <w:pPr>
        <w:pStyle w:val="Heading2"/>
      </w:pPr>
      <w:r>
        <w:rPr>
          <w:rFonts w:ascii="Arial" w:hAnsi="Arial"/>
          <w:b w:val="0"/>
        </w:rPr>
        <w:t>6. Digital Twin with Natural-Language What-If</w:t>
      </w:r>
    </w:p>
    <w:p w14:paraId="192F6143" w14:textId="77777777" w:rsidR="004961C2" w:rsidRDefault="00000000">
      <w:pPr>
        <w:pStyle w:val="Heading3"/>
      </w:pPr>
      <w:r>
        <w:rPr>
          <w:rFonts w:ascii="Arial" w:hAnsi="Arial"/>
          <w:b w:val="0"/>
        </w:rPr>
        <w:t>Concept</w:t>
      </w:r>
    </w:p>
    <w:p w14:paraId="49B3090D" w14:textId="77777777" w:rsidR="004961C2" w:rsidRDefault="00000000">
      <w:r>
        <w:t>Create a natural-language interface over an industrial digital twin. Users ask what-if questions such as: "What happens to throughput if crusher availability drops by 4%?", "Which assets are upstream of this pump?", or "Which open work orders affect this production path?"</w:t>
      </w:r>
    </w:p>
    <w:p w14:paraId="746F1D06" w14:textId="77777777" w:rsidR="004961C2" w:rsidRDefault="00000000">
      <w:r>
        <w:t>The system combines graph data, time-series data, operational constraints, simulation, and natural-language explanation.</w:t>
      </w:r>
    </w:p>
    <w:p w14:paraId="65B95F32" w14:textId="77777777" w:rsidR="004961C2" w:rsidRDefault="00000000">
      <w:pPr>
        <w:pStyle w:val="Heading3"/>
      </w:pPr>
      <w:r>
        <w:rPr>
          <w:rFonts w:ascii="Arial" w:hAnsi="Arial"/>
          <w:b w:val="0"/>
        </w:rPr>
        <w:t>Why Setonix Helps</w:t>
      </w:r>
    </w:p>
    <w:p w14:paraId="1385F049" w14:textId="77777777" w:rsidR="004961C2" w:rsidRDefault="00000000">
      <w:r>
        <w:t>Setonix can run simulation sweeps, generate synthetic twin states, train models to map questions to graph queries or simulation calls, and evaluate many what-if scenarios. It is especially useful when combining asset graphs with time-series simulations.</w:t>
      </w:r>
    </w:p>
    <w:p w14:paraId="145FE24F" w14:textId="77777777" w:rsidR="004961C2" w:rsidRDefault="00000000">
      <w:r>
        <w:t>Useful Setonix workloads:</w:t>
      </w:r>
    </w:p>
    <w:p w14:paraId="3D79B69C" w14:textId="77777777" w:rsidR="004961C2" w:rsidRDefault="00000000">
      <w:pPr>
        <w:pStyle w:val="ListBullet"/>
      </w:pPr>
      <w:r>
        <w:t>Generate synthetic asset graphs and operational scenarios.</w:t>
      </w:r>
    </w:p>
    <w:p w14:paraId="015F4436" w14:textId="77777777" w:rsidR="004961C2" w:rsidRDefault="00000000">
      <w:pPr>
        <w:pStyle w:val="ListBullet"/>
      </w:pPr>
      <w:r>
        <w:t>Train question-to-query and question-to-simulation-call models.</w:t>
      </w:r>
    </w:p>
    <w:p w14:paraId="3EC86E4F" w14:textId="77777777" w:rsidR="004961C2" w:rsidRDefault="00000000">
      <w:pPr>
        <w:pStyle w:val="ListBullet"/>
      </w:pPr>
      <w:r>
        <w:lastRenderedPageBreak/>
        <w:t>Run Monte Carlo or discrete-event simulation sweeps.</w:t>
      </w:r>
    </w:p>
    <w:p w14:paraId="2A3CAA5D" w14:textId="77777777" w:rsidR="004961C2" w:rsidRDefault="00000000">
      <w:pPr>
        <w:pStyle w:val="ListBullet"/>
      </w:pPr>
      <w:r>
        <w:t>Distill larger reasoning models into smaller twin-query models.</w:t>
      </w:r>
    </w:p>
    <w:p w14:paraId="746072AC" w14:textId="77777777" w:rsidR="004961C2" w:rsidRDefault="00000000">
      <w:pPr>
        <w:pStyle w:val="ListBullet"/>
      </w:pPr>
      <w:r>
        <w:t>Evaluate explanations against known scenario outcomes.</w:t>
      </w:r>
    </w:p>
    <w:p w14:paraId="331C15DD" w14:textId="77777777" w:rsidR="004961C2" w:rsidRDefault="00000000">
      <w:pPr>
        <w:pStyle w:val="Heading3"/>
      </w:pPr>
      <w:r>
        <w:rPr>
          <w:rFonts w:ascii="Arial" w:hAnsi="Arial"/>
          <w:b w:val="0"/>
        </w:rPr>
        <w:t>Latest Product Signal</w:t>
      </w:r>
    </w:p>
    <w:p w14:paraId="577F8FFB" w14:textId="77777777" w:rsidR="004961C2" w:rsidRDefault="00000000">
      <w:hyperlink r:id="rId14">
        <w:r>
          <w:rPr>
            <w:color w:val="0563C1"/>
            <w:u w:val="single"/>
          </w:rPr>
          <w:t>Azure Digital Twins</w:t>
        </w:r>
      </w:hyperlink>
      <w:r>
        <w:t xml:space="preserve"> provides a model for twin graphs, DTDL models, relationships, queries, event integration, and 3D scene experiences. That makes it a practical integration target for a consulting demo even if the Setonix work focuses on synthetic simulation and model training.</w:t>
      </w:r>
    </w:p>
    <w:p w14:paraId="53C38213" w14:textId="77777777" w:rsidR="004961C2" w:rsidRDefault="00000000">
      <w:pPr>
        <w:pStyle w:val="Heading3"/>
      </w:pPr>
      <w:r>
        <w:rPr>
          <w:rFonts w:ascii="Arial" w:hAnsi="Arial"/>
          <w:b w:val="0"/>
        </w:rPr>
        <w:t>Build Scope</w:t>
      </w:r>
    </w:p>
    <w:p w14:paraId="0E61F057" w14:textId="77777777" w:rsidR="004961C2" w:rsidRDefault="00000000">
      <w:r>
        <w:t>Minimum viable demo:</w:t>
      </w:r>
    </w:p>
    <w:p w14:paraId="5E4E007C" w14:textId="77777777" w:rsidR="004961C2" w:rsidRDefault="00000000">
      <w:pPr>
        <w:pStyle w:val="ListBullet"/>
      </w:pPr>
      <w:r>
        <w:t>Synthetic plant or mining operation twin with assets, relationships, capacities, downtime states, and material flows.</w:t>
      </w:r>
    </w:p>
    <w:p w14:paraId="71758ECD" w14:textId="77777777" w:rsidR="004961C2" w:rsidRDefault="00000000">
      <w:pPr>
        <w:pStyle w:val="ListBullet"/>
      </w:pPr>
      <w:r>
        <w:t>Natural-language question interface.</w:t>
      </w:r>
    </w:p>
    <w:p w14:paraId="45F4550B" w14:textId="77777777" w:rsidR="004961C2" w:rsidRDefault="00000000">
      <w:pPr>
        <w:pStyle w:val="ListBullet"/>
      </w:pPr>
      <w:r>
        <w:t>Query planner that converts questions into graph queries, metric lookups, or simulation runs.</w:t>
      </w:r>
    </w:p>
    <w:p w14:paraId="496F6987" w14:textId="77777777" w:rsidR="004961C2" w:rsidRDefault="00000000">
      <w:pPr>
        <w:pStyle w:val="ListBullet"/>
      </w:pPr>
      <w:r>
        <w:t>Explanation layer with assumptions and confidence.</w:t>
      </w:r>
    </w:p>
    <w:p w14:paraId="52303469" w14:textId="77777777" w:rsidR="004961C2" w:rsidRDefault="00000000">
      <w:pPr>
        <w:pStyle w:val="ListBullet"/>
      </w:pPr>
      <w:r>
        <w:t>Scenario comparison view: baseline vs proposed change.</w:t>
      </w:r>
    </w:p>
    <w:p w14:paraId="1E578E37" w14:textId="77777777" w:rsidR="004961C2" w:rsidRDefault="00000000">
      <w:pPr>
        <w:pStyle w:val="Heading3"/>
      </w:pPr>
      <w:r>
        <w:rPr>
          <w:rFonts w:ascii="Arial" w:hAnsi="Arial"/>
          <w:b w:val="0"/>
        </w:rPr>
        <w:t>Success Metrics</w:t>
      </w:r>
    </w:p>
    <w:tbl>
      <w:tblPr>
        <w:tblStyle w:val="TableGrid"/>
        <w:tblW w:w="0" w:type="auto"/>
        <w:tblLook w:val="04A0" w:firstRow="1" w:lastRow="0" w:firstColumn="1" w:lastColumn="0" w:noHBand="0" w:noVBand="1"/>
      </w:tblPr>
      <w:tblGrid>
        <w:gridCol w:w="4320"/>
        <w:gridCol w:w="4320"/>
      </w:tblGrid>
      <w:tr w:rsidR="004961C2" w14:paraId="1A601446" w14:textId="77777777">
        <w:tc>
          <w:tcPr>
            <w:tcW w:w="4320" w:type="dxa"/>
          </w:tcPr>
          <w:p w14:paraId="1FF7A74E" w14:textId="77777777" w:rsidR="004961C2" w:rsidRDefault="00000000">
            <w:r>
              <w:t>Metric</w:t>
            </w:r>
          </w:p>
        </w:tc>
        <w:tc>
          <w:tcPr>
            <w:tcW w:w="4320" w:type="dxa"/>
          </w:tcPr>
          <w:p w14:paraId="7ADA0E36" w14:textId="77777777" w:rsidR="004961C2" w:rsidRDefault="00000000">
            <w:r>
              <w:t>Target</w:t>
            </w:r>
          </w:p>
        </w:tc>
      </w:tr>
      <w:tr w:rsidR="004961C2" w14:paraId="11D62F7E" w14:textId="77777777">
        <w:tc>
          <w:tcPr>
            <w:tcW w:w="4320" w:type="dxa"/>
          </w:tcPr>
          <w:p w14:paraId="72F66F35" w14:textId="77777777" w:rsidR="004961C2" w:rsidRDefault="00000000">
            <w:r>
              <w:t>Correct query/tool selection</w:t>
            </w:r>
          </w:p>
        </w:tc>
        <w:tc>
          <w:tcPr>
            <w:tcW w:w="4320" w:type="dxa"/>
          </w:tcPr>
          <w:p w14:paraId="731543C7" w14:textId="77777777" w:rsidR="004961C2" w:rsidRDefault="00000000">
            <w:r>
              <w:t>&gt;85% on scenario benchmark</w:t>
            </w:r>
          </w:p>
        </w:tc>
      </w:tr>
      <w:tr w:rsidR="004961C2" w14:paraId="1D93BD32" w14:textId="77777777">
        <w:tc>
          <w:tcPr>
            <w:tcW w:w="4320" w:type="dxa"/>
          </w:tcPr>
          <w:p w14:paraId="60E8B489" w14:textId="77777777" w:rsidR="004961C2" w:rsidRDefault="00000000">
            <w:r>
              <w:t>Numeric scenario accuracy</w:t>
            </w:r>
          </w:p>
        </w:tc>
        <w:tc>
          <w:tcPr>
            <w:tcW w:w="4320" w:type="dxa"/>
          </w:tcPr>
          <w:p w14:paraId="5A62DBB6" w14:textId="77777777" w:rsidR="004961C2" w:rsidRDefault="00000000">
            <w:r>
              <w:t>Within agreed tolerance of simulator output</w:t>
            </w:r>
          </w:p>
        </w:tc>
      </w:tr>
      <w:tr w:rsidR="004961C2" w14:paraId="6D5194E9" w14:textId="77777777">
        <w:tc>
          <w:tcPr>
            <w:tcW w:w="4320" w:type="dxa"/>
          </w:tcPr>
          <w:p w14:paraId="47CDE61B" w14:textId="77777777" w:rsidR="004961C2" w:rsidRDefault="00000000">
            <w:r>
              <w:t>Explanation faithfulness</w:t>
            </w:r>
          </w:p>
        </w:tc>
        <w:tc>
          <w:tcPr>
            <w:tcW w:w="4320" w:type="dxa"/>
          </w:tcPr>
          <w:p w14:paraId="41016377" w14:textId="77777777" w:rsidR="004961C2" w:rsidRDefault="00000000">
            <w:r>
              <w:t>&gt;90% supported by query/simulation evidence</w:t>
            </w:r>
          </w:p>
        </w:tc>
      </w:tr>
      <w:tr w:rsidR="004961C2" w14:paraId="0818AB78" w14:textId="77777777">
        <w:tc>
          <w:tcPr>
            <w:tcW w:w="4320" w:type="dxa"/>
          </w:tcPr>
          <w:p w14:paraId="6DCA8FD3" w14:textId="77777777" w:rsidR="004961C2" w:rsidRDefault="00000000">
            <w:r>
              <w:t>User-perceived decision usefulness</w:t>
            </w:r>
          </w:p>
        </w:tc>
        <w:tc>
          <w:tcPr>
            <w:tcW w:w="4320" w:type="dxa"/>
          </w:tcPr>
          <w:p w14:paraId="0EFC821F" w14:textId="77777777" w:rsidR="004961C2" w:rsidRDefault="00000000">
            <w:r>
              <w:t>Strong pilot feedback from operations users</w:t>
            </w:r>
          </w:p>
        </w:tc>
      </w:tr>
    </w:tbl>
    <w:p w14:paraId="3576C3A8" w14:textId="77777777" w:rsidR="004961C2" w:rsidRDefault="00000000">
      <w:pPr>
        <w:pStyle w:val="Heading3"/>
      </w:pPr>
      <w:r>
        <w:rPr>
          <w:rFonts w:ascii="Arial" w:hAnsi="Arial"/>
          <w:b w:val="0"/>
        </w:rPr>
        <w:t>Main Risks</w:t>
      </w:r>
    </w:p>
    <w:p w14:paraId="283CCC30" w14:textId="77777777" w:rsidR="004961C2" w:rsidRDefault="00000000">
      <w:r>
        <w:t>The system must not pretend to simulate physics it does not model. Keep simulation assumptions explicit, and separate graph lookup, statistical forecast, and actual simulation.</w:t>
      </w:r>
    </w:p>
    <w:p w14:paraId="3F722434" w14:textId="77777777" w:rsidR="004961C2" w:rsidRDefault="00000000">
      <w:pPr>
        <w:pStyle w:val="Heading2"/>
      </w:pPr>
      <w:r>
        <w:rPr>
          <w:rFonts w:ascii="Arial" w:hAnsi="Arial"/>
          <w:b w:val="0"/>
        </w:rPr>
        <w:t>7. Edge Offline Assistant with Aggressive Quantization</w:t>
      </w:r>
    </w:p>
    <w:p w14:paraId="18E3C5C5" w14:textId="77777777" w:rsidR="004961C2" w:rsidRDefault="00000000">
      <w:pPr>
        <w:pStyle w:val="Heading3"/>
      </w:pPr>
      <w:r>
        <w:rPr>
          <w:rFonts w:ascii="Arial" w:hAnsi="Arial"/>
          <w:b w:val="0"/>
        </w:rPr>
        <w:t>Concept</w:t>
      </w:r>
    </w:p>
    <w:p w14:paraId="7526D91A" w14:textId="77777777" w:rsidR="004961C2" w:rsidRDefault="00000000">
      <w:r>
        <w:t>Create an offline industrial assistant that runs on site hardware such as a rugged laptop, mini-PC, or Raspberry Pi-class device. It can answer from a local knowledge pack, summarise procedures, extract checklist items, transcribe audio, or help field teams when connectivity is poor.</w:t>
      </w:r>
    </w:p>
    <w:p w14:paraId="6E639FAC" w14:textId="77777777" w:rsidR="004961C2" w:rsidRDefault="00000000">
      <w:r>
        <w:t>The ambitious version uses aggressive quantization and BitNet-style 1-bit / 1.58-bit model research to reduce memory and compute requirements.</w:t>
      </w:r>
    </w:p>
    <w:p w14:paraId="7EF1729B" w14:textId="77777777" w:rsidR="004961C2" w:rsidRDefault="00000000">
      <w:pPr>
        <w:pStyle w:val="Heading3"/>
      </w:pPr>
      <w:r>
        <w:rPr>
          <w:rFonts w:ascii="Arial" w:hAnsi="Arial"/>
          <w:b w:val="0"/>
        </w:rPr>
        <w:lastRenderedPageBreak/>
        <w:t>Why Setonix Helps</w:t>
      </w:r>
    </w:p>
    <w:p w14:paraId="0FC69E85" w14:textId="77777777" w:rsidR="004961C2" w:rsidRDefault="00000000">
      <w:r>
        <w:t>Setonix can train and distill models before deploying them to tiny hardware. It can run large quantization comparisons, evaluate quality loss, and produce the best model package for each device class.</w:t>
      </w:r>
    </w:p>
    <w:p w14:paraId="51BC11AF" w14:textId="77777777" w:rsidR="004961C2" w:rsidRDefault="00000000">
      <w:r>
        <w:t>Useful Setonix workloads:</w:t>
      </w:r>
    </w:p>
    <w:p w14:paraId="36FF3759" w14:textId="77777777" w:rsidR="004961C2" w:rsidRDefault="00000000">
      <w:pPr>
        <w:pStyle w:val="ListBullet"/>
      </w:pPr>
      <w:r>
        <w:t>Distill larger models into small models for offline use.</w:t>
      </w:r>
    </w:p>
    <w:p w14:paraId="77FB23D3" w14:textId="77777777" w:rsidR="004961C2" w:rsidRDefault="00000000">
      <w:pPr>
        <w:pStyle w:val="ListBullet"/>
      </w:pPr>
      <w:r>
        <w:t>Evaluate quantization formats and context lengths.</w:t>
      </w:r>
    </w:p>
    <w:p w14:paraId="789A5554" w14:textId="77777777" w:rsidR="004961C2" w:rsidRDefault="00000000">
      <w:pPr>
        <w:pStyle w:val="ListBullet"/>
      </w:pPr>
      <w:r>
        <w:t>Generate site-specific synthetic Q&amp;A and procedure tasks.</w:t>
      </w:r>
    </w:p>
    <w:p w14:paraId="53C86523" w14:textId="77777777" w:rsidR="004961C2" w:rsidRDefault="00000000">
      <w:pPr>
        <w:pStyle w:val="ListBullet"/>
      </w:pPr>
      <w:r>
        <w:t>Test retrieval packs for local RAG.</w:t>
      </w:r>
    </w:p>
    <w:p w14:paraId="49DCBFAA" w14:textId="77777777" w:rsidR="004961C2" w:rsidRDefault="00000000">
      <w:pPr>
        <w:pStyle w:val="ListBullet"/>
      </w:pPr>
      <w:r>
        <w:t>Run regression tests across many compressed model variants.</w:t>
      </w:r>
    </w:p>
    <w:p w14:paraId="34B1AF54" w14:textId="77777777" w:rsidR="004961C2" w:rsidRDefault="00000000">
      <w:pPr>
        <w:pStyle w:val="Heading3"/>
      </w:pPr>
      <w:r>
        <w:rPr>
          <w:rFonts w:ascii="Arial" w:hAnsi="Arial"/>
          <w:b w:val="0"/>
        </w:rPr>
        <w:t>Latest Research Signal</w:t>
      </w:r>
    </w:p>
    <w:p w14:paraId="1FA009CD" w14:textId="77777777" w:rsidR="004961C2" w:rsidRDefault="00000000">
      <w:hyperlink r:id="rId15">
        <w:r>
          <w:rPr>
            <w:color w:val="0563C1"/>
            <w:u w:val="single"/>
          </w:rPr>
          <w:t>BitNet b1.58</w:t>
        </w:r>
      </w:hyperlink>
      <w:r>
        <w:t xml:space="preserve"> and </w:t>
      </w:r>
      <w:hyperlink r:id="rId16">
        <w:r>
          <w:rPr>
            <w:color w:val="0563C1"/>
            <w:u w:val="single"/>
          </w:rPr>
          <w:t>bitnet.cpp</w:t>
        </w:r>
      </w:hyperlink>
      <w:r>
        <w:t xml:space="preserve"> point toward efficient ternary-weight inference for smaller devices. This is promising for CPU-heavy deployments, though production readiness should be validated on target hardware. For speech, </w:t>
      </w:r>
      <w:hyperlink r:id="rId17">
        <w:r>
          <w:rPr>
            <w:color w:val="0563C1"/>
            <w:u w:val="single"/>
          </w:rPr>
          <w:t>whisper.cpp</w:t>
        </w:r>
      </w:hyperlink>
      <w:r>
        <w:t xml:space="preserve"> is a strong reference for local offline ASR with quantization and broad device support.</w:t>
      </w:r>
    </w:p>
    <w:p w14:paraId="59A4C09B" w14:textId="77777777" w:rsidR="004961C2" w:rsidRDefault="00000000">
      <w:pPr>
        <w:pStyle w:val="Heading3"/>
      </w:pPr>
      <w:r>
        <w:rPr>
          <w:rFonts w:ascii="Arial" w:hAnsi="Arial"/>
          <w:b w:val="0"/>
        </w:rPr>
        <w:t>Build Scope</w:t>
      </w:r>
    </w:p>
    <w:p w14:paraId="207DF0EC" w14:textId="77777777" w:rsidR="004961C2" w:rsidRDefault="00000000">
      <w:r>
        <w:t>Minimum viable demo:</w:t>
      </w:r>
    </w:p>
    <w:p w14:paraId="1A9055D1" w14:textId="77777777" w:rsidR="004961C2" w:rsidRDefault="00000000">
      <w:pPr>
        <w:pStyle w:val="ListBullet"/>
      </w:pPr>
      <w:r>
        <w:t>Device target: Raspberry Pi 5, mini-PC, or rugged laptop.</w:t>
      </w:r>
    </w:p>
    <w:p w14:paraId="2E3902BA" w14:textId="77777777" w:rsidR="004961C2" w:rsidRDefault="00000000">
      <w:pPr>
        <w:pStyle w:val="ListBullet"/>
      </w:pPr>
      <w:r>
        <w:t>Model target: small quantized assistant plus local retrieval index.</w:t>
      </w:r>
    </w:p>
    <w:p w14:paraId="5C2A5E34" w14:textId="77777777" w:rsidR="004961C2" w:rsidRDefault="00000000">
      <w:pPr>
        <w:pStyle w:val="ListBullet"/>
      </w:pPr>
      <w:r>
        <w:t>Capabilities: procedure Q&amp;A, checklist extraction, glossary lookup, short summarisation, and structured notes.</w:t>
      </w:r>
    </w:p>
    <w:p w14:paraId="606CD96A" w14:textId="77777777" w:rsidR="004961C2" w:rsidRDefault="00000000">
      <w:pPr>
        <w:pStyle w:val="ListBullet"/>
      </w:pPr>
      <w:r>
        <w:t>Offline guarantee: no external API calls during demo.</w:t>
      </w:r>
    </w:p>
    <w:p w14:paraId="4ADDA042" w14:textId="77777777" w:rsidR="004961C2" w:rsidRDefault="00000000">
      <w:pPr>
        <w:pStyle w:val="ListBullet"/>
      </w:pPr>
      <w:r>
        <w:t>Evaluation: latency, memory, answer quality, battery/thermal behaviour, and unsupported-answer handling.</w:t>
      </w:r>
    </w:p>
    <w:p w14:paraId="3359DB45" w14:textId="77777777" w:rsidR="004961C2" w:rsidRDefault="00000000">
      <w:pPr>
        <w:pStyle w:val="Heading3"/>
      </w:pPr>
      <w:r>
        <w:rPr>
          <w:rFonts w:ascii="Arial" w:hAnsi="Arial"/>
          <w:b w:val="0"/>
        </w:rPr>
        <w:t>Success Metrics</w:t>
      </w:r>
    </w:p>
    <w:tbl>
      <w:tblPr>
        <w:tblStyle w:val="TableGrid"/>
        <w:tblW w:w="0" w:type="auto"/>
        <w:tblLook w:val="04A0" w:firstRow="1" w:lastRow="0" w:firstColumn="1" w:lastColumn="0" w:noHBand="0" w:noVBand="1"/>
      </w:tblPr>
      <w:tblGrid>
        <w:gridCol w:w="4320"/>
        <w:gridCol w:w="4320"/>
      </w:tblGrid>
      <w:tr w:rsidR="004961C2" w14:paraId="3B5A31CA" w14:textId="77777777">
        <w:tc>
          <w:tcPr>
            <w:tcW w:w="4320" w:type="dxa"/>
          </w:tcPr>
          <w:p w14:paraId="193DB0FF" w14:textId="77777777" w:rsidR="004961C2" w:rsidRDefault="00000000">
            <w:r>
              <w:t>Metric</w:t>
            </w:r>
          </w:p>
        </w:tc>
        <w:tc>
          <w:tcPr>
            <w:tcW w:w="4320" w:type="dxa"/>
          </w:tcPr>
          <w:p w14:paraId="6EBBF2B0" w14:textId="77777777" w:rsidR="004961C2" w:rsidRDefault="00000000">
            <w:r>
              <w:t>Target</w:t>
            </w:r>
          </w:p>
        </w:tc>
      </w:tr>
      <w:tr w:rsidR="004961C2" w14:paraId="0133D031" w14:textId="77777777">
        <w:tc>
          <w:tcPr>
            <w:tcW w:w="4320" w:type="dxa"/>
          </w:tcPr>
          <w:p w14:paraId="0E34E2EF" w14:textId="77777777" w:rsidR="004961C2" w:rsidRDefault="00000000">
            <w:r>
              <w:t>Offline answer latency</w:t>
            </w:r>
          </w:p>
        </w:tc>
        <w:tc>
          <w:tcPr>
            <w:tcW w:w="4320" w:type="dxa"/>
          </w:tcPr>
          <w:p w14:paraId="1DF2A86B" w14:textId="77777777" w:rsidR="004961C2" w:rsidRDefault="00000000">
            <w:r>
              <w:t>Acceptable for field use on target hardware</w:t>
            </w:r>
          </w:p>
        </w:tc>
      </w:tr>
      <w:tr w:rsidR="004961C2" w14:paraId="580A24D7" w14:textId="77777777">
        <w:tc>
          <w:tcPr>
            <w:tcW w:w="4320" w:type="dxa"/>
          </w:tcPr>
          <w:p w14:paraId="3BC68792" w14:textId="77777777" w:rsidR="004961C2" w:rsidRDefault="00000000">
            <w:r>
              <w:t>Memory footprint</w:t>
            </w:r>
          </w:p>
        </w:tc>
        <w:tc>
          <w:tcPr>
            <w:tcW w:w="4320" w:type="dxa"/>
          </w:tcPr>
          <w:p w14:paraId="4A4BC67A" w14:textId="77777777" w:rsidR="004961C2" w:rsidRDefault="00000000">
            <w:r>
              <w:t>Fits device with headroom</w:t>
            </w:r>
          </w:p>
        </w:tc>
      </w:tr>
      <w:tr w:rsidR="004961C2" w14:paraId="37110C5E" w14:textId="77777777">
        <w:tc>
          <w:tcPr>
            <w:tcW w:w="4320" w:type="dxa"/>
          </w:tcPr>
          <w:p w14:paraId="183422E0" w14:textId="77777777" w:rsidR="004961C2" w:rsidRDefault="00000000">
            <w:r>
              <w:t>Supported-answer accuracy</w:t>
            </w:r>
          </w:p>
        </w:tc>
        <w:tc>
          <w:tcPr>
            <w:tcW w:w="4320" w:type="dxa"/>
          </w:tcPr>
          <w:p w14:paraId="232AABE4" w14:textId="77777777" w:rsidR="004961C2" w:rsidRDefault="00000000">
            <w:r>
              <w:t>Strong against local knowledge benchmark</w:t>
            </w:r>
          </w:p>
        </w:tc>
      </w:tr>
      <w:tr w:rsidR="004961C2" w14:paraId="359C16E1" w14:textId="77777777">
        <w:tc>
          <w:tcPr>
            <w:tcW w:w="4320" w:type="dxa"/>
          </w:tcPr>
          <w:p w14:paraId="24143104" w14:textId="77777777" w:rsidR="004961C2" w:rsidRDefault="00000000">
            <w:r>
              <w:t>Unsupported-answer refusal</w:t>
            </w:r>
          </w:p>
        </w:tc>
        <w:tc>
          <w:tcPr>
            <w:tcW w:w="4320" w:type="dxa"/>
          </w:tcPr>
          <w:p w14:paraId="35A92924" w14:textId="77777777" w:rsidR="004961C2" w:rsidRDefault="00000000">
            <w:r>
              <w:t>High recall for out-of-pack questions</w:t>
            </w:r>
          </w:p>
        </w:tc>
      </w:tr>
      <w:tr w:rsidR="004961C2" w14:paraId="3F1C03E9" w14:textId="77777777">
        <w:tc>
          <w:tcPr>
            <w:tcW w:w="4320" w:type="dxa"/>
          </w:tcPr>
          <w:p w14:paraId="4026968C" w14:textId="77777777" w:rsidR="004961C2" w:rsidRDefault="00000000">
            <w:r>
              <w:t>Deployment repeatability</w:t>
            </w:r>
          </w:p>
        </w:tc>
        <w:tc>
          <w:tcPr>
            <w:tcW w:w="4320" w:type="dxa"/>
          </w:tcPr>
          <w:p w14:paraId="236A466A" w14:textId="77777777" w:rsidR="004961C2" w:rsidRDefault="00000000">
            <w:r>
              <w:t>One-command build for target device image</w:t>
            </w:r>
          </w:p>
        </w:tc>
      </w:tr>
    </w:tbl>
    <w:p w14:paraId="30CECC59" w14:textId="77777777" w:rsidR="004961C2" w:rsidRDefault="00000000">
      <w:pPr>
        <w:pStyle w:val="Heading3"/>
      </w:pPr>
      <w:r>
        <w:rPr>
          <w:rFonts w:ascii="Arial" w:hAnsi="Arial"/>
          <w:b w:val="0"/>
        </w:rPr>
        <w:t>Main Risks</w:t>
      </w:r>
    </w:p>
    <w:p w14:paraId="08824FD9" w14:textId="77777777" w:rsidR="004961C2" w:rsidRDefault="00000000">
      <w:r>
        <w:t>Ultra-low-bit models are promising but can be fragile. The product should support multiple backends: conventional quantized GGUF models now, BitNet-style models as an experimental path, and hosted fallback for connected environments.</w:t>
      </w:r>
    </w:p>
    <w:p w14:paraId="0A3DDF53" w14:textId="77777777" w:rsidR="004961C2" w:rsidRDefault="00000000">
      <w:pPr>
        <w:pStyle w:val="Heading2"/>
      </w:pPr>
      <w:r>
        <w:rPr>
          <w:rFonts w:ascii="Arial" w:hAnsi="Arial"/>
          <w:b w:val="0"/>
        </w:rPr>
        <w:lastRenderedPageBreak/>
        <w:t>8. Knowledge Distillation Pipeline as a Product</w:t>
      </w:r>
    </w:p>
    <w:p w14:paraId="02AD1C11" w14:textId="77777777" w:rsidR="004961C2" w:rsidRDefault="00000000">
      <w:pPr>
        <w:pStyle w:val="Heading3"/>
      </w:pPr>
      <w:r>
        <w:rPr>
          <w:rFonts w:ascii="Arial" w:hAnsi="Arial"/>
          <w:b w:val="0"/>
        </w:rPr>
        <w:t>Concept</w:t>
      </w:r>
    </w:p>
    <w:p w14:paraId="461A7265" w14:textId="77777777" w:rsidR="004961C2" w:rsidRDefault="00000000">
      <w:r>
        <w:t>Build a reusable pipeline that turns large-model behaviour into smaller, cheaper, deployable models. It should generate synthetic training data, filter it with judges, fine-tune or distill target models, evaluate them, package them, and track lineage.</w:t>
      </w:r>
    </w:p>
    <w:p w14:paraId="7FA36BB3" w14:textId="77777777" w:rsidR="004961C2" w:rsidRDefault="00000000">
      <w:r>
        <w:t>This is the highest-leverage infrastructure idea because it supports the Power Platform model, safety model, procedure model, drawing parser, digital twin query model, and edge assistant.</w:t>
      </w:r>
    </w:p>
    <w:p w14:paraId="3B67AF29" w14:textId="77777777" w:rsidR="004961C2" w:rsidRDefault="00000000">
      <w:pPr>
        <w:pStyle w:val="Heading3"/>
      </w:pPr>
      <w:r>
        <w:rPr>
          <w:rFonts w:ascii="Arial" w:hAnsi="Arial"/>
          <w:b w:val="0"/>
        </w:rPr>
        <w:t>Why Setonix Helps</w:t>
      </w:r>
    </w:p>
    <w:p w14:paraId="13B77890" w14:textId="77777777" w:rsidR="004961C2" w:rsidRDefault="00000000">
      <w:r>
        <w:t>Setonix is ideal for large-batch data generation, multi-model fine-tuning, hyperparameter sweeps, and evaluation. A distillation factory can run many candidate model families in parallel and select the smallest model that meets quality thresholds.</w:t>
      </w:r>
    </w:p>
    <w:p w14:paraId="0098D66D" w14:textId="77777777" w:rsidR="004961C2" w:rsidRDefault="00000000">
      <w:r>
        <w:t>Useful Setonix workloads:</w:t>
      </w:r>
    </w:p>
    <w:p w14:paraId="0266CA39" w14:textId="77777777" w:rsidR="004961C2" w:rsidRDefault="00000000">
      <w:pPr>
        <w:pStyle w:val="ListBullet"/>
      </w:pPr>
      <w:r>
        <w:t>Generate teacher outputs from large models.</w:t>
      </w:r>
    </w:p>
    <w:p w14:paraId="3C68B025" w14:textId="77777777" w:rsidR="004961C2" w:rsidRDefault="00000000">
      <w:pPr>
        <w:pStyle w:val="ListBullet"/>
      </w:pPr>
      <w:r>
        <w:t>Filter and label outputs with judge models.</w:t>
      </w:r>
    </w:p>
    <w:p w14:paraId="173A4CB4" w14:textId="77777777" w:rsidR="004961C2" w:rsidRDefault="00000000">
      <w:pPr>
        <w:pStyle w:val="ListBullet"/>
      </w:pPr>
      <w:r>
        <w:t>Train multiple small student models.</w:t>
      </w:r>
    </w:p>
    <w:p w14:paraId="329D44AC" w14:textId="77777777" w:rsidR="004961C2" w:rsidRDefault="00000000">
      <w:pPr>
        <w:pStyle w:val="ListBullet"/>
      </w:pPr>
      <w:r>
        <w:t>Compare LoRA, full fine-tuning, DPO-style preference tuning, and tool-call tuning.</w:t>
      </w:r>
    </w:p>
    <w:p w14:paraId="56604590" w14:textId="77777777" w:rsidR="004961C2" w:rsidRDefault="00000000">
      <w:pPr>
        <w:pStyle w:val="ListBullet"/>
      </w:pPr>
      <w:r>
        <w:t>Produce quantized deployment artefacts.</w:t>
      </w:r>
    </w:p>
    <w:p w14:paraId="46597F4D" w14:textId="77777777" w:rsidR="004961C2" w:rsidRDefault="00000000">
      <w:pPr>
        <w:pStyle w:val="Heading3"/>
      </w:pPr>
      <w:r>
        <w:rPr>
          <w:rFonts w:ascii="Arial" w:hAnsi="Arial"/>
          <w:b w:val="0"/>
        </w:rPr>
        <w:t>Build Scope</w:t>
      </w:r>
    </w:p>
    <w:p w14:paraId="72758C94" w14:textId="77777777" w:rsidR="004961C2" w:rsidRDefault="00000000">
      <w:r>
        <w:t>Minimum viable demo:</w:t>
      </w:r>
    </w:p>
    <w:p w14:paraId="229F0147" w14:textId="77777777" w:rsidR="004961C2" w:rsidRDefault="00000000">
      <w:pPr>
        <w:pStyle w:val="ListBullet"/>
      </w:pPr>
      <w:r>
        <w:t>Input: task specification, seed examples, source context, and target output schema.</w:t>
      </w:r>
    </w:p>
    <w:p w14:paraId="4900CFD8" w14:textId="77777777" w:rsidR="004961C2" w:rsidRDefault="00000000">
      <w:pPr>
        <w:pStyle w:val="ListBullet"/>
      </w:pPr>
      <w:r>
        <w:t>Pipeline: synthetic data generation, validation, fine-tuning, evaluation, quantization, and model card.</w:t>
      </w:r>
    </w:p>
    <w:p w14:paraId="3F325D26" w14:textId="77777777" w:rsidR="004961C2" w:rsidRDefault="00000000">
      <w:pPr>
        <w:pStyle w:val="ListBullet"/>
      </w:pPr>
      <w:r>
        <w:t>Output: trained small model, benchmark report, and deployment package.</w:t>
      </w:r>
    </w:p>
    <w:p w14:paraId="0A2C3FD1" w14:textId="77777777" w:rsidR="004961C2" w:rsidRDefault="00000000">
      <w:pPr>
        <w:pStyle w:val="ListBullet"/>
      </w:pPr>
      <w:r>
        <w:t>Supported first tasks: Power Automate action generation and procedure-to-checklist conversion.</w:t>
      </w:r>
    </w:p>
    <w:p w14:paraId="5E98F390" w14:textId="77777777" w:rsidR="004961C2" w:rsidRDefault="00000000">
      <w:pPr>
        <w:pStyle w:val="Heading3"/>
      </w:pPr>
      <w:r>
        <w:rPr>
          <w:rFonts w:ascii="Arial" w:hAnsi="Arial"/>
          <w:b w:val="0"/>
        </w:rPr>
        <w:t>Success Metrics</w:t>
      </w:r>
    </w:p>
    <w:tbl>
      <w:tblPr>
        <w:tblStyle w:val="TableGrid"/>
        <w:tblW w:w="0" w:type="auto"/>
        <w:tblLook w:val="04A0" w:firstRow="1" w:lastRow="0" w:firstColumn="1" w:lastColumn="0" w:noHBand="0" w:noVBand="1"/>
      </w:tblPr>
      <w:tblGrid>
        <w:gridCol w:w="4320"/>
        <w:gridCol w:w="4320"/>
      </w:tblGrid>
      <w:tr w:rsidR="004961C2" w14:paraId="7109EBD2" w14:textId="77777777">
        <w:tc>
          <w:tcPr>
            <w:tcW w:w="4320" w:type="dxa"/>
          </w:tcPr>
          <w:p w14:paraId="2CC4D5D2" w14:textId="77777777" w:rsidR="004961C2" w:rsidRDefault="00000000">
            <w:r>
              <w:t>Metric</w:t>
            </w:r>
          </w:p>
        </w:tc>
        <w:tc>
          <w:tcPr>
            <w:tcW w:w="4320" w:type="dxa"/>
          </w:tcPr>
          <w:p w14:paraId="164BB275" w14:textId="77777777" w:rsidR="004961C2" w:rsidRDefault="00000000">
            <w:r>
              <w:t>Target</w:t>
            </w:r>
          </w:p>
        </w:tc>
      </w:tr>
      <w:tr w:rsidR="004961C2" w14:paraId="1A2C4152" w14:textId="77777777">
        <w:tc>
          <w:tcPr>
            <w:tcW w:w="4320" w:type="dxa"/>
          </w:tcPr>
          <w:p w14:paraId="24A8D5C5" w14:textId="77777777" w:rsidR="004961C2" w:rsidRDefault="00000000">
            <w:r>
              <w:t>Training dataset acceptance rate</w:t>
            </w:r>
          </w:p>
        </w:tc>
        <w:tc>
          <w:tcPr>
            <w:tcW w:w="4320" w:type="dxa"/>
          </w:tcPr>
          <w:p w14:paraId="7C1DB16B" w14:textId="77777777" w:rsidR="004961C2" w:rsidRDefault="00000000">
            <w:r>
              <w:t>Track and improve with judges</w:t>
            </w:r>
          </w:p>
        </w:tc>
      </w:tr>
      <w:tr w:rsidR="004961C2" w14:paraId="1CECCD97" w14:textId="77777777">
        <w:tc>
          <w:tcPr>
            <w:tcW w:w="4320" w:type="dxa"/>
          </w:tcPr>
          <w:p w14:paraId="2ED2AC8C" w14:textId="77777777" w:rsidR="004961C2" w:rsidRDefault="00000000">
            <w:r>
              <w:t>Student model score vs teacher</w:t>
            </w:r>
          </w:p>
        </w:tc>
        <w:tc>
          <w:tcPr>
            <w:tcW w:w="4320" w:type="dxa"/>
          </w:tcPr>
          <w:p w14:paraId="633254D1" w14:textId="77777777" w:rsidR="004961C2" w:rsidRDefault="00000000">
            <w:r>
              <w:t>Within agreed task-specific gap</w:t>
            </w:r>
          </w:p>
        </w:tc>
      </w:tr>
      <w:tr w:rsidR="004961C2" w14:paraId="7F4E7B20" w14:textId="77777777">
        <w:tc>
          <w:tcPr>
            <w:tcW w:w="4320" w:type="dxa"/>
          </w:tcPr>
          <w:p w14:paraId="4397D067" w14:textId="77777777" w:rsidR="004961C2" w:rsidRDefault="00000000">
            <w:r>
              <w:t>Cost per inference</w:t>
            </w:r>
          </w:p>
        </w:tc>
        <w:tc>
          <w:tcPr>
            <w:tcW w:w="4320" w:type="dxa"/>
          </w:tcPr>
          <w:p w14:paraId="3222E240" w14:textId="77777777" w:rsidR="004961C2" w:rsidRDefault="00000000">
            <w:r>
              <w:t>Much lower than hosted teacher model</w:t>
            </w:r>
          </w:p>
        </w:tc>
      </w:tr>
      <w:tr w:rsidR="004961C2" w14:paraId="28D90FBC" w14:textId="77777777">
        <w:tc>
          <w:tcPr>
            <w:tcW w:w="4320" w:type="dxa"/>
          </w:tcPr>
          <w:p w14:paraId="00D67E94" w14:textId="77777777" w:rsidR="004961C2" w:rsidRDefault="00000000">
            <w:r>
              <w:t>Reproducibility</w:t>
            </w:r>
          </w:p>
        </w:tc>
        <w:tc>
          <w:tcPr>
            <w:tcW w:w="4320" w:type="dxa"/>
          </w:tcPr>
          <w:p w14:paraId="3FC2A24C" w14:textId="77777777" w:rsidR="004961C2" w:rsidRDefault="00000000">
            <w:r>
              <w:t>Same config produces traceable artefacts</w:t>
            </w:r>
          </w:p>
        </w:tc>
      </w:tr>
      <w:tr w:rsidR="004961C2" w14:paraId="08E68D3D" w14:textId="77777777">
        <w:tc>
          <w:tcPr>
            <w:tcW w:w="4320" w:type="dxa"/>
          </w:tcPr>
          <w:p w14:paraId="2A3D613C" w14:textId="77777777" w:rsidR="004961C2" w:rsidRDefault="00000000">
            <w:r>
              <w:t>Time to new specialist model</w:t>
            </w:r>
          </w:p>
        </w:tc>
        <w:tc>
          <w:tcPr>
            <w:tcW w:w="4320" w:type="dxa"/>
          </w:tcPr>
          <w:p w14:paraId="0FC80EA5" w14:textId="77777777" w:rsidR="004961C2" w:rsidRDefault="00000000">
            <w:r>
              <w:t>Days rather than weeks</w:t>
            </w:r>
          </w:p>
        </w:tc>
      </w:tr>
    </w:tbl>
    <w:p w14:paraId="0FC5009B" w14:textId="77777777" w:rsidR="004961C2" w:rsidRDefault="00000000">
      <w:pPr>
        <w:pStyle w:val="Heading3"/>
      </w:pPr>
      <w:r>
        <w:rPr>
          <w:rFonts w:ascii="Arial" w:hAnsi="Arial"/>
          <w:b w:val="0"/>
        </w:rPr>
        <w:t>Main Risks</w:t>
      </w:r>
    </w:p>
    <w:p w14:paraId="13B4EA91" w14:textId="77777777" w:rsidR="004961C2" w:rsidRDefault="00000000">
      <w:r>
        <w:t>Distillation can copy teacher errors. The pipeline must include independent validation, not just teacher imitation.</w:t>
      </w:r>
    </w:p>
    <w:p w14:paraId="1E976F41" w14:textId="77777777" w:rsidR="004961C2" w:rsidRDefault="00000000">
      <w:pPr>
        <w:pStyle w:val="Heading2"/>
      </w:pPr>
      <w:r>
        <w:rPr>
          <w:rFonts w:ascii="Arial" w:hAnsi="Arial"/>
          <w:b w:val="0"/>
        </w:rPr>
        <w:lastRenderedPageBreak/>
        <w:t>9. Tiny PPE and Safety Vision</w:t>
      </w:r>
    </w:p>
    <w:p w14:paraId="3293DB65" w14:textId="77777777" w:rsidR="004961C2" w:rsidRDefault="00000000">
      <w:pPr>
        <w:pStyle w:val="Heading3"/>
      </w:pPr>
      <w:r>
        <w:rPr>
          <w:rFonts w:ascii="Arial" w:hAnsi="Arial"/>
          <w:b w:val="0"/>
        </w:rPr>
        <w:t>Concept</w:t>
      </w:r>
    </w:p>
    <w:p w14:paraId="6D546FCE" w14:textId="77777777" w:rsidR="004961C2" w:rsidRDefault="00000000">
      <w:r>
        <w:t>Train small edge vision models for industrial safety detection: PPE presence, exclusion-zone breaches, vehicle/person proximity, line-of-fire scenarios, unsafe posture, or open-panel detection. The initial version should focus on narrow, measurable cases rather than broad "safety intelligence."</w:t>
      </w:r>
    </w:p>
    <w:p w14:paraId="5B5221ED" w14:textId="77777777" w:rsidR="004961C2" w:rsidRDefault="00000000">
      <w:pPr>
        <w:pStyle w:val="Heading3"/>
      </w:pPr>
      <w:r>
        <w:rPr>
          <w:rFonts w:ascii="Arial" w:hAnsi="Arial"/>
          <w:b w:val="0"/>
        </w:rPr>
        <w:t>Why Setonix Helps</w:t>
      </w:r>
    </w:p>
    <w:p w14:paraId="78EC771B" w14:textId="77777777" w:rsidR="004961C2" w:rsidRDefault="00000000">
      <w:r>
        <w:t>Setonix can generate synthetic training data, train multiple detector sizes, and benchmark augmentation strategies. It can also run domain randomisation experiments to improve robustness across lighting, camera angle, dust, occlusion, and weather.</w:t>
      </w:r>
    </w:p>
    <w:p w14:paraId="22A24A3C" w14:textId="77777777" w:rsidR="004961C2" w:rsidRDefault="00000000">
      <w:r>
        <w:t>Useful Setonix workloads:</w:t>
      </w:r>
    </w:p>
    <w:p w14:paraId="4706AA5A" w14:textId="77777777" w:rsidR="004961C2" w:rsidRDefault="00000000">
      <w:pPr>
        <w:pStyle w:val="ListBullet"/>
      </w:pPr>
      <w:r>
        <w:t>Generate synthetic images and labels for PPE / safety zones.</w:t>
      </w:r>
    </w:p>
    <w:p w14:paraId="65C20E44" w14:textId="77777777" w:rsidR="004961C2" w:rsidRDefault="00000000">
      <w:pPr>
        <w:pStyle w:val="ListBullet"/>
      </w:pPr>
      <w:r>
        <w:t>Train YOLO-family models and compare sizes.</w:t>
      </w:r>
    </w:p>
    <w:p w14:paraId="60AA4328" w14:textId="77777777" w:rsidR="004961C2" w:rsidRDefault="00000000">
      <w:pPr>
        <w:pStyle w:val="ListBullet"/>
      </w:pPr>
      <w:r>
        <w:t>Run robustness testing across synthetic conditions.</w:t>
      </w:r>
    </w:p>
    <w:p w14:paraId="7EDF4A6A" w14:textId="77777777" w:rsidR="004961C2" w:rsidRDefault="00000000">
      <w:pPr>
        <w:pStyle w:val="ListBullet"/>
      </w:pPr>
      <w:r>
        <w:t>Quantize and export to edge formats.</w:t>
      </w:r>
    </w:p>
    <w:p w14:paraId="5736D27F" w14:textId="77777777" w:rsidR="004961C2" w:rsidRDefault="00000000">
      <w:pPr>
        <w:pStyle w:val="ListBullet"/>
      </w:pPr>
      <w:r>
        <w:t>Evaluate false positives and false negatives by hazard class.</w:t>
      </w:r>
    </w:p>
    <w:p w14:paraId="6D363411" w14:textId="77777777" w:rsidR="004961C2" w:rsidRDefault="00000000">
      <w:pPr>
        <w:pStyle w:val="Heading3"/>
      </w:pPr>
      <w:r>
        <w:rPr>
          <w:rFonts w:ascii="Arial" w:hAnsi="Arial"/>
          <w:b w:val="0"/>
        </w:rPr>
        <w:t>Latest Product Signal</w:t>
      </w:r>
    </w:p>
    <w:p w14:paraId="53785986" w14:textId="77777777" w:rsidR="004961C2" w:rsidRDefault="00000000">
      <w:r>
        <w:t xml:space="preserve">Ultralytics documents deployment of </w:t>
      </w:r>
      <w:hyperlink r:id="rId18">
        <w:r>
          <w:rPr>
            <w:color w:val="0563C1"/>
            <w:u w:val="single"/>
          </w:rPr>
          <w:t>YOLO models to Raspberry Pi using NCNN</w:t>
        </w:r>
      </w:hyperlink>
      <w:r>
        <w:t xml:space="preserve"> and newer YOLO releases continue to focus on practical edge deployment. </w:t>
      </w:r>
      <w:hyperlink r:id="rId19">
        <w:r>
          <w:rPr>
            <w:color w:val="0563C1"/>
            <w:u w:val="single"/>
          </w:rPr>
          <w:t>NVIDIA Omniverse Replicator</w:t>
        </w:r>
      </w:hyperlink>
      <w:r>
        <w:t xml:space="preserve"> is a useful reference for synthetic data generation with domain randomisation.</w:t>
      </w:r>
    </w:p>
    <w:p w14:paraId="4B0F5281" w14:textId="77777777" w:rsidR="004961C2" w:rsidRDefault="00000000">
      <w:pPr>
        <w:pStyle w:val="Heading3"/>
      </w:pPr>
      <w:r>
        <w:rPr>
          <w:rFonts w:ascii="Arial" w:hAnsi="Arial"/>
          <w:b w:val="0"/>
        </w:rPr>
        <w:t>Build Scope</w:t>
      </w:r>
    </w:p>
    <w:p w14:paraId="25DCFD20" w14:textId="77777777" w:rsidR="004961C2" w:rsidRDefault="00000000">
      <w:r>
        <w:t>Minimum viable demo:</w:t>
      </w:r>
    </w:p>
    <w:p w14:paraId="29E77B6F" w14:textId="77777777" w:rsidR="004961C2" w:rsidRDefault="00000000">
      <w:pPr>
        <w:pStyle w:val="ListBullet"/>
      </w:pPr>
      <w:r>
        <w:t>Target use case: hard-hat / high-vis vest detection or person-in-zone detection.</w:t>
      </w:r>
    </w:p>
    <w:p w14:paraId="30771DC1" w14:textId="77777777" w:rsidR="004961C2" w:rsidRDefault="00000000">
      <w:pPr>
        <w:pStyle w:val="ListBullet"/>
      </w:pPr>
      <w:r>
        <w:t>Data: synthetic plus small real validation set where allowed.</w:t>
      </w:r>
    </w:p>
    <w:p w14:paraId="64BD3314" w14:textId="77777777" w:rsidR="004961C2" w:rsidRDefault="00000000">
      <w:pPr>
        <w:pStyle w:val="ListBullet"/>
      </w:pPr>
      <w:r>
        <w:t>Model: tiny detector exported for Raspberry Pi / edge runtime.</w:t>
      </w:r>
    </w:p>
    <w:p w14:paraId="495D686C" w14:textId="77777777" w:rsidR="004961C2" w:rsidRDefault="00000000">
      <w:pPr>
        <w:pStyle w:val="ListBullet"/>
      </w:pPr>
      <w:r>
        <w:t>Output: annotated video stream, event log, and confidence threshold control.</w:t>
      </w:r>
    </w:p>
    <w:p w14:paraId="1F7BCF21" w14:textId="77777777" w:rsidR="004961C2" w:rsidRDefault="00000000">
      <w:pPr>
        <w:pStyle w:val="ListBullet"/>
      </w:pPr>
      <w:r>
        <w:t>Evaluation: precision/recall by condition and FPS on edge hardware.</w:t>
      </w:r>
    </w:p>
    <w:p w14:paraId="6BC5DAEF" w14:textId="77777777" w:rsidR="004961C2" w:rsidRDefault="00000000">
      <w:pPr>
        <w:pStyle w:val="Heading3"/>
      </w:pPr>
      <w:r>
        <w:rPr>
          <w:rFonts w:ascii="Arial" w:hAnsi="Arial"/>
          <w:b w:val="0"/>
        </w:rPr>
        <w:t>Success Metrics</w:t>
      </w:r>
    </w:p>
    <w:tbl>
      <w:tblPr>
        <w:tblStyle w:val="TableGrid"/>
        <w:tblW w:w="0" w:type="auto"/>
        <w:tblLook w:val="04A0" w:firstRow="1" w:lastRow="0" w:firstColumn="1" w:lastColumn="0" w:noHBand="0" w:noVBand="1"/>
      </w:tblPr>
      <w:tblGrid>
        <w:gridCol w:w="4320"/>
        <w:gridCol w:w="4320"/>
      </w:tblGrid>
      <w:tr w:rsidR="004961C2" w14:paraId="6D15A47C" w14:textId="77777777">
        <w:tc>
          <w:tcPr>
            <w:tcW w:w="4320" w:type="dxa"/>
          </w:tcPr>
          <w:p w14:paraId="206CFAA3" w14:textId="77777777" w:rsidR="004961C2" w:rsidRDefault="00000000">
            <w:r>
              <w:t>Metric</w:t>
            </w:r>
          </w:p>
        </w:tc>
        <w:tc>
          <w:tcPr>
            <w:tcW w:w="4320" w:type="dxa"/>
          </w:tcPr>
          <w:p w14:paraId="0FD803C7" w14:textId="77777777" w:rsidR="004961C2" w:rsidRDefault="00000000">
            <w:r>
              <w:t>Target</w:t>
            </w:r>
          </w:p>
        </w:tc>
      </w:tr>
      <w:tr w:rsidR="004961C2" w14:paraId="20295848" w14:textId="77777777">
        <w:tc>
          <w:tcPr>
            <w:tcW w:w="4320" w:type="dxa"/>
          </w:tcPr>
          <w:p w14:paraId="725415EA" w14:textId="77777777" w:rsidR="004961C2" w:rsidRDefault="00000000">
            <w:r>
              <w:t>Edge FPS</w:t>
            </w:r>
          </w:p>
        </w:tc>
        <w:tc>
          <w:tcPr>
            <w:tcW w:w="4320" w:type="dxa"/>
          </w:tcPr>
          <w:p w14:paraId="1ED9AF5D" w14:textId="77777777" w:rsidR="004961C2" w:rsidRDefault="00000000">
            <w:r>
              <w:t>Real-time or near-real-time on target camera setup</w:t>
            </w:r>
          </w:p>
        </w:tc>
      </w:tr>
      <w:tr w:rsidR="004961C2" w14:paraId="5FEEDF0A" w14:textId="77777777">
        <w:tc>
          <w:tcPr>
            <w:tcW w:w="4320" w:type="dxa"/>
          </w:tcPr>
          <w:p w14:paraId="6D2C7F4C" w14:textId="77777777" w:rsidR="004961C2" w:rsidRDefault="00000000">
            <w:r>
              <w:t>PPE detection F1</w:t>
            </w:r>
          </w:p>
        </w:tc>
        <w:tc>
          <w:tcPr>
            <w:tcW w:w="4320" w:type="dxa"/>
          </w:tcPr>
          <w:p w14:paraId="5F1C68D7" w14:textId="77777777" w:rsidR="004961C2" w:rsidRDefault="00000000">
            <w:r>
              <w:t>Strong on controlled pilot set</w:t>
            </w:r>
          </w:p>
        </w:tc>
      </w:tr>
      <w:tr w:rsidR="004961C2" w14:paraId="2AD7DB1E" w14:textId="77777777">
        <w:tc>
          <w:tcPr>
            <w:tcW w:w="4320" w:type="dxa"/>
          </w:tcPr>
          <w:p w14:paraId="69EF61CA" w14:textId="77777777" w:rsidR="004961C2" w:rsidRDefault="00000000">
            <w:r>
              <w:t>False negative rate</w:t>
            </w:r>
          </w:p>
        </w:tc>
        <w:tc>
          <w:tcPr>
            <w:tcW w:w="4320" w:type="dxa"/>
          </w:tcPr>
          <w:p w14:paraId="1F877673" w14:textId="77777777" w:rsidR="004961C2" w:rsidRDefault="00000000">
            <w:r>
              <w:t>Low enough for advisory demo</w:t>
            </w:r>
          </w:p>
        </w:tc>
      </w:tr>
      <w:tr w:rsidR="004961C2" w14:paraId="5F77FB61" w14:textId="77777777">
        <w:tc>
          <w:tcPr>
            <w:tcW w:w="4320" w:type="dxa"/>
          </w:tcPr>
          <w:p w14:paraId="35FDD05C" w14:textId="77777777" w:rsidR="004961C2" w:rsidRDefault="00000000">
            <w:r>
              <w:t>Robustness</w:t>
            </w:r>
          </w:p>
        </w:tc>
        <w:tc>
          <w:tcPr>
            <w:tcW w:w="4320" w:type="dxa"/>
          </w:tcPr>
          <w:p w14:paraId="652F37AE" w14:textId="77777777" w:rsidR="004961C2" w:rsidRDefault="00000000">
            <w:r>
              <w:t>Tested across lighting and occlusion variants</w:t>
            </w:r>
          </w:p>
        </w:tc>
      </w:tr>
    </w:tbl>
    <w:p w14:paraId="18F3AB08" w14:textId="77777777" w:rsidR="004961C2" w:rsidRDefault="00000000">
      <w:pPr>
        <w:pStyle w:val="Heading3"/>
      </w:pPr>
      <w:r>
        <w:rPr>
          <w:rFonts w:ascii="Arial" w:hAnsi="Arial"/>
          <w:b w:val="0"/>
        </w:rPr>
        <w:lastRenderedPageBreak/>
        <w:t>Main Risks</w:t>
      </w:r>
    </w:p>
    <w:p w14:paraId="56F50FDF" w14:textId="77777777" w:rsidR="004961C2" w:rsidRDefault="00000000">
      <w:r>
        <w:t>Safety vision can be sensitive from privacy, worker trust, and reliability perspectives. Treat this as an advisory detection demo unless governance and validation are mature.</w:t>
      </w:r>
    </w:p>
    <w:p w14:paraId="126EC02C" w14:textId="77777777" w:rsidR="004961C2" w:rsidRDefault="00000000">
      <w:pPr>
        <w:pStyle w:val="Heading2"/>
      </w:pPr>
      <w:r>
        <w:rPr>
          <w:rFonts w:ascii="Arial" w:hAnsi="Arial"/>
          <w:b w:val="0"/>
        </w:rPr>
        <w:t>10. Edge STT for Noisy Sites and Radio Chatter</w:t>
      </w:r>
    </w:p>
    <w:p w14:paraId="3DCF0983" w14:textId="77777777" w:rsidR="004961C2" w:rsidRDefault="00000000">
      <w:pPr>
        <w:pStyle w:val="Heading3"/>
      </w:pPr>
      <w:r>
        <w:rPr>
          <w:rFonts w:ascii="Arial" w:hAnsi="Arial"/>
          <w:b w:val="0"/>
        </w:rPr>
        <w:t>Concept</w:t>
      </w:r>
    </w:p>
    <w:p w14:paraId="4AACC2E7" w14:textId="77777777" w:rsidR="004961C2" w:rsidRDefault="00000000">
      <w:r>
        <w:t>Build an offline speech-to-text and event extraction system for industrial environments: radio chatter, shift handover audio, maintenance notes, incident callouts, and control-room voice notes. The model should handle noise, accents, jargon, asset IDs, and short clipped utterances.</w:t>
      </w:r>
    </w:p>
    <w:p w14:paraId="60BDE95D" w14:textId="77777777" w:rsidR="004961C2" w:rsidRDefault="00000000">
      <w:pPr>
        <w:pStyle w:val="Heading3"/>
      </w:pPr>
      <w:r>
        <w:rPr>
          <w:rFonts w:ascii="Arial" w:hAnsi="Arial"/>
          <w:b w:val="0"/>
        </w:rPr>
        <w:t>Why Setonix Helps</w:t>
      </w:r>
    </w:p>
    <w:p w14:paraId="70AE7FA1" w14:textId="77777777" w:rsidR="004961C2" w:rsidRDefault="00000000">
      <w:r>
        <w:t>Setonix can generate synthetic noisy audio, run augmentation experiments, fine-tune speech models, and evaluate many model sizes and quantization settings. It can also generate paired transcript-to-structured-event datasets.</w:t>
      </w:r>
    </w:p>
    <w:p w14:paraId="71634470" w14:textId="77777777" w:rsidR="004961C2" w:rsidRDefault="00000000">
      <w:r>
        <w:t>Useful Setonix workloads:</w:t>
      </w:r>
    </w:p>
    <w:p w14:paraId="08456DC2" w14:textId="77777777" w:rsidR="004961C2" w:rsidRDefault="00000000">
      <w:pPr>
        <w:pStyle w:val="ListBullet"/>
      </w:pPr>
      <w:r>
        <w:t>Create synthetic radio/noise mixtures.</w:t>
      </w:r>
    </w:p>
    <w:p w14:paraId="6A9062B2" w14:textId="77777777" w:rsidR="004961C2" w:rsidRDefault="00000000">
      <w:pPr>
        <w:pStyle w:val="ListBullet"/>
      </w:pPr>
      <w:r>
        <w:t>Fine-tune ASR models on domain vocabulary.</w:t>
      </w:r>
    </w:p>
    <w:p w14:paraId="402741D9" w14:textId="77777777" w:rsidR="004961C2" w:rsidRDefault="00000000">
      <w:pPr>
        <w:pStyle w:val="ListBullet"/>
      </w:pPr>
      <w:r>
        <w:t>Evaluate word error rate by noise type and speaker profile.</w:t>
      </w:r>
    </w:p>
    <w:p w14:paraId="3D15ECFC" w14:textId="77777777" w:rsidR="004961C2" w:rsidRDefault="00000000">
      <w:pPr>
        <w:pStyle w:val="ListBullet"/>
      </w:pPr>
      <w:r>
        <w:t>Train post-processing models for asset IDs, incident tags, and action items.</w:t>
      </w:r>
    </w:p>
    <w:p w14:paraId="0D316082" w14:textId="77777777" w:rsidR="004961C2" w:rsidRDefault="00000000">
      <w:pPr>
        <w:pStyle w:val="ListBullet"/>
      </w:pPr>
      <w:r>
        <w:t>Quantize ASR models for edge inference.</w:t>
      </w:r>
    </w:p>
    <w:p w14:paraId="3A50105A" w14:textId="77777777" w:rsidR="004961C2" w:rsidRDefault="00000000">
      <w:pPr>
        <w:pStyle w:val="Heading3"/>
      </w:pPr>
      <w:r>
        <w:rPr>
          <w:rFonts w:ascii="Arial" w:hAnsi="Arial"/>
          <w:b w:val="0"/>
        </w:rPr>
        <w:t>Latest Product Signal</w:t>
      </w:r>
    </w:p>
    <w:p w14:paraId="2C901E38" w14:textId="77777777" w:rsidR="004961C2" w:rsidRDefault="00000000">
      <w:hyperlink r:id="rId20">
        <w:r>
          <w:rPr>
            <w:color w:val="0563C1"/>
            <w:u w:val="single"/>
          </w:rPr>
          <w:t>whisper.cpp</w:t>
        </w:r>
      </w:hyperlink>
      <w:r>
        <w:t xml:space="preserve"> supports local Whisper-family inference with quantization and multiple acceleration backends, making it a practical baseline for offline prototypes.</w:t>
      </w:r>
    </w:p>
    <w:p w14:paraId="2FE415CC" w14:textId="77777777" w:rsidR="004961C2" w:rsidRDefault="00000000">
      <w:pPr>
        <w:pStyle w:val="Heading3"/>
      </w:pPr>
      <w:r>
        <w:rPr>
          <w:rFonts w:ascii="Arial" w:hAnsi="Arial"/>
          <w:b w:val="0"/>
        </w:rPr>
        <w:t>Build Scope</w:t>
      </w:r>
    </w:p>
    <w:p w14:paraId="5C250993" w14:textId="77777777" w:rsidR="004961C2" w:rsidRDefault="00000000">
      <w:r>
        <w:t>Minimum viable demo:</w:t>
      </w:r>
    </w:p>
    <w:p w14:paraId="13ED3DC6" w14:textId="77777777" w:rsidR="004961C2" w:rsidRDefault="00000000">
      <w:pPr>
        <w:pStyle w:val="ListBullet"/>
      </w:pPr>
      <w:r>
        <w:t>Input: noisy radio-style audio clips.</w:t>
      </w:r>
    </w:p>
    <w:p w14:paraId="0F678197" w14:textId="77777777" w:rsidR="004961C2" w:rsidRDefault="00000000">
      <w:pPr>
        <w:pStyle w:val="ListBullet"/>
      </w:pPr>
      <w:r>
        <w:t>Output: transcript, speaker turn estimate if available, extracted events, asset references, urgency tags, and action items.</w:t>
      </w:r>
    </w:p>
    <w:p w14:paraId="10E33B3A" w14:textId="77777777" w:rsidR="004961C2" w:rsidRDefault="00000000">
      <w:pPr>
        <w:pStyle w:val="ListBullet"/>
      </w:pPr>
      <w:r>
        <w:t>Edge target: laptop, mini-PC, or Pi-class device depending on model size.</w:t>
      </w:r>
    </w:p>
    <w:p w14:paraId="7863CA7A" w14:textId="77777777" w:rsidR="004961C2" w:rsidRDefault="00000000">
      <w:pPr>
        <w:pStyle w:val="ListBullet"/>
      </w:pPr>
      <w:r>
        <w:t>Evaluation: WER, domain term accuracy, event extraction F1, and latency.</w:t>
      </w:r>
    </w:p>
    <w:p w14:paraId="275BA32E" w14:textId="77777777" w:rsidR="004961C2" w:rsidRDefault="00000000">
      <w:pPr>
        <w:pStyle w:val="Heading3"/>
      </w:pPr>
      <w:r>
        <w:rPr>
          <w:rFonts w:ascii="Arial" w:hAnsi="Arial"/>
          <w:b w:val="0"/>
        </w:rPr>
        <w:t>Success Metrics</w:t>
      </w:r>
    </w:p>
    <w:tbl>
      <w:tblPr>
        <w:tblStyle w:val="TableGrid"/>
        <w:tblW w:w="0" w:type="auto"/>
        <w:tblLook w:val="04A0" w:firstRow="1" w:lastRow="0" w:firstColumn="1" w:lastColumn="0" w:noHBand="0" w:noVBand="1"/>
      </w:tblPr>
      <w:tblGrid>
        <w:gridCol w:w="4320"/>
        <w:gridCol w:w="4320"/>
      </w:tblGrid>
      <w:tr w:rsidR="004961C2" w14:paraId="37B1F63D" w14:textId="77777777">
        <w:tc>
          <w:tcPr>
            <w:tcW w:w="4320" w:type="dxa"/>
          </w:tcPr>
          <w:p w14:paraId="018FF51B" w14:textId="77777777" w:rsidR="004961C2" w:rsidRDefault="00000000">
            <w:r>
              <w:t>Metric</w:t>
            </w:r>
          </w:p>
        </w:tc>
        <w:tc>
          <w:tcPr>
            <w:tcW w:w="4320" w:type="dxa"/>
          </w:tcPr>
          <w:p w14:paraId="0ABAB4AD" w14:textId="77777777" w:rsidR="004961C2" w:rsidRDefault="00000000">
            <w:r>
              <w:t>Target</w:t>
            </w:r>
          </w:p>
        </w:tc>
      </w:tr>
      <w:tr w:rsidR="004961C2" w14:paraId="279D5162" w14:textId="77777777">
        <w:tc>
          <w:tcPr>
            <w:tcW w:w="4320" w:type="dxa"/>
          </w:tcPr>
          <w:p w14:paraId="414059A4" w14:textId="77777777" w:rsidR="004961C2" w:rsidRDefault="00000000">
            <w:r>
              <w:t>Domain term accuracy</w:t>
            </w:r>
          </w:p>
        </w:tc>
        <w:tc>
          <w:tcPr>
            <w:tcW w:w="4320" w:type="dxa"/>
          </w:tcPr>
          <w:p w14:paraId="5CBBB1B5" w14:textId="77777777" w:rsidR="004961C2" w:rsidRDefault="00000000">
            <w:r>
              <w:t>Meaningful improvement over generic ASR</w:t>
            </w:r>
          </w:p>
        </w:tc>
      </w:tr>
      <w:tr w:rsidR="004961C2" w14:paraId="259B79C5" w14:textId="77777777">
        <w:tc>
          <w:tcPr>
            <w:tcW w:w="4320" w:type="dxa"/>
          </w:tcPr>
          <w:p w14:paraId="5947F444" w14:textId="77777777" w:rsidR="004961C2" w:rsidRDefault="00000000">
            <w:r>
              <w:t>Word error rate in noise</w:t>
            </w:r>
          </w:p>
        </w:tc>
        <w:tc>
          <w:tcPr>
            <w:tcW w:w="4320" w:type="dxa"/>
          </w:tcPr>
          <w:p w14:paraId="3872C279" w14:textId="77777777" w:rsidR="004961C2" w:rsidRDefault="00000000">
            <w:r>
              <w:t>Benchmarked across noise levels</w:t>
            </w:r>
          </w:p>
        </w:tc>
      </w:tr>
      <w:tr w:rsidR="004961C2" w14:paraId="5C2E8354" w14:textId="77777777">
        <w:tc>
          <w:tcPr>
            <w:tcW w:w="4320" w:type="dxa"/>
          </w:tcPr>
          <w:p w14:paraId="589B3DED" w14:textId="77777777" w:rsidR="004961C2" w:rsidRDefault="00000000">
            <w:r>
              <w:t>Event extraction F1</w:t>
            </w:r>
          </w:p>
        </w:tc>
        <w:tc>
          <w:tcPr>
            <w:tcW w:w="4320" w:type="dxa"/>
          </w:tcPr>
          <w:p w14:paraId="56A39240" w14:textId="77777777" w:rsidR="004961C2" w:rsidRDefault="00000000">
            <w:r>
              <w:t>Strong on synthetic labelled events</w:t>
            </w:r>
          </w:p>
        </w:tc>
      </w:tr>
      <w:tr w:rsidR="004961C2" w14:paraId="65FF116D" w14:textId="77777777">
        <w:tc>
          <w:tcPr>
            <w:tcW w:w="4320" w:type="dxa"/>
          </w:tcPr>
          <w:p w14:paraId="7F7124CC" w14:textId="77777777" w:rsidR="004961C2" w:rsidRDefault="00000000">
            <w:r>
              <w:t>Offline latency</w:t>
            </w:r>
          </w:p>
        </w:tc>
        <w:tc>
          <w:tcPr>
            <w:tcW w:w="4320" w:type="dxa"/>
          </w:tcPr>
          <w:p w14:paraId="329DACE8" w14:textId="77777777" w:rsidR="004961C2" w:rsidRDefault="00000000">
            <w:r>
              <w:t>Acceptable for near-real-time or batch use</w:t>
            </w:r>
          </w:p>
        </w:tc>
      </w:tr>
    </w:tbl>
    <w:p w14:paraId="054C77F0" w14:textId="77777777" w:rsidR="004961C2" w:rsidRDefault="00000000">
      <w:pPr>
        <w:pStyle w:val="Heading3"/>
      </w:pPr>
      <w:r>
        <w:rPr>
          <w:rFonts w:ascii="Arial" w:hAnsi="Arial"/>
          <w:b w:val="0"/>
        </w:rPr>
        <w:lastRenderedPageBreak/>
        <w:t>Main Risks</w:t>
      </w:r>
    </w:p>
    <w:p w14:paraId="61A1F6E5" w14:textId="77777777" w:rsidR="004961C2" w:rsidRDefault="00000000">
      <w:r>
        <w:t>Real site audio can be very different from clean benchmark audio. Use synthetic noise to start, but plan for a carefully governed real-data pilot.</w:t>
      </w:r>
    </w:p>
    <w:p w14:paraId="1D899EB0" w14:textId="77777777" w:rsidR="004961C2" w:rsidRDefault="00000000">
      <w:pPr>
        <w:pStyle w:val="Heading2"/>
      </w:pPr>
      <w:r>
        <w:rPr>
          <w:rFonts w:ascii="Arial" w:hAnsi="Arial"/>
          <w:b w:val="0"/>
        </w:rPr>
        <w:t>11. RAG vs Fine-Tune vs Distillation vs Agent Benchmark</w:t>
      </w:r>
    </w:p>
    <w:p w14:paraId="43998434" w14:textId="77777777" w:rsidR="004961C2" w:rsidRDefault="00000000">
      <w:pPr>
        <w:pStyle w:val="Heading3"/>
      </w:pPr>
      <w:r>
        <w:rPr>
          <w:rFonts w:ascii="Arial" w:hAnsi="Arial"/>
          <w:b w:val="0"/>
        </w:rPr>
        <w:t>Concept</w:t>
      </w:r>
    </w:p>
    <w:p w14:paraId="7371968E" w14:textId="77777777" w:rsidR="004961C2" w:rsidRDefault="00000000">
      <w:r>
        <w:t>Create a repeatable benchmark that answers a question clients ask constantly: should this AI use RAG, fine-tuning, distillation, tool-use agents, or a hybrid?</w:t>
      </w:r>
    </w:p>
    <w:p w14:paraId="67A9B35B" w14:textId="77777777" w:rsidR="004961C2" w:rsidRDefault="00000000">
      <w:r>
        <w:t>The benchmark should test the same industrial tasks across multiple architectures and measure accuracy, cost, latency, maintainability, grounding, and operational risk.</w:t>
      </w:r>
    </w:p>
    <w:p w14:paraId="745287F1" w14:textId="77777777" w:rsidR="004961C2" w:rsidRDefault="00000000">
      <w:pPr>
        <w:pStyle w:val="Heading3"/>
      </w:pPr>
      <w:r>
        <w:rPr>
          <w:rFonts w:ascii="Arial" w:hAnsi="Arial"/>
          <w:b w:val="0"/>
        </w:rPr>
        <w:t>Why Setonix Helps</w:t>
      </w:r>
    </w:p>
    <w:p w14:paraId="1D36193F" w14:textId="77777777" w:rsidR="004961C2" w:rsidRDefault="00000000">
      <w:r>
        <w:t>Setonix can run large evaluation matrices across many models, datasets, task types, and hyperparameters. It can also generate synthetic test sets with known ground truth and run repeated trials for statistical confidence.</w:t>
      </w:r>
    </w:p>
    <w:p w14:paraId="3F73408E" w14:textId="77777777" w:rsidR="004961C2" w:rsidRDefault="00000000">
      <w:r>
        <w:t>Useful Setonix workloads:</w:t>
      </w:r>
    </w:p>
    <w:p w14:paraId="43806A0B" w14:textId="77777777" w:rsidR="004961C2" w:rsidRDefault="00000000">
      <w:pPr>
        <w:pStyle w:val="ListBullet"/>
      </w:pPr>
      <w:r>
        <w:t>Evaluate thousands of task examples across multiple architectures.</w:t>
      </w:r>
    </w:p>
    <w:p w14:paraId="3070F566" w14:textId="77777777" w:rsidR="004961C2" w:rsidRDefault="00000000">
      <w:pPr>
        <w:pStyle w:val="ListBullet"/>
      </w:pPr>
      <w:r>
        <w:t>Train fine-tuned and distilled variants.</w:t>
      </w:r>
    </w:p>
    <w:p w14:paraId="788315E1" w14:textId="77777777" w:rsidR="004961C2" w:rsidRDefault="00000000">
      <w:pPr>
        <w:pStyle w:val="ListBullet"/>
      </w:pPr>
      <w:r>
        <w:t>Run retrieval index experiments.</w:t>
      </w:r>
    </w:p>
    <w:p w14:paraId="57EB520C" w14:textId="77777777" w:rsidR="004961C2" w:rsidRDefault="00000000">
      <w:pPr>
        <w:pStyle w:val="ListBullet"/>
      </w:pPr>
      <w:r>
        <w:t>Run agent/tool-call simulations.</w:t>
      </w:r>
    </w:p>
    <w:p w14:paraId="79B77331" w14:textId="77777777" w:rsidR="004961C2" w:rsidRDefault="00000000">
      <w:pPr>
        <w:pStyle w:val="ListBullet"/>
      </w:pPr>
      <w:r>
        <w:t>Generate reports that compare cost, quality, latency, and failure modes.</w:t>
      </w:r>
    </w:p>
    <w:p w14:paraId="0DCB2108" w14:textId="77777777" w:rsidR="004961C2" w:rsidRDefault="00000000">
      <w:pPr>
        <w:pStyle w:val="Heading3"/>
      </w:pPr>
      <w:r>
        <w:rPr>
          <w:rFonts w:ascii="Arial" w:hAnsi="Arial"/>
          <w:b w:val="0"/>
        </w:rPr>
        <w:t>Latest Evaluation Signal</w:t>
      </w:r>
    </w:p>
    <w:p w14:paraId="44BED7B1" w14:textId="77777777" w:rsidR="004961C2" w:rsidRDefault="00000000">
      <w:hyperlink r:id="rId21">
        <w:r>
          <w:rPr>
            <w:color w:val="0563C1"/>
            <w:u w:val="single"/>
          </w:rPr>
          <w:t>Ragas</w:t>
        </w:r>
      </w:hyperlink>
      <w:r>
        <w:t xml:space="preserve"> provides metrics and workflows for RAG and agent evaluation, including faithfulness, context relevance, and tool-call style checks. </w:t>
      </w:r>
      <w:hyperlink r:id="rId22">
        <w:r>
          <w:rPr>
            <w:color w:val="0563C1"/>
            <w:u w:val="single"/>
          </w:rPr>
          <w:t>DeepEval</w:t>
        </w:r>
      </w:hyperlink>
      <w:r>
        <w:t xml:space="preserve"> provides local evaluation patterns, custom metrics, tracing, and synthetic test generation. </w:t>
      </w:r>
      <w:hyperlink r:id="rId23">
        <w:r>
          <w:rPr>
            <w:color w:val="0563C1"/>
            <w:u w:val="single"/>
          </w:rPr>
          <w:t>BFCL</w:t>
        </w:r>
      </w:hyperlink>
      <w:r>
        <w:t xml:space="preserve"> is a useful pattern for function-calling and multi-turn agent evaluation.</w:t>
      </w:r>
    </w:p>
    <w:p w14:paraId="68658C72" w14:textId="77777777" w:rsidR="004961C2" w:rsidRDefault="00000000">
      <w:pPr>
        <w:pStyle w:val="Heading3"/>
      </w:pPr>
      <w:r>
        <w:rPr>
          <w:rFonts w:ascii="Arial" w:hAnsi="Arial"/>
          <w:b w:val="0"/>
        </w:rPr>
        <w:t>Build Scope</w:t>
      </w:r>
    </w:p>
    <w:p w14:paraId="1AC9E7E1" w14:textId="77777777" w:rsidR="004961C2" w:rsidRDefault="00000000">
      <w:r>
        <w:t>Minimum viable benchmark tasks:</w:t>
      </w:r>
    </w:p>
    <w:p w14:paraId="4ED15CE2" w14:textId="77777777" w:rsidR="004961C2" w:rsidRDefault="00000000">
      <w:pPr>
        <w:pStyle w:val="ListBullet"/>
      </w:pPr>
      <w:r>
        <w:t>Power Automate expression generation.</w:t>
      </w:r>
    </w:p>
    <w:p w14:paraId="50E52224" w14:textId="77777777" w:rsidR="004961C2" w:rsidRDefault="00000000">
      <w:pPr>
        <w:pStyle w:val="ListBullet"/>
      </w:pPr>
      <w:r>
        <w:t>Procedure-to-checklist conversion.</w:t>
      </w:r>
    </w:p>
    <w:p w14:paraId="015BA955" w14:textId="77777777" w:rsidR="004961C2" w:rsidRDefault="00000000">
      <w:pPr>
        <w:pStyle w:val="ListBullet"/>
      </w:pPr>
      <w:r>
        <w:t>Incident report extraction.</w:t>
      </w:r>
    </w:p>
    <w:p w14:paraId="347BC4B9" w14:textId="77777777" w:rsidR="004961C2" w:rsidRDefault="00000000">
      <w:pPr>
        <w:pStyle w:val="ListBullet"/>
      </w:pPr>
      <w:r>
        <w:t>Drawing tag extraction from OCR text.</w:t>
      </w:r>
    </w:p>
    <w:p w14:paraId="0B36B272" w14:textId="77777777" w:rsidR="004961C2" w:rsidRDefault="00000000">
      <w:pPr>
        <w:pStyle w:val="ListBullet"/>
      </w:pPr>
      <w:r>
        <w:t>Digital twin query planning.</w:t>
      </w:r>
    </w:p>
    <w:p w14:paraId="4C687819" w14:textId="77777777" w:rsidR="004961C2" w:rsidRDefault="00000000">
      <w:pPr>
        <w:pStyle w:val="ListBullet"/>
      </w:pPr>
      <w:r>
        <w:t>Edge assistant local Q&amp;A.</w:t>
      </w:r>
    </w:p>
    <w:p w14:paraId="5ED42D83" w14:textId="77777777" w:rsidR="004961C2" w:rsidRDefault="00000000">
      <w:r>
        <w:t>Architectures to compare:</w:t>
      </w:r>
    </w:p>
    <w:p w14:paraId="0CE2D542" w14:textId="77777777" w:rsidR="004961C2" w:rsidRDefault="00000000">
      <w:pPr>
        <w:pStyle w:val="ListBullet"/>
      </w:pPr>
      <w:r>
        <w:t>Prompt-only large model.</w:t>
      </w:r>
    </w:p>
    <w:p w14:paraId="751BF035" w14:textId="77777777" w:rsidR="004961C2" w:rsidRDefault="00000000">
      <w:pPr>
        <w:pStyle w:val="ListBullet"/>
      </w:pPr>
      <w:r>
        <w:t>RAG with citations.</w:t>
      </w:r>
    </w:p>
    <w:p w14:paraId="4BDB1A0A" w14:textId="77777777" w:rsidR="004961C2" w:rsidRDefault="00000000">
      <w:pPr>
        <w:pStyle w:val="ListBullet"/>
      </w:pPr>
      <w:r>
        <w:t>Fine-tuned small model.</w:t>
      </w:r>
    </w:p>
    <w:p w14:paraId="2F82C3FB" w14:textId="77777777" w:rsidR="004961C2" w:rsidRDefault="00000000">
      <w:pPr>
        <w:pStyle w:val="ListBullet"/>
      </w:pPr>
      <w:r>
        <w:lastRenderedPageBreak/>
        <w:t>Distilled small model.</w:t>
      </w:r>
    </w:p>
    <w:p w14:paraId="46A53F90" w14:textId="77777777" w:rsidR="004961C2" w:rsidRDefault="00000000">
      <w:pPr>
        <w:pStyle w:val="ListBullet"/>
      </w:pPr>
      <w:r>
        <w:t>Tool-use agent.</w:t>
      </w:r>
    </w:p>
    <w:p w14:paraId="4C8446D0" w14:textId="77777777" w:rsidR="004961C2" w:rsidRDefault="00000000">
      <w:pPr>
        <w:pStyle w:val="ListBullet"/>
      </w:pPr>
      <w:r>
        <w:t>Hybrid RAG plus fine-tuned tool-use model.</w:t>
      </w:r>
    </w:p>
    <w:p w14:paraId="099D68B1" w14:textId="77777777" w:rsidR="004961C2" w:rsidRDefault="00000000">
      <w:pPr>
        <w:pStyle w:val="Heading3"/>
      </w:pPr>
      <w:r>
        <w:rPr>
          <w:rFonts w:ascii="Arial" w:hAnsi="Arial"/>
          <w:b w:val="0"/>
        </w:rPr>
        <w:t>Success Metrics</w:t>
      </w:r>
    </w:p>
    <w:tbl>
      <w:tblPr>
        <w:tblStyle w:val="TableGrid"/>
        <w:tblW w:w="0" w:type="auto"/>
        <w:tblLook w:val="04A0" w:firstRow="1" w:lastRow="0" w:firstColumn="1" w:lastColumn="0" w:noHBand="0" w:noVBand="1"/>
      </w:tblPr>
      <w:tblGrid>
        <w:gridCol w:w="4320"/>
        <w:gridCol w:w="4320"/>
      </w:tblGrid>
      <w:tr w:rsidR="004961C2" w14:paraId="22AD27C5" w14:textId="77777777">
        <w:tc>
          <w:tcPr>
            <w:tcW w:w="4320" w:type="dxa"/>
          </w:tcPr>
          <w:p w14:paraId="76C5FA95" w14:textId="77777777" w:rsidR="004961C2" w:rsidRDefault="00000000">
            <w:r>
              <w:t>Metric</w:t>
            </w:r>
          </w:p>
        </w:tc>
        <w:tc>
          <w:tcPr>
            <w:tcW w:w="4320" w:type="dxa"/>
          </w:tcPr>
          <w:p w14:paraId="242B0D62" w14:textId="77777777" w:rsidR="004961C2" w:rsidRDefault="00000000">
            <w:r>
              <w:t>Target</w:t>
            </w:r>
          </w:p>
        </w:tc>
      </w:tr>
      <w:tr w:rsidR="004961C2" w14:paraId="587B479F" w14:textId="77777777">
        <w:tc>
          <w:tcPr>
            <w:tcW w:w="4320" w:type="dxa"/>
          </w:tcPr>
          <w:p w14:paraId="67DB68C3" w14:textId="77777777" w:rsidR="004961C2" w:rsidRDefault="00000000">
            <w:r>
              <w:t>Benchmark repeatability</w:t>
            </w:r>
          </w:p>
        </w:tc>
        <w:tc>
          <w:tcPr>
            <w:tcW w:w="4320" w:type="dxa"/>
          </w:tcPr>
          <w:p w14:paraId="674EE385" w14:textId="77777777" w:rsidR="004961C2" w:rsidRDefault="00000000">
            <w:r>
              <w:t>Same inputs produce comparable run reports</w:t>
            </w:r>
          </w:p>
        </w:tc>
      </w:tr>
      <w:tr w:rsidR="004961C2" w14:paraId="3C941E4B" w14:textId="77777777">
        <w:tc>
          <w:tcPr>
            <w:tcW w:w="4320" w:type="dxa"/>
          </w:tcPr>
          <w:p w14:paraId="0C778498" w14:textId="77777777" w:rsidR="004961C2" w:rsidRDefault="00000000">
            <w:r>
              <w:t>Architecture recommendation quality</w:t>
            </w:r>
          </w:p>
        </w:tc>
        <w:tc>
          <w:tcPr>
            <w:tcW w:w="4320" w:type="dxa"/>
          </w:tcPr>
          <w:p w14:paraId="602668EC" w14:textId="77777777" w:rsidR="004961C2" w:rsidRDefault="00000000">
            <w:r>
              <w:t>Human architects agree with recommendation rationale</w:t>
            </w:r>
          </w:p>
        </w:tc>
      </w:tr>
      <w:tr w:rsidR="004961C2" w14:paraId="771D849A" w14:textId="77777777">
        <w:tc>
          <w:tcPr>
            <w:tcW w:w="4320" w:type="dxa"/>
          </w:tcPr>
          <w:p w14:paraId="195B070E" w14:textId="77777777" w:rsidR="004961C2" w:rsidRDefault="00000000">
            <w:r>
              <w:t>Cost visibility</w:t>
            </w:r>
          </w:p>
        </w:tc>
        <w:tc>
          <w:tcPr>
            <w:tcW w:w="4320" w:type="dxa"/>
          </w:tcPr>
          <w:p w14:paraId="542A5576" w14:textId="77777777" w:rsidR="004961C2" w:rsidRDefault="00000000">
            <w:r>
              <w:t>Per-task and per-architecture cost estimates</w:t>
            </w:r>
          </w:p>
        </w:tc>
      </w:tr>
      <w:tr w:rsidR="004961C2" w14:paraId="608C0CCC" w14:textId="77777777">
        <w:tc>
          <w:tcPr>
            <w:tcW w:w="4320" w:type="dxa"/>
          </w:tcPr>
          <w:p w14:paraId="427507FF" w14:textId="77777777" w:rsidR="004961C2" w:rsidRDefault="00000000">
            <w:r>
              <w:t>Failure taxonomy</w:t>
            </w:r>
          </w:p>
        </w:tc>
        <w:tc>
          <w:tcPr>
            <w:tcW w:w="4320" w:type="dxa"/>
          </w:tcPr>
          <w:p w14:paraId="1EC0ABD0" w14:textId="77777777" w:rsidR="004961C2" w:rsidRDefault="00000000">
            <w:r>
              <w:t>Clear, reusable categories for proposal work</w:t>
            </w:r>
          </w:p>
        </w:tc>
      </w:tr>
    </w:tbl>
    <w:p w14:paraId="77D3DDD3" w14:textId="77777777" w:rsidR="004961C2" w:rsidRDefault="00000000">
      <w:pPr>
        <w:pStyle w:val="Heading3"/>
      </w:pPr>
      <w:r>
        <w:rPr>
          <w:rFonts w:ascii="Arial" w:hAnsi="Arial"/>
          <w:b w:val="0"/>
        </w:rPr>
        <w:t>Main Risks</w:t>
      </w:r>
    </w:p>
    <w:p w14:paraId="15F1E130" w14:textId="77777777" w:rsidR="004961C2" w:rsidRDefault="00000000">
      <w:r>
        <w:t>Benchmarks can become artificial if not tied to real client work. Include a small number of real anonymised examples where governance permits, and use synthetic data to scale coverage.</w:t>
      </w:r>
    </w:p>
    <w:p w14:paraId="7B58B9E3" w14:textId="77777777" w:rsidR="004961C2" w:rsidRDefault="00000000">
      <w:pPr>
        <w:pStyle w:val="Heading2"/>
      </w:pPr>
      <w:r>
        <w:rPr>
          <w:rFonts w:ascii="Arial" w:hAnsi="Arial"/>
          <w:b w:val="0"/>
        </w:rPr>
        <w:t>12. Industrial Synthetic Data Foundry</w:t>
      </w:r>
    </w:p>
    <w:p w14:paraId="15E0364C" w14:textId="77777777" w:rsidR="004961C2" w:rsidRDefault="00000000">
      <w:pPr>
        <w:pStyle w:val="Heading3"/>
      </w:pPr>
      <w:r>
        <w:rPr>
          <w:rFonts w:ascii="Arial" w:hAnsi="Arial"/>
          <w:b w:val="0"/>
        </w:rPr>
        <w:t>Concept</w:t>
      </w:r>
    </w:p>
    <w:p w14:paraId="558FCCC3" w14:textId="77777777" w:rsidR="004961C2" w:rsidRDefault="00000000">
      <w:r>
        <w:t>Build a reusable Setonix-based synthetic data engine for industrial AI. It should generate labelled workflows, incident reports, procedures, checklists, diagrams, drawing-like images, time-series scenarios, digital twin graphs, noisy audio, and edge vision data.</w:t>
      </w:r>
    </w:p>
    <w:p w14:paraId="08AF35CD" w14:textId="77777777" w:rsidR="004961C2" w:rsidRDefault="00000000">
      <w:r>
        <w:t>The foundry is not just a dataset generator. It should include validators, difficulty controls, bias checks, ground-truth metadata, and export formats for training and evaluation.</w:t>
      </w:r>
    </w:p>
    <w:p w14:paraId="44AFAE99" w14:textId="77777777" w:rsidR="004961C2" w:rsidRDefault="00000000">
      <w:pPr>
        <w:pStyle w:val="Heading3"/>
      </w:pPr>
      <w:r>
        <w:rPr>
          <w:rFonts w:ascii="Arial" w:hAnsi="Arial"/>
          <w:b w:val="0"/>
        </w:rPr>
        <w:t>Why Setonix Helps</w:t>
      </w:r>
    </w:p>
    <w:p w14:paraId="22C9F51B" w14:textId="77777777" w:rsidR="004961C2" w:rsidRDefault="00000000">
      <w:r>
        <w:t>Synthetic data generation is embarrassingly parallel and can be computationally expensive when multimodal assets, simulation sweeps, or large teacher models are involved. Setonix can generate broad coverage quickly and support many downstream model projects.</w:t>
      </w:r>
    </w:p>
    <w:p w14:paraId="38CCD843" w14:textId="77777777" w:rsidR="004961C2" w:rsidRDefault="00000000">
      <w:r>
        <w:t>Useful Setonix workloads:</w:t>
      </w:r>
    </w:p>
    <w:p w14:paraId="259158CF" w14:textId="77777777" w:rsidR="004961C2" w:rsidRDefault="00000000">
      <w:pPr>
        <w:pStyle w:val="ListBullet"/>
      </w:pPr>
      <w:r>
        <w:t>Generate millions of structured task examples if needed.</w:t>
      </w:r>
    </w:p>
    <w:p w14:paraId="5408C834" w14:textId="77777777" w:rsidR="004961C2" w:rsidRDefault="00000000">
      <w:pPr>
        <w:pStyle w:val="ListBullet"/>
      </w:pPr>
      <w:r>
        <w:t>Render synthetic diagrams and edge vision scenes.</w:t>
      </w:r>
    </w:p>
    <w:p w14:paraId="6FF545E9" w14:textId="77777777" w:rsidR="004961C2" w:rsidRDefault="00000000">
      <w:pPr>
        <w:pStyle w:val="ListBullet"/>
      </w:pPr>
      <w:r>
        <w:t>Simulate digital twin states and time-series scenarios.</w:t>
      </w:r>
    </w:p>
    <w:p w14:paraId="2F87DF60" w14:textId="77777777" w:rsidR="004961C2" w:rsidRDefault="00000000">
      <w:pPr>
        <w:pStyle w:val="ListBullet"/>
      </w:pPr>
      <w:r>
        <w:t>Create noisy audio variants.</w:t>
      </w:r>
    </w:p>
    <w:p w14:paraId="0A9136BA" w14:textId="77777777" w:rsidR="004961C2" w:rsidRDefault="00000000">
      <w:pPr>
        <w:pStyle w:val="ListBullet"/>
      </w:pPr>
      <w:r>
        <w:t>Label every example with known ground truth.</w:t>
      </w:r>
    </w:p>
    <w:p w14:paraId="7FED30AB" w14:textId="77777777" w:rsidR="004961C2" w:rsidRDefault="00000000">
      <w:pPr>
        <w:pStyle w:val="ListBullet"/>
      </w:pPr>
      <w:r>
        <w:t>Run automated quality filters and deduplication.</w:t>
      </w:r>
    </w:p>
    <w:p w14:paraId="49710BAD" w14:textId="77777777" w:rsidR="004961C2" w:rsidRDefault="00000000">
      <w:pPr>
        <w:pStyle w:val="Heading3"/>
      </w:pPr>
      <w:r>
        <w:rPr>
          <w:rFonts w:ascii="Arial" w:hAnsi="Arial"/>
          <w:b w:val="0"/>
        </w:rPr>
        <w:lastRenderedPageBreak/>
        <w:t>Latest Research and Product Signal</w:t>
      </w:r>
    </w:p>
    <w:p w14:paraId="10D9D9EC" w14:textId="77777777" w:rsidR="004961C2" w:rsidRDefault="00000000">
      <w:hyperlink r:id="rId24">
        <w:r>
          <w:rPr>
            <w:color w:val="0563C1"/>
            <w:u w:val="single"/>
          </w:rPr>
          <w:t>Omniverse Replicator</w:t>
        </w:r>
      </w:hyperlink>
      <w:r>
        <w:t xml:space="preserve"> shows how synthetic data generation can use domain randomisation, annotators, and writers for computer vision pipelines. Document AI projects such as </w:t>
      </w:r>
      <w:hyperlink r:id="rId25">
        <w:r>
          <w:rPr>
            <w:color w:val="0563C1"/>
            <w:u w:val="single"/>
          </w:rPr>
          <w:t>olmOCR</w:t>
        </w:r>
      </w:hyperlink>
      <w:r>
        <w:t xml:space="preserve"> also show the value of synthetic training and evaluation data for complex document understanding.</w:t>
      </w:r>
    </w:p>
    <w:p w14:paraId="1089DFB2" w14:textId="77777777" w:rsidR="004961C2" w:rsidRDefault="00000000">
      <w:pPr>
        <w:pStyle w:val="Heading3"/>
      </w:pPr>
      <w:r>
        <w:rPr>
          <w:rFonts w:ascii="Arial" w:hAnsi="Arial"/>
          <w:b w:val="0"/>
        </w:rPr>
        <w:t>Build Scope</w:t>
      </w:r>
    </w:p>
    <w:p w14:paraId="1457628B" w14:textId="77777777" w:rsidR="004961C2" w:rsidRDefault="00000000">
      <w:r>
        <w:t>Minimum viable foundry domains:</w:t>
      </w:r>
    </w:p>
    <w:p w14:paraId="776C2EC8" w14:textId="77777777" w:rsidR="004961C2" w:rsidRDefault="00000000">
      <w:pPr>
        <w:pStyle w:val="ListBullet"/>
      </w:pPr>
      <w:r>
        <w:t>Workflow JSON and Power Automate expressions.</w:t>
      </w:r>
    </w:p>
    <w:p w14:paraId="0C4BA905" w14:textId="77777777" w:rsidR="004961C2" w:rsidRDefault="00000000">
      <w:pPr>
        <w:pStyle w:val="ListBullet"/>
      </w:pPr>
      <w:r>
        <w:t>Industrial procedures and checklists.</w:t>
      </w:r>
    </w:p>
    <w:p w14:paraId="4D9FC9C1" w14:textId="77777777" w:rsidR="004961C2" w:rsidRDefault="00000000">
      <w:pPr>
        <w:pStyle w:val="ListBullet"/>
      </w:pPr>
      <w:r>
        <w:t>Incident narratives with structured labels.</w:t>
      </w:r>
    </w:p>
    <w:p w14:paraId="060BE003" w14:textId="77777777" w:rsidR="004961C2" w:rsidRDefault="00000000">
      <w:pPr>
        <w:pStyle w:val="ListBullet"/>
      </w:pPr>
      <w:r>
        <w:t>P&amp;ID-like diagrams with ground-truth graphs.</w:t>
      </w:r>
    </w:p>
    <w:p w14:paraId="109D7FFA" w14:textId="77777777" w:rsidR="004961C2" w:rsidRDefault="00000000">
      <w:pPr>
        <w:pStyle w:val="ListBullet"/>
      </w:pPr>
      <w:r>
        <w:t>Noisy radio transcripts.</w:t>
      </w:r>
    </w:p>
    <w:p w14:paraId="054345BB" w14:textId="77777777" w:rsidR="004961C2" w:rsidRPr="00BC563C" w:rsidRDefault="00000000">
      <w:pPr>
        <w:pStyle w:val="ListBullet"/>
        <w:rPr>
          <w:lang w:val="fr-FR"/>
        </w:rPr>
      </w:pPr>
      <w:r w:rsidRPr="00BC563C">
        <w:rPr>
          <w:lang w:val="fr-FR"/>
        </w:rPr>
        <w:t xml:space="preserve">PPE / exclusion-zone </w:t>
      </w:r>
      <w:proofErr w:type="spellStart"/>
      <w:r w:rsidRPr="00BC563C">
        <w:rPr>
          <w:lang w:val="fr-FR"/>
        </w:rPr>
        <w:t>synthetic</w:t>
      </w:r>
      <w:proofErr w:type="spellEnd"/>
      <w:r w:rsidRPr="00BC563C">
        <w:rPr>
          <w:lang w:val="fr-FR"/>
        </w:rPr>
        <w:t xml:space="preserve"> image sets.</w:t>
      </w:r>
    </w:p>
    <w:p w14:paraId="00D6DB59" w14:textId="77777777" w:rsidR="004961C2" w:rsidRDefault="00000000">
      <w:pPr>
        <w:pStyle w:val="Heading3"/>
      </w:pPr>
      <w:r>
        <w:rPr>
          <w:rFonts w:ascii="Arial" w:hAnsi="Arial"/>
          <w:b w:val="0"/>
        </w:rPr>
        <w:t>Success Metrics</w:t>
      </w:r>
    </w:p>
    <w:tbl>
      <w:tblPr>
        <w:tblStyle w:val="TableGrid"/>
        <w:tblW w:w="0" w:type="auto"/>
        <w:tblLook w:val="04A0" w:firstRow="1" w:lastRow="0" w:firstColumn="1" w:lastColumn="0" w:noHBand="0" w:noVBand="1"/>
      </w:tblPr>
      <w:tblGrid>
        <w:gridCol w:w="4320"/>
        <w:gridCol w:w="4320"/>
      </w:tblGrid>
      <w:tr w:rsidR="004961C2" w14:paraId="526B10F0" w14:textId="77777777">
        <w:tc>
          <w:tcPr>
            <w:tcW w:w="4320" w:type="dxa"/>
          </w:tcPr>
          <w:p w14:paraId="4DA99297" w14:textId="77777777" w:rsidR="004961C2" w:rsidRDefault="00000000">
            <w:r>
              <w:t>Metric</w:t>
            </w:r>
          </w:p>
        </w:tc>
        <w:tc>
          <w:tcPr>
            <w:tcW w:w="4320" w:type="dxa"/>
          </w:tcPr>
          <w:p w14:paraId="7D69799A" w14:textId="77777777" w:rsidR="004961C2" w:rsidRDefault="00000000">
            <w:r>
              <w:t>Target</w:t>
            </w:r>
          </w:p>
        </w:tc>
      </w:tr>
      <w:tr w:rsidR="004961C2" w14:paraId="29031879" w14:textId="77777777">
        <w:tc>
          <w:tcPr>
            <w:tcW w:w="4320" w:type="dxa"/>
          </w:tcPr>
          <w:p w14:paraId="7075BB19" w14:textId="77777777" w:rsidR="004961C2" w:rsidRDefault="00000000">
            <w:r>
              <w:t>Dataset validity</w:t>
            </w:r>
          </w:p>
        </w:tc>
        <w:tc>
          <w:tcPr>
            <w:tcW w:w="4320" w:type="dxa"/>
          </w:tcPr>
          <w:p w14:paraId="6F97AE35" w14:textId="77777777" w:rsidR="004961C2" w:rsidRDefault="00000000">
            <w:r>
              <w:t>Automated validators pass &gt;95%</w:t>
            </w:r>
          </w:p>
        </w:tc>
      </w:tr>
      <w:tr w:rsidR="004961C2" w14:paraId="76272A5F" w14:textId="77777777">
        <w:tc>
          <w:tcPr>
            <w:tcW w:w="4320" w:type="dxa"/>
          </w:tcPr>
          <w:p w14:paraId="76CE9F1D" w14:textId="77777777" w:rsidR="004961C2" w:rsidRDefault="00000000">
            <w:r>
              <w:t>Label correctness</w:t>
            </w:r>
          </w:p>
        </w:tc>
        <w:tc>
          <w:tcPr>
            <w:tcW w:w="4320" w:type="dxa"/>
          </w:tcPr>
          <w:p w14:paraId="6FBB0E79" w14:textId="77777777" w:rsidR="004961C2" w:rsidRDefault="00000000">
            <w:r>
              <w:t>High on sampled human review</w:t>
            </w:r>
          </w:p>
        </w:tc>
      </w:tr>
      <w:tr w:rsidR="004961C2" w14:paraId="0E0C00DB" w14:textId="77777777">
        <w:tc>
          <w:tcPr>
            <w:tcW w:w="4320" w:type="dxa"/>
          </w:tcPr>
          <w:p w14:paraId="57916670" w14:textId="77777777" w:rsidR="004961C2" w:rsidRDefault="00000000">
            <w:r>
              <w:t>Coverage</w:t>
            </w:r>
          </w:p>
        </w:tc>
        <w:tc>
          <w:tcPr>
            <w:tcW w:w="4320" w:type="dxa"/>
          </w:tcPr>
          <w:p w14:paraId="0013AE22" w14:textId="77777777" w:rsidR="004961C2" w:rsidRDefault="00000000">
            <w:r>
              <w:t>Controlled variation across domains and difficulty levels</w:t>
            </w:r>
          </w:p>
        </w:tc>
      </w:tr>
      <w:tr w:rsidR="004961C2" w14:paraId="46BEB297" w14:textId="77777777">
        <w:tc>
          <w:tcPr>
            <w:tcW w:w="4320" w:type="dxa"/>
          </w:tcPr>
          <w:p w14:paraId="7D89955E" w14:textId="77777777" w:rsidR="004961C2" w:rsidRDefault="00000000">
            <w:r>
              <w:t>Downstream lift</w:t>
            </w:r>
          </w:p>
        </w:tc>
        <w:tc>
          <w:tcPr>
            <w:tcW w:w="4320" w:type="dxa"/>
          </w:tcPr>
          <w:p w14:paraId="22342D68" w14:textId="77777777" w:rsidR="004961C2" w:rsidRDefault="00000000">
            <w:r>
              <w:t>Improves model/eval performance over no synthetic data</w:t>
            </w:r>
          </w:p>
        </w:tc>
      </w:tr>
      <w:tr w:rsidR="004961C2" w14:paraId="4A0C4318" w14:textId="77777777">
        <w:tc>
          <w:tcPr>
            <w:tcW w:w="4320" w:type="dxa"/>
          </w:tcPr>
          <w:p w14:paraId="1CD63375" w14:textId="77777777" w:rsidR="004961C2" w:rsidRDefault="00000000">
            <w:r>
              <w:t>Reusability</w:t>
            </w:r>
          </w:p>
        </w:tc>
        <w:tc>
          <w:tcPr>
            <w:tcW w:w="4320" w:type="dxa"/>
          </w:tcPr>
          <w:p w14:paraId="6080D8DB" w14:textId="77777777" w:rsidR="004961C2" w:rsidRDefault="00000000">
            <w:r>
              <w:t>New task templates can be added without rebuilding the whole system</w:t>
            </w:r>
          </w:p>
        </w:tc>
      </w:tr>
    </w:tbl>
    <w:p w14:paraId="5376BB05" w14:textId="77777777" w:rsidR="004961C2" w:rsidRDefault="00000000">
      <w:pPr>
        <w:pStyle w:val="Heading3"/>
      </w:pPr>
      <w:r>
        <w:rPr>
          <w:rFonts w:ascii="Arial" w:hAnsi="Arial"/>
          <w:b w:val="0"/>
        </w:rPr>
        <w:t>Main Risks</w:t>
      </w:r>
    </w:p>
    <w:p w14:paraId="0CF19DB7" w14:textId="77777777" w:rsidR="004961C2" w:rsidRDefault="00000000">
      <w:r>
        <w:t>Synthetic data can teach unrealistic patterns. The foundry should include realism scoring, small real-data calibration sets where allowed, and clear flags that separate synthetic, semi-synthetic, and real examples.</w:t>
      </w:r>
    </w:p>
    <w:p w14:paraId="2C3C225D" w14:textId="77777777" w:rsidR="004961C2" w:rsidRDefault="00000000">
      <w:pPr>
        <w:pStyle w:val="Heading2"/>
      </w:pPr>
      <w:r>
        <w:rPr>
          <w:rFonts w:ascii="Arial" w:hAnsi="Arial"/>
          <w:b w:val="0"/>
        </w:rPr>
        <w:t>13. Frontier Architecture Lab: Sparse / Linear Attention and Long-Context Models</w:t>
      </w:r>
    </w:p>
    <w:p w14:paraId="19FF1C0F" w14:textId="77777777" w:rsidR="004961C2" w:rsidRDefault="00000000">
      <w:pPr>
        <w:pStyle w:val="Heading3"/>
      </w:pPr>
      <w:r>
        <w:rPr>
          <w:rFonts w:ascii="Arial" w:hAnsi="Arial"/>
          <w:b w:val="0"/>
        </w:rPr>
        <w:t>Concept</w:t>
      </w:r>
    </w:p>
    <w:p w14:paraId="6AE42FDB" w14:textId="77777777" w:rsidR="004961C2" w:rsidRDefault="00000000">
      <w:r>
        <w:t>Use Setonix as a research lab for long-context model architectures and efficient tokenisation. The goal is not to beat frontier labs at general model training. The goal is to create credible internal expertise, reproduce promising techniques at small scale, and identify which architectures matter for industrial workloads such as long procedures, full automation estates, full asset registers, codebases, and long incident histories.</w:t>
      </w:r>
    </w:p>
    <w:p w14:paraId="4F0CDE8B" w14:textId="77777777" w:rsidR="004961C2" w:rsidRDefault="00000000">
      <w:pPr>
        <w:pStyle w:val="Heading3"/>
      </w:pPr>
      <w:r>
        <w:rPr>
          <w:rFonts w:ascii="Arial" w:hAnsi="Arial"/>
          <w:b w:val="0"/>
        </w:rPr>
        <w:t>Why Setonix Helps</w:t>
      </w:r>
    </w:p>
    <w:p w14:paraId="3BC2493F" w14:textId="77777777" w:rsidR="004961C2" w:rsidRDefault="00000000">
      <w:r>
        <w:t>Long-context experiments are compute-heavy. Setonix allows controlled training and inference tests across attention variants, tokenisers, context lengths, and retrieval strategies. It can also run long-context benchmarks that are too expensive to run casually.</w:t>
      </w:r>
    </w:p>
    <w:p w14:paraId="2780CC0E" w14:textId="77777777" w:rsidR="004961C2" w:rsidRDefault="00000000">
      <w:r>
        <w:lastRenderedPageBreak/>
        <w:t>Useful Setonix workloads:</w:t>
      </w:r>
    </w:p>
    <w:p w14:paraId="13210A95" w14:textId="77777777" w:rsidR="004961C2" w:rsidRDefault="00000000">
      <w:pPr>
        <w:pStyle w:val="ListBullet"/>
      </w:pPr>
      <w:r>
        <w:t>Reproduce small sparse-attention and linear-attention experiments.</w:t>
      </w:r>
    </w:p>
    <w:p w14:paraId="759FB344" w14:textId="77777777" w:rsidR="004961C2" w:rsidRDefault="00000000">
      <w:pPr>
        <w:pStyle w:val="ListBullet"/>
      </w:pPr>
      <w:r>
        <w:t>Compare full attention, sliding window, sparse attention, linear attention, recurrent memory, and retrieval-augmented approaches.</w:t>
      </w:r>
    </w:p>
    <w:p w14:paraId="0AAD404D" w14:textId="77777777" w:rsidR="004961C2" w:rsidRDefault="00000000">
      <w:pPr>
        <w:pStyle w:val="ListBullet"/>
      </w:pPr>
      <w:r>
        <w:t>Test tokenizer-free or improved-tokenizer approaches on industrial text.</w:t>
      </w:r>
    </w:p>
    <w:p w14:paraId="3388828B" w14:textId="77777777" w:rsidR="004961C2" w:rsidRDefault="00000000">
      <w:pPr>
        <w:pStyle w:val="ListBullet"/>
      </w:pPr>
      <w:r>
        <w:t>Benchmark long-context tasks such as full-procedure reasoning, repository analysis, and multi-month maintenance history analysis.</w:t>
      </w:r>
    </w:p>
    <w:p w14:paraId="1704EDA8" w14:textId="77777777" w:rsidR="004961C2" w:rsidRDefault="00000000">
      <w:pPr>
        <w:pStyle w:val="ListBullet"/>
      </w:pPr>
      <w:r>
        <w:t>Measure memory, throughput, accuracy, and failure modes.</w:t>
      </w:r>
    </w:p>
    <w:p w14:paraId="331E13BC" w14:textId="77777777" w:rsidR="004961C2" w:rsidRDefault="00000000">
      <w:pPr>
        <w:pStyle w:val="Heading3"/>
      </w:pPr>
      <w:r>
        <w:rPr>
          <w:rFonts w:ascii="Arial" w:hAnsi="Arial"/>
          <w:b w:val="0"/>
        </w:rPr>
        <w:t>Latest Research Signal</w:t>
      </w:r>
    </w:p>
    <w:p w14:paraId="23E7D4A3" w14:textId="77777777" w:rsidR="004961C2" w:rsidRDefault="00000000">
      <w:hyperlink r:id="rId26">
        <w:r>
          <w:rPr>
            <w:color w:val="0563C1"/>
            <w:u w:val="single"/>
          </w:rPr>
          <w:t>Native Sparse Attention</w:t>
        </w:r>
      </w:hyperlink>
      <w:r>
        <w:t xml:space="preserve"> proposes end-to-end sparse attention designed for efficient long-context training and inference. </w:t>
      </w:r>
      <w:hyperlink r:id="rId27">
        <w:r>
          <w:rPr>
            <w:color w:val="0563C1"/>
            <w:u w:val="single"/>
          </w:rPr>
          <w:t>Kimi Linear</w:t>
        </w:r>
      </w:hyperlink>
      <w:r>
        <w:t xml:space="preserve"> reports a hybrid linear attention architecture with Kimi Delta Attention, reduced KV cache usage by up to 75%, up to 6x decoding throughput at 1M context, and released kernels / checkpoints. </w:t>
      </w:r>
      <w:hyperlink r:id="rId28">
        <w:r>
          <w:rPr>
            <w:color w:val="0563C1"/>
            <w:u w:val="single"/>
          </w:rPr>
          <w:t>SubQ</w:t>
        </w:r>
      </w:hyperlink>
      <w:r>
        <w:t xml:space="preserve"> claims a private-preview fully subquadratic LLM with 12M-token context and much lower long-context compute, but its technical report is marked as coming soon, so treat it as a watchlist item until reproducible details are available.</w:t>
      </w:r>
    </w:p>
    <w:p w14:paraId="0FD533AE" w14:textId="77777777" w:rsidR="004961C2" w:rsidRDefault="00000000">
      <w:r>
        <w:t xml:space="preserve">On tokenisation, </w:t>
      </w:r>
      <w:hyperlink r:id="rId29">
        <w:r>
          <w:rPr>
            <w:color w:val="0563C1"/>
            <w:u w:val="single"/>
          </w:rPr>
          <w:t>SuperBPE</w:t>
        </w:r>
      </w:hyperlink>
      <w:r>
        <w:t xml:space="preserve"> reports fewer tokens and inference-compute reduction through phrase-aware tokenisation, while </w:t>
      </w:r>
      <w:hyperlink r:id="rId30">
        <w:r>
          <w:rPr>
            <w:color w:val="0563C1"/>
            <w:u w:val="single"/>
          </w:rPr>
          <w:t>Byte Latent Transformer</w:t>
        </w:r>
      </w:hyperlink>
      <w:r>
        <w:t xml:space="preserve"> explores tokenizer-free byte-patch modelling. These are relevant because industrial data includes acronyms, asset tags, mixed formatting, tables, codes, and noisy text.</w:t>
      </w:r>
    </w:p>
    <w:p w14:paraId="012C521D" w14:textId="77777777" w:rsidR="004961C2" w:rsidRDefault="00000000">
      <w:pPr>
        <w:pStyle w:val="Heading3"/>
      </w:pPr>
      <w:r>
        <w:rPr>
          <w:rFonts w:ascii="Arial" w:hAnsi="Arial"/>
          <w:b w:val="0"/>
        </w:rPr>
        <w:t>Build Scope</w:t>
      </w:r>
    </w:p>
    <w:p w14:paraId="1C56C2FB" w14:textId="77777777" w:rsidR="004961C2" w:rsidRDefault="00000000">
      <w:r>
        <w:t>Minimum viable lab output:</w:t>
      </w:r>
    </w:p>
    <w:p w14:paraId="4782E39D" w14:textId="77777777" w:rsidR="004961C2" w:rsidRDefault="00000000">
      <w:pPr>
        <w:pStyle w:val="ListBullet"/>
      </w:pPr>
      <w:r>
        <w:t>A benchmark suite of industrial long-context tasks.</w:t>
      </w:r>
    </w:p>
    <w:p w14:paraId="0362C782" w14:textId="77777777" w:rsidR="004961C2" w:rsidRDefault="00000000">
      <w:pPr>
        <w:pStyle w:val="ListBullet"/>
      </w:pPr>
      <w:r>
        <w:t>Reproduced small-scale experiments for one sparse-attention method and one linear-attention method.</w:t>
      </w:r>
    </w:p>
    <w:p w14:paraId="7F8C6A57" w14:textId="77777777" w:rsidR="004961C2" w:rsidRDefault="00000000">
      <w:pPr>
        <w:pStyle w:val="ListBullet"/>
      </w:pPr>
      <w:r>
        <w:t>Tokenisation study on industrial text: standard BPE vs phrase-aware or byte-level alternatives.</w:t>
      </w:r>
    </w:p>
    <w:p w14:paraId="48D87A93" w14:textId="77777777" w:rsidR="004961C2" w:rsidRDefault="00000000">
      <w:pPr>
        <w:pStyle w:val="ListBullet"/>
      </w:pPr>
      <w:r>
        <w:t>Report: quality vs context length vs memory vs throughput.</w:t>
      </w:r>
    </w:p>
    <w:p w14:paraId="33E333B1" w14:textId="77777777" w:rsidR="004961C2" w:rsidRDefault="00000000">
      <w:pPr>
        <w:pStyle w:val="ListBullet"/>
      </w:pPr>
      <w:r>
        <w:t>Recommendation: when to use long context, when to use RAG, and when to use structured extraction.</w:t>
      </w:r>
    </w:p>
    <w:p w14:paraId="2E42E26C" w14:textId="77777777" w:rsidR="004961C2" w:rsidRDefault="00000000">
      <w:pPr>
        <w:pStyle w:val="Heading3"/>
      </w:pPr>
      <w:r>
        <w:rPr>
          <w:rFonts w:ascii="Arial" w:hAnsi="Arial"/>
          <w:b w:val="0"/>
        </w:rPr>
        <w:t>Success Metrics</w:t>
      </w:r>
    </w:p>
    <w:tbl>
      <w:tblPr>
        <w:tblStyle w:val="TableGrid"/>
        <w:tblW w:w="0" w:type="auto"/>
        <w:tblLook w:val="04A0" w:firstRow="1" w:lastRow="0" w:firstColumn="1" w:lastColumn="0" w:noHBand="0" w:noVBand="1"/>
      </w:tblPr>
      <w:tblGrid>
        <w:gridCol w:w="4320"/>
        <w:gridCol w:w="4320"/>
      </w:tblGrid>
      <w:tr w:rsidR="004961C2" w14:paraId="64F42287" w14:textId="77777777">
        <w:tc>
          <w:tcPr>
            <w:tcW w:w="4320" w:type="dxa"/>
          </w:tcPr>
          <w:p w14:paraId="56F509E5" w14:textId="77777777" w:rsidR="004961C2" w:rsidRDefault="00000000">
            <w:r>
              <w:t>Metric</w:t>
            </w:r>
          </w:p>
        </w:tc>
        <w:tc>
          <w:tcPr>
            <w:tcW w:w="4320" w:type="dxa"/>
          </w:tcPr>
          <w:p w14:paraId="11898D08" w14:textId="77777777" w:rsidR="004961C2" w:rsidRDefault="00000000">
            <w:r>
              <w:t>Target</w:t>
            </w:r>
          </w:p>
        </w:tc>
      </w:tr>
      <w:tr w:rsidR="004961C2" w14:paraId="07C19109" w14:textId="77777777">
        <w:tc>
          <w:tcPr>
            <w:tcW w:w="4320" w:type="dxa"/>
          </w:tcPr>
          <w:p w14:paraId="04DD7ED8" w14:textId="77777777" w:rsidR="004961C2" w:rsidRDefault="00000000">
            <w:r>
              <w:t>Reproducibility</w:t>
            </w:r>
          </w:p>
        </w:tc>
        <w:tc>
          <w:tcPr>
            <w:tcW w:w="4320" w:type="dxa"/>
          </w:tcPr>
          <w:p w14:paraId="4057EA3A" w14:textId="77777777" w:rsidR="004961C2" w:rsidRDefault="00000000">
            <w:r>
              <w:t>Scripts and configs reproduce benchmark runs</w:t>
            </w:r>
          </w:p>
        </w:tc>
      </w:tr>
      <w:tr w:rsidR="004961C2" w14:paraId="787B3F4D" w14:textId="77777777">
        <w:tc>
          <w:tcPr>
            <w:tcW w:w="4320" w:type="dxa"/>
          </w:tcPr>
          <w:p w14:paraId="27E5B135" w14:textId="77777777" w:rsidR="004961C2" w:rsidRDefault="00000000">
            <w:r>
              <w:t>Comparative insight</w:t>
            </w:r>
          </w:p>
        </w:tc>
        <w:tc>
          <w:tcPr>
            <w:tcW w:w="4320" w:type="dxa"/>
          </w:tcPr>
          <w:p w14:paraId="31CBF4CE" w14:textId="77777777" w:rsidR="004961C2" w:rsidRDefault="00000000">
            <w:r>
              <w:t>Clear trade-offs by task and architecture</w:t>
            </w:r>
          </w:p>
        </w:tc>
      </w:tr>
      <w:tr w:rsidR="004961C2" w14:paraId="02BF233D" w14:textId="77777777">
        <w:tc>
          <w:tcPr>
            <w:tcW w:w="4320" w:type="dxa"/>
          </w:tcPr>
          <w:p w14:paraId="2B385D38" w14:textId="77777777" w:rsidR="004961C2" w:rsidRDefault="00000000">
            <w:r>
              <w:t>Long-context value</w:t>
            </w:r>
          </w:p>
        </w:tc>
        <w:tc>
          <w:tcPr>
            <w:tcW w:w="4320" w:type="dxa"/>
          </w:tcPr>
          <w:p w14:paraId="2C5CE4B8" w14:textId="77777777" w:rsidR="004961C2" w:rsidRDefault="00000000">
            <w:r>
              <w:t>Demonstrate where long context beats chunked RAG, and where it does not</w:t>
            </w:r>
          </w:p>
        </w:tc>
      </w:tr>
      <w:tr w:rsidR="004961C2" w14:paraId="42882E69" w14:textId="77777777">
        <w:tc>
          <w:tcPr>
            <w:tcW w:w="4320" w:type="dxa"/>
          </w:tcPr>
          <w:p w14:paraId="79B79E11" w14:textId="77777777" w:rsidR="004961C2" w:rsidRDefault="00000000">
            <w:r>
              <w:t>Technical credibility</w:t>
            </w:r>
          </w:p>
        </w:tc>
        <w:tc>
          <w:tcPr>
            <w:tcW w:w="4320" w:type="dxa"/>
          </w:tcPr>
          <w:p w14:paraId="1437FA40" w14:textId="77777777" w:rsidR="004961C2" w:rsidRDefault="00000000">
            <w:r>
              <w:t>Enough detail for a client-facing technical talk or whitepaper</w:t>
            </w:r>
          </w:p>
        </w:tc>
      </w:tr>
    </w:tbl>
    <w:p w14:paraId="7D693EB8" w14:textId="77777777" w:rsidR="004961C2" w:rsidRDefault="00000000">
      <w:pPr>
        <w:pStyle w:val="Heading3"/>
      </w:pPr>
      <w:r>
        <w:rPr>
          <w:rFonts w:ascii="Arial" w:hAnsi="Arial"/>
          <w:b w:val="0"/>
        </w:rPr>
        <w:lastRenderedPageBreak/>
        <w:t>Main Risks</w:t>
      </w:r>
    </w:p>
    <w:p w14:paraId="49980B1C" w14:textId="77777777" w:rsidR="004961C2" w:rsidRDefault="00000000">
      <w:r>
        <w:t>This track can consume time without producing deployable business value. Keep it tied to practical industrial tasks and publish internal findings quickly.</w:t>
      </w:r>
    </w:p>
    <w:p w14:paraId="6BD44E5C" w14:textId="77777777" w:rsidR="004961C2" w:rsidRDefault="00000000">
      <w:pPr>
        <w:pStyle w:val="Heading2"/>
      </w:pPr>
      <w:r>
        <w:rPr>
          <w:rFonts w:ascii="Arial" w:hAnsi="Arial"/>
          <w:b w:val="0"/>
        </w:rPr>
        <w:t>Research Anchors</w:t>
      </w:r>
    </w:p>
    <w:p w14:paraId="4ACF034D" w14:textId="77777777" w:rsidR="004961C2" w:rsidRDefault="00000000">
      <w:pPr>
        <w:pStyle w:val="ListBullet"/>
      </w:pPr>
      <w:hyperlink r:id="rId31">
        <w:r>
          <w:rPr>
            <w:color w:val="0563C1"/>
            <w:u w:val="single"/>
          </w:rPr>
          <w:t>Mixtral of Experts</w:t>
        </w:r>
      </w:hyperlink>
      <w:r>
        <w:t xml:space="preserve"> - sparse MoE reference architecture.</w:t>
      </w:r>
    </w:p>
    <w:p w14:paraId="02BE7FC3" w14:textId="77777777" w:rsidR="004961C2" w:rsidRDefault="00000000">
      <w:pPr>
        <w:pStyle w:val="ListBullet"/>
      </w:pPr>
      <w:hyperlink r:id="rId32">
        <w:r>
          <w:rPr>
            <w:color w:val="0563C1"/>
            <w:u w:val="single"/>
          </w:rPr>
          <w:t>Prometheus 2</w:t>
        </w:r>
      </w:hyperlink>
      <w:r>
        <w:t xml:space="preserve"> - open evaluator model for custom criteria and pairwise/direct assessment.</w:t>
      </w:r>
    </w:p>
    <w:p w14:paraId="613806B2" w14:textId="77777777" w:rsidR="004961C2" w:rsidRDefault="00000000">
      <w:pPr>
        <w:pStyle w:val="ListBullet"/>
      </w:pPr>
      <w:hyperlink r:id="rId33">
        <w:r>
          <w:rPr>
            <w:color w:val="0563C1"/>
            <w:u w:val="single"/>
          </w:rPr>
          <w:t>Judging LLM-as-a-Judge</w:t>
        </w:r>
      </w:hyperlink>
      <w:r>
        <w:t xml:space="preserve"> - judge-model capability and bias considerations.</w:t>
      </w:r>
    </w:p>
    <w:p w14:paraId="3D65D6F9" w14:textId="77777777" w:rsidR="004961C2" w:rsidRDefault="00000000">
      <w:pPr>
        <w:pStyle w:val="ListBullet"/>
      </w:pPr>
      <w:hyperlink r:id="rId34">
        <w:r>
          <w:rPr>
            <w:color w:val="0563C1"/>
            <w:u w:val="single"/>
          </w:rPr>
          <w:t>Azure Logic Apps workflow definition language schema</w:t>
        </w:r>
      </w:hyperlink>
      <w:r>
        <w:t xml:space="preserve"> - workflow JSON structure and expressions.</w:t>
      </w:r>
    </w:p>
    <w:p w14:paraId="06F4E60D" w14:textId="77777777" w:rsidR="004961C2" w:rsidRDefault="00000000">
      <w:pPr>
        <w:pStyle w:val="ListBullet"/>
      </w:pPr>
      <w:hyperlink r:id="rId35">
        <w:r>
          <w:rPr>
            <w:color w:val="0563C1"/>
            <w:u w:val="single"/>
          </w:rPr>
          <w:t>Microsoft connector reference</w:t>
        </w:r>
      </w:hyperlink>
      <w:r>
        <w:t xml:space="preserve"> - connector landscape for Power Platform / Logic Apps tooling.</w:t>
      </w:r>
    </w:p>
    <w:p w14:paraId="7C2A4128" w14:textId="77777777" w:rsidR="004961C2" w:rsidRDefault="00000000">
      <w:pPr>
        <w:pStyle w:val="ListBullet"/>
      </w:pPr>
      <w:hyperlink r:id="rId36">
        <w:r>
          <w:rPr>
            <w:color w:val="0563C1"/>
            <w:u w:val="single"/>
          </w:rPr>
          <w:t>OmniParser</w:t>
        </w:r>
      </w:hyperlink>
      <w:r>
        <w:t xml:space="preserve"> - GUI screenshot parsing direction.</w:t>
      </w:r>
    </w:p>
    <w:p w14:paraId="7C12A3D3" w14:textId="77777777" w:rsidR="004961C2" w:rsidRDefault="00000000">
      <w:pPr>
        <w:pStyle w:val="ListBullet"/>
      </w:pPr>
      <w:hyperlink r:id="rId37">
        <w:r>
          <w:rPr>
            <w:color w:val="0563C1"/>
            <w:u w:val="single"/>
          </w:rPr>
          <w:t>Berkeley Function Calling Leaderboard</w:t>
        </w:r>
      </w:hyperlink>
      <w:r>
        <w:t xml:space="preserve"> - function-calling evaluation pattern.</w:t>
      </w:r>
    </w:p>
    <w:p w14:paraId="7223BF13" w14:textId="77777777" w:rsidR="004961C2" w:rsidRDefault="00000000">
      <w:pPr>
        <w:pStyle w:val="ListBullet"/>
      </w:pPr>
      <w:hyperlink r:id="rId38">
        <w:r>
          <w:rPr>
            <w:color w:val="0563C1"/>
            <w:u w:val="single"/>
          </w:rPr>
          <w:t>olmOCR</w:t>
        </w:r>
      </w:hyperlink>
      <w:r>
        <w:t xml:space="preserve"> - open document OCR / PDF-to-Markdown pipeline reference.</w:t>
      </w:r>
    </w:p>
    <w:p w14:paraId="60662B9E" w14:textId="77777777" w:rsidR="004961C2" w:rsidRDefault="00000000">
      <w:pPr>
        <w:pStyle w:val="ListBullet"/>
      </w:pPr>
      <w:hyperlink r:id="rId39">
        <w:r>
          <w:rPr>
            <w:color w:val="0563C1"/>
            <w:u w:val="single"/>
          </w:rPr>
          <w:t>Azure Digital Twins overview</w:t>
        </w:r>
      </w:hyperlink>
      <w:r>
        <w:t xml:space="preserve"> - twin graphs, models, relationships, and integration concepts.</w:t>
      </w:r>
    </w:p>
    <w:p w14:paraId="4AA44602" w14:textId="77777777" w:rsidR="004961C2" w:rsidRDefault="00000000">
      <w:pPr>
        <w:pStyle w:val="ListBullet"/>
      </w:pPr>
      <w:hyperlink r:id="rId40">
        <w:r>
          <w:rPr>
            <w:color w:val="0563C1"/>
            <w:u w:val="single"/>
          </w:rPr>
          <w:t>BitNet b1.58</w:t>
        </w:r>
      </w:hyperlink>
      <w:r>
        <w:t xml:space="preserve"> - ternary-weight LLM research.</w:t>
      </w:r>
    </w:p>
    <w:p w14:paraId="1B1E8D00" w14:textId="77777777" w:rsidR="004961C2" w:rsidRDefault="00000000">
      <w:pPr>
        <w:pStyle w:val="ListBullet"/>
      </w:pPr>
      <w:hyperlink r:id="rId41">
        <w:r>
          <w:rPr>
            <w:color w:val="0563C1"/>
            <w:u w:val="single"/>
          </w:rPr>
          <w:t>bitnet.cpp</w:t>
        </w:r>
      </w:hyperlink>
      <w:r>
        <w:t xml:space="preserve"> - inference framework for BitNet-style models.</w:t>
      </w:r>
    </w:p>
    <w:p w14:paraId="7E13FD68" w14:textId="77777777" w:rsidR="004961C2" w:rsidRDefault="00000000">
      <w:pPr>
        <w:pStyle w:val="ListBullet"/>
      </w:pPr>
      <w:hyperlink r:id="rId42">
        <w:r>
          <w:rPr>
            <w:color w:val="0563C1"/>
            <w:u w:val="single"/>
          </w:rPr>
          <w:t>whisper.cpp</w:t>
        </w:r>
      </w:hyperlink>
      <w:r>
        <w:t xml:space="preserve"> - local offline speech recognition baseline.</w:t>
      </w:r>
    </w:p>
    <w:p w14:paraId="5FED78C3" w14:textId="77777777" w:rsidR="004961C2" w:rsidRDefault="00000000">
      <w:pPr>
        <w:pStyle w:val="ListBullet"/>
      </w:pPr>
      <w:hyperlink r:id="rId43">
        <w:r>
          <w:rPr>
            <w:color w:val="0563C1"/>
            <w:u w:val="single"/>
          </w:rPr>
          <w:t>Ultralytics Raspberry Pi deployment guide</w:t>
        </w:r>
      </w:hyperlink>
      <w:r>
        <w:t xml:space="preserve"> - edge YOLO deployment reference.</w:t>
      </w:r>
    </w:p>
    <w:p w14:paraId="343EC5F4" w14:textId="77777777" w:rsidR="004961C2" w:rsidRDefault="00000000">
      <w:pPr>
        <w:pStyle w:val="ListBullet"/>
      </w:pPr>
      <w:hyperlink r:id="rId44">
        <w:r>
          <w:rPr>
            <w:color w:val="0563C1"/>
            <w:u w:val="single"/>
          </w:rPr>
          <w:t>NVIDIA Omniverse Replicator</w:t>
        </w:r>
      </w:hyperlink>
      <w:r>
        <w:t xml:space="preserve"> - synthetic data generation and domain randomisation.</w:t>
      </w:r>
    </w:p>
    <w:p w14:paraId="673CF7CE" w14:textId="77777777" w:rsidR="004961C2" w:rsidRDefault="00000000">
      <w:pPr>
        <w:pStyle w:val="ListBullet"/>
      </w:pPr>
      <w:hyperlink r:id="rId45">
        <w:r>
          <w:rPr>
            <w:color w:val="0563C1"/>
            <w:u w:val="single"/>
          </w:rPr>
          <w:t>Ragas documentation</w:t>
        </w:r>
      </w:hyperlink>
      <w:r>
        <w:t xml:space="preserve"> - RAG and agent evaluation metrics.</w:t>
      </w:r>
    </w:p>
    <w:p w14:paraId="28FB95B2" w14:textId="77777777" w:rsidR="004961C2" w:rsidRDefault="00000000">
      <w:pPr>
        <w:pStyle w:val="ListBullet"/>
      </w:pPr>
      <w:hyperlink r:id="rId46">
        <w:r>
          <w:rPr>
            <w:color w:val="0563C1"/>
            <w:u w:val="single"/>
          </w:rPr>
          <w:t>DeepEval</w:t>
        </w:r>
      </w:hyperlink>
      <w:r>
        <w:t xml:space="preserve"> - local LLM evaluation and tracing framework.</w:t>
      </w:r>
    </w:p>
    <w:p w14:paraId="56AA8ACE" w14:textId="77777777" w:rsidR="004961C2" w:rsidRDefault="00000000">
      <w:pPr>
        <w:pStyle w:val="ListBullet"/>
      </w:pPr>
      <w:hyperlink r:id="rId47">
        <w:r>
          <w:rPr>
            <w:color w:val="0563C1"/>
            <w:u w:val="single"/>
          </w:rPr>
          <w:t>Native Sparse Attention</w:t>
        </w:r>
      </w:hyperlink>
      <w:r>
        <w:t xml:space="preserve"> - long-context sparse attention research.</w:t>
      </w:r>
    </w:p>
    <w:p w14:paraId="679BE311" w14:textId="77777777" w:rsidR="004961C2" w:rsidRDefault="00000000">
      <w:pPr>
        <w:pStyle w:val="ListBullet"/>
      </w:pPr>
      <w:hyperlink r:id="rId48">
        <w:r>
          <w:rPr>
            <w:color w:val="0563C1"/>
            <w:u w:val="single"/>
          </w:rPr>
          <w:t>Kimi Linear</w:t>
        </w:r>
      </w:hyperlink>
      <w:r>
        <w:t xml:space="preserve"> - hybrid linear attention with released kernels/checkpoints and long-context efficiency claims.</w:t>
      </w:r>
    </w:p>
    <w:p w14:paraId="6262E209" w14:textId="77777777" w:rsidR="004961C2" w:rsidRDefault="00000000">
      <w:pPr>
        <w:pStyle w:val="ListBullet"/>
      </w:pPr>
      <w:hyperlink r:id="rId49">
        <w:r>
          <w:rPr>
            <w:color w:val="0563C1"/>
            <w:u w:val="single"/>
          </w:rPr>
          <w:t>SubQ</w:t>
        </w:r>
      </w:hyperlink>
      <w:r>
        <w:t xml:space="preserve"> - private-preview subquadratic long-context model; useful watchlist item pending public technical report.</w:t>
      </w:r>
    </w:p>
    <w:p w14:paraId="06864B77" w14:textId="77777777" w:rsidR="004961C2" w:rsidRDefault="00000000">
      <w:pPr>
        <w:pStyle w:val="ListBullet"/>
      </w:pPr>
      <w:hyperlink r:id="rId50">
        <w:r>
          <w:rPr>
            <w:color w:val="0563C1"/>
            <w:u w:val="single"/>
          </w:rPr>
          <w:t>SuperBPE</w:t>
        </w:r>
      </w:hyperlink>
      <w:r>
        <w:t xml:space="preserve"> - phrase-aware tokenisation and token reduction research.</w:t>
      </w:r>
    </w:p>
    <w:p w14:paraId="6909BFB0" w14:textId="77777777" w:rsidR="004961C2" w:rsidRDefault="00000000">
      <w:pPr>
        <w:pStyle w:val="ListBullet"/>
      </w:pPr>
      <w:hyperlink r:id="rId51">
        <w:r>
          <w:rPr>
            <w:color w:val="0563C1"/>
            <w:u w:val="single"/>
          </w:rPr>
          <w:t>Byte Latent Transformer</w:t>
        </w:r>
      </w:hyperlink>
      <w:r>
        <w:t xml:space="preserve"> - tokenizer-free byte-patch modelling research.</w:t>
      </w:r>
    </w:p>
    <w:sectPr w:rsidR="004961C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1230461">
    <w:abstractNumId w:val="8"/>
  </w:num>
  <w:num w:numId="2" w16cid:durableId="419376862">
    <w:abstractNumId w:val="6"/>
  </w:num>
  <w:num w:numId="3" w16cid:durableId="1547066118">
    <w:abstractNumId w:val="5"/>
  </w:num>
  <w:num w:numId="4" w16cid:durableId="901791848">
    <w:abstractNumId w:val="4"/>
  </w:num>
  <w:num w:numId="5" w16cid:durableId="85197310">
    <w:abstractNumId w:val="7"/>
  </w:num>
  <w:num w:numId="6" w16cid:durableId="1491285313">
    <w:abstractNumId w:val="3"/>
  </w:num>
  <w:num w:numId="7" w16cid:durableId="352608062">
    <w:abstractNumId w:val="2"/>
  </w:num>
  <w:num w:numId="8" w16cid:durableId="1814443002">
    <w:abstractNumId w:val="1"/>
  </w:num>
  <w:num w:numId="9" w16cid:durableId="157797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61C2"/>
    <w:rsid w:val="00A12694"/>
    <w:rsid w:val="00AA1D8D"/>
    <w:rsid w:val="00B47730"/>
    <w:rsid w:val="00BC563C"/>
    <w:rsid w:val="00CB0664"/>
    <w:rsid w:val="00DA27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90280F"/>
  <w14:defaultImageDpi w14:val="300"/>
  <w15:docId w15:val="{359CD0A3-1A3D-4CB0-9066-9353D41BC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allenai/olmocr" TargetMode="External"/><Relationship Id="rId18" Type="http://schemas.openxmlformats.org/officeDocument/2006/relationships/hyperlink" Target="https://docs.ultralytics.com/guides/raspberry-pi/" TargetMode="External"/><Relationship Id="rId26" Type="http://schemas.openxmlformats.org/officeDocument/2006/relationships/hyperlink" Target="https://arxiv.org/abs/2502.11089" TargetMode="External"/><Relationship Id="rId39" Type="http://schemas.openxmlformats.org/officeDocument/2006/relationships/hyperlink" Target="https://learn.microsoft.com/en-us/azure/digital-twins/overview" TargetMode="External"/><Relationship Id="rId21" Type="http://schemas.openxmlformats.org/officeDocument/2006/relationships/hyperlink" Target="https://docs.ragas.io/" TargetMode="External"/><Relationship Id="rId34" Type="http://schemas.openxmlformats.org/officeDocument/2006/relationships/hyperlink" Target="https://learn.microsoft.com/en-us/azure/logic-apps/workflow-definition-language-schema" TargetMode="External"/><Relationship Id="rId42" Type="http://schemas.openxmlformats.org/officeDocument/2006/relationships/hyperlink" Target="https://github.com/ggml-org/whisper.cpp" TargetMode="External"/><Relationship Id="rId47" Type="http://schemas.openxmlformats.org/officeDocument/2006/relationships/hyperlink" Target="https://arxiv.org/abs/2502.11089" TargetMode="External"/><Relationship Id="rId50" Type="http://schemas.openxmlformats.org/officeDocument/2006/relationships/hyperlink" Target="https://arxiv.org/abs/2503.13423" TargetMode="External"/><Relationship Id="rId7" Type="http://schemas.openxmlformats.org/officeDocument/2006/relationships/hyperlink" Target="https://arxiv.org/abs/2405.01535" TargetMode="External"/><Relationship Id="rId2" Type="http://schemas.openxmlformats.org/officeDocument/2006/relationships/numbering" Target="numbering.xml"/><Relationship Id="rId16" Type="http://schemas.openxmlformats.org/officeDocument/2006/relationships/hyperlink" Target="https://github.com/microsoft/BitNet" TargetMode="External"/><Relationship Id="rId29" Type="http://schemas.openxmlformats.org/officeDocument/2006/relationships/hyperlink" Target="https://arxiv.org/abs/2503.13423" TargetMode="External"/><Relationship Id="rId11" Type="http://schemas.openxmlformats.org/officeDocument/2006/relationships/hyperlink" Target="https://github.com/microsoft/OmniParser" TargetMode="External"/><Relationship Id="rId24" Type="http://schemas.openxmlformats.org/officeDocument/2006/relationships/hyperlink" Target="https://docs.omniverse.nvidia.com/extensions/latest/ext_replicator.html" TargetMode="External"/><Relationship Id="rId32" Type="http://schemas.openxmlformats.org/officeDocument/2006/relationships/hyperlink" Target="https://arxiv.org/abs/2405.01535" TargetMode="External"/><Relationship Id="rId37" Type="http://schemas.openxmlformats.org/officeDocument/2006/relationships/hyperlink" Target="https://github.com/ShishirPatil/gorilla/tree/main/berkeley-function-call-leaderboard" TargetMode="External"/><Relationship Id="rId40" Type="http://schemas.openxmlformats.org/officeDocument/2006/relationships/hyperlink" Target="https://arxiv.org/abs/2402.17764" TargetMode="External"/><Relationship Id="rId45" Type="http://schemas.openxmlformats.org/officeDocument/2006/relationships/hyperlink" Target="https://docs.ragas.io/"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learn.microsoft.com/en-us/connectors/connector-reference/" TargetMode="External"/><Relationship Id="rId19" Type="http://schemas.openxmlformats.org/officeDocument/2006/relationships/hyperlink" Target="https://docs.omniverse.nvidia.com/extensions/latest/ext_replicator.html" TargetMode="External"/><Relationship Id="rId31" Type="http://schemas.openxmlformats.org/officeDocument/2006/relationships/hyperlink" Target="https://arxiv.org/abs/2401.04088" TargetMode="External"/><Relationship Id="rId44" Type="http://schemas.openxmlformats.org/officeDocument/2006/relationships/hyperlink" Target="https://docs.omniverse.nvidia.com/extensions/latest/ext_replicator.html"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earn.microsoft.com/en-us/azure/logic-apps/workflow-definition-language-schema" TargetMode="External"/><Relationship Id="rId14" Type="http://schemas.openxmlformats.org/officeDocument/2006/relationships/hyperlink" Target="https://learn.microsoft.com/en-us/azure/digital-twins/overview" TargetMode="External"/><Relationship Id="rId22" Type="http://schemas.openxmlformats.org/officeDocument/2006/relationships/hyperlink" Target="https://github.com/confident-ai/deepeval" TargetMode="External"/><Relationship Id="rId27" Type="http://schemas.openxmlformats.org/officeDocument/2006/relationships/hyperlink" Target="https://arxiv.org/abs/2510.26692" TargetMode="External"/><Relationship Id="rId30" Type="http://schemas.openxmlformats.org/officeDocument/2006/relationships/hyperlink" Target="https://arxiv.org/abs/2412.09871" TargetMode="External"/><Relationship Id="rId35" Type="http://schemas.openxmlformats.org/officeDocument/2006/relationships/hyperlink" Target="https://learn.microsoft.com/en-us/connectors/connector-reference/" TargetMode="External"/><Relationship Id="rId43" Type="http://schemas.openxmlformats.org/officeDocument/2006/relationships/hyperlink" Target="https://docs.ultralytics.com/guides/raspberry-pi/" TargetMode="External"/><Relationship Id="rId48" Type="http://schemas.openxmlformats.org/officeDocument/2006/relationships/hyperlink" Target="https://arxiv.org/abs/2510.26692" TargetMode="External"/><Relationship Id="rId8" Type="http://schemas.openxmlformats.org/officeDocument/2006/relationships/hyperlink" Target="https://arxiv.org/abs/2306.05685" TargetMode="External"/><Relationship Id="rId51" Type="http://schemas.openxmlformats.org/officeDocument/2006/relationships/hyperlink" Target="https://arxiv.org/abs/2412.09871" TargetMode="External"/><Relationship Id="rId3" Type="http://schemas.openxmlformats.org/officeDocument/2006/relationships/styles" Target="styles.xml"/><Relationship Id="rId12" Type="http://schemas.openxmlformats.org/officeDocument/2006/relationships/hyperlink" Target="https://github.com/ShishirPatil/gorilla/tree/main/berkeley-function-call-leaderboard" TargetMode="External"/><Relationship Id="rId17" Type="http://schemas.openxmlformats.org/officeDocument/2006/relationships/hyperlink" Target="https://github.com/ggml-org/whisper.cpp" TargetMode="External"/><Relationship Id="rId25" Type="http://schemas.openxmlformats.org/officeDocument/2006/relationships/hyperlink" Target="https://github.com/allenai/olmocr" TargetMode="External"/><Relationship Id="rId33" Type="http://schemas.openxmlformats.org/officeDocument/2006/relationships/hyperlink" Target="https://arxiv.org/abs/2306.05685" TargetMode="External"/><Relationship Id="rId38" Type="http://schemas.openxmlformats.org/officeDocument/2006/relationships/hyperlink" Target="https://github.com/allenai/olmocr" TargetMode="External"/><Relationship Id="rId46" Type="http://schemas.openxmlformats.org/officeDocument/2006/relationships/hyperlink" Target="https://github.com/confident-ai/deepeval" TargetMode="External"/><Relationship Id="rId20" Type="http://schemas.openxmlformats.org/officeDocument/2006/relationships/hyperlink" Target="https://github.com/ggml-org/whisper.cpp" TargetMode="External"/><Relationship Id="rId41" Type="http://schemas.openxmlformats.org/officeDocument/2006/relationships/hyperlink" Target="https://github.com/microsoft/BitNet" TargetMode="External"/><Relationship Id="rId1" Type="http://schemas.openxmlformats.org/officeDocument/2006/relationships/customXml" Target="../customXml/item1.xml"/><Relationship Id="rId6" Type="http://schemas.openxmlformats.org/officeDocument/2006/relationships/hyperlink" Target="https://arxiv.org/abs/2401.04088" TargetMode="External"/><Relationship Id="rId15" Type="http://schemas.openxmlformats.org/officeDocument/2006/relationships/hyperlink" Target="https://arxiv.org/abs/2402.17764" TargetMode="External"/><Relationship Id="rId23" Type="http://schemas.openxmlformats.org/officeDocument/2006/relationships/hyperlink" Target="https://github.com/ShishirPatil/gorilla/tree/main/berkeley-function-call-leaderboard" TargetMode="External"/><Relationship Id="rId28" Type="http://schemas.openxmlformats.org/officeDocument/2006/relationships/hyperlink" Target="https://subq.ai/" TargetMode="External"/><Relationship Id="rId36" Type="http://schemas.openxmlformats.org/officeDocument/2006/relationships/hyperlink" Target="https://github.com/microsoft/OmniParser" TargetMode="External"/><Relationship Id="rId49" Type="http://schemas.openxmlformats.org/officeDocument/2006/relationships/hyperlink" Target="https://subq.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18</Pages>
  <Words>5075</Words>
  <Characters>33091</Characters>
  <Application>Microsoft Office Word</Application>
  <DocSecurity>0</DocSecurity>
  <Lines>973</Lines>
  <Paragraphs>720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Khalid, Wally (RTIO-VISAGIO)</cp:lastModifiedBy>
  <cp:revision>2</cp:revision>
  <dcterms:created xsi:type="dcterms:W3CDTF">2013-12-23T23:15:00Z</dcterms:created>
  <dcterms:modified xsi:type="dcterms:W3CDTF">2026-05-13T06:17:00Z</dcterms:modified>
  <cp:category/>
</cp:coreProperties>
</file>