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rFonts w:ascii="Arial" w:cs="Arial" w:eastAsia="Arial" w:hAnsi="Arial"/>
          <w:b/>
          <w:bCs/>
          <w:i w:val="false"/>
          <w:iCs w:val="false"/>
          <w:color w:val="1A1714"/>
          <w:sz w:val="64"/>
          <w:szCs w:val="64"/>
        </w:rPr>
        <w:t xml:space="preserve">AI CAREER PIVOT</w:t>
      </w:r>
    </w:p>
    <w:p>
      <w:pPr>
        <w:spacing w:after="240" w:before="0"/>
      </w:pPr>
      <w:r>
        <w:rPr>
          <w:rFonts w:ascii="Arial" w:cs="Arial" w:eastAsia="Arial" w:hAnsi="Arial"/>
          <w:b/>
          <w:bCs/>
          <w:i w:val="false"/>
          <w:iCs w:val="false"/>
          <w:color w:val="C45A2D"/>
          <w:sz w:val="64"/>
          <w:szCs w:val="64"/>
        </w:rPr>
        <w:t xml:space="preserve">SPRINT PLAN</w:t>
      </w:r>
    </w:p>
    <w:p>
      <w:pPr>
        <w:spacing w:after="80" w:before="0"/>
      </w:pPr>
      <w:r>
        <w:rPr>
          <w:rFonts w:ascii="Arial" w:cs="Arial" w:eastAsia="Arial" w:hAnsi="Arial"/>
          <w:b w:val="false"/>
          <w:bCs w:val="false"/>
          <w:i w:val="false"/>
          <w:iCs w:val="false"/>
          <w:color w:val="5C5550"/>
          <w:sz w:val="24"/>
          <w:szCs w:val="24"/>
        </w:rPr>
        <w:t xml:space="preserve">Wally Mostafa  ·  April 2026  ·  90-Day Campaign</w:t>
      </w:r>
    </w:p>
    <w:p>
      <w:pPr>
        <w:spacing w:after="480" w:before="0"/>
      </w:pPr>
      <w:r>
        <w:rPr>
          <w:rFonts w:ascii="Arial" w:cs="Arial" w:eastAsia="Arial" w:hAnsi="Arial"/>
          <w:b w:val="false"/>
          <w:bCs w:val="false"/>
          <w:i w:val="false"/>
          <w:iCs w:val="false"/>
          <w:color w:val="C45A2D"/>
          <w:sz w:val="22"/>
          <w:szCs w:val="22"/>
        </w:rPr>
        <w:t xml:space="preserve">misterpavano.github.io</w:t>
      </w:r>
    </w:p>
    <w:p>
      <w:pPr>
        <w:pBdr>
          <w:bottom w:val="single" w:color="D4CCC2" w:sz="4"/>
        </w:pBdr>
        <w:spacing w:after="160" w:before="160"/>
      </w:pPr>
      <w:r>
        <w:t xml:space="preserve"/>
      </w:r>
    </w:p>
    <w:p>
      <w:pPr>
        <w:pStyle w:val="Heading1"/>
        <w:pBdr>
          <w:bottom w:val="single" w:color="C45A2D" w:sz="8"/>
        </w:pBdr>
        <w:spacing w:after="160" w:before="400"/>
      </w:pPr>
      <w:r>
        <w:rPr>
          <w:rFonts w:ascii="Arial" w:cs="Arial" w:eastAsia="Arial" w:hAnsi="Arial"/>
          <w:b/>
          <w:bCs/>
          <w:color w:val="1A1714"/>
          <w:sz w:val="36"/>
          <w:szCs w:val="36"/>
        </w:rPr>
        <w:t xml:space="preserve">The Situation</w:t>
      </w:r>
    </w:p>
    <w:p>
      <w:pPr>
        <w:spacing w:after="160" w:before="0"/>
        <w:jc w:val="left"/>
      </w:pPr>
      <w:r>
        <w:rPr>
          <w:rFonts w:ascii="Arial" w:cs="Arial" w:eastAsia="Arial" w:hAnsi="Arial"/>
          <w:b w:val="false"/>
          <w:bCs w:val="false"/>
          <w:i w:val="false"/>
          <w:iCs w:val="false"/>
          <w:color w:val="1A1714"/>
          <w:sz w:val="22"/>
          <w:szCs w:val="22"/>
        </w:rPr>
        <w:t xml:space="preserve">This isn't your first career pivot. Last time it worked. This time it will too — but the market is harder, so the plan needs to be tighter. The goal of this document is to give you a clear, sequential 90-day campaign with no wasted motion.</w:t>
      </w:r>
    </w:p>
    <w:p>
      <w:pPr>
        <w:pStyle w:val="Heading3"/>
        <w:spacing w:after="80" w:before="200"/>
      </w:pPr>
      <w:r>
        <w:rPr>
          <w:rFonts w:ascii="Arial" w:cs="Arial" w:eastAsia="Arial" w:hAnsi="Arial"/>
          <w:b/>
          <w:bCs/>
          <w:color w:val="1A1714"/>
          <w:sz w:val="22"/>
          <w:szCs w:val="22"/>
        </w:rPr>
        <w:t xml:space="preserve">What you have</w:t>
      </w:r>
    </w:p>
    <w:p>
      <w:pPr>
        <w:pStyle w:val="ListParagraph"/>
        <w:numPr>
          <w:ilvl w:val="0"/>
          <w:numId w:val="2"/>
        </w:numPr>
        <w:spacing w:after="80" w:before="40"/>
      </w:pPr>
      <w:r>
        <w:rPr>
          <w:rFonts w:ascii="Arial" w:cs="Arial" w:eastAsia="Arial" w:hAnsi="Arial"/>
          <w:color w:val="1A1714"/>
          <w:sz w:val="22"/>
          <w:szCs w:val="22"/>
        </w:rPr>
        <w:t xml:space="preserve">15 years of enterprise and pharma experience — rare domain depth in AI's fastest-growing regulated vertical</w:t>
      </w:r>
    </w:p>
    <w:p>
      <w:pPr>
        <w:pStyle w:val="ListParagraph"/>
        <w:numPr>
          <w:ilvl w:val="0"/>
          <w:numId w:val="2"/>
        </w:numPr>
        <w:spacing w:after="80" w:before="40"/>
      </w:pPr>
      <w:r>
        <w:rPr>
          <w:rFonts w:ascii="Arial" w:cs="Arial" w:eastAsia="Arial" w:hAnsi="Arial"/>
          <w:color w:val="1A1714"/>
          <w:sz w:val="22"/>
          <w:szCs w:val="22"/>
        </w:rPr>
        <w:t xml:space="preserve">Production AI shipped: Claims Detector, Pharma OS (WIP), Scope Generator, WeReady, ListingPal, BriefFlow, WallyGPT</w:t>
      </w:r>
    </w:p>
    <w:p>
      <w:pPr>
        <w:pStyle w:val="ListParagraph"/>
        <w:numPr>
          <w:ilvl w:val="0"/>
          <w:numId w:val="2"/>
        </w:numPr>
        <w:spacing w:after="80" w:before="40"/>
      </w:pPr>
      <w:r>
        <w:rPr>
          <w:rFonts w:ascii="Arial" w:cs="Arial" w:eastAsia="Arial" w:hAnsi="Arial"/>
          <w:color w:val="1A1714"/>
          <w:sz w:val="22"/>
          <w:szCs w:val="22"/>
        </w:rPr>
        <w:t xml:space="preserve">Real technical credibility: Python, Next.js, Gemini, OpenAI, LangChain, multi-agent orchestration — built with AI-assisted development</w:t>
      </w:r>
    </w:p>
    <w:p>
      <w:pPr>
        <w:pStyle w:val="ListParagraph"/>
        <w:numPr>
          <w:ilvl w:val="0"/>
          <w:numId w:val="2"/>
        </w:numPr>
        <w:spacing w:after="80" w:before="40"/>
      </w:pPr>
      <w:r>
        <w:rPr>
          <w:rFonts w:ascii="Arial" w:cs="Arial" w:eastAsia="Arial" w:hAnsi="Arial"/>
          <w:color w:val="1A1714"/>
          <w:sz w:val="22"/>
          <w:szCs w:val="22"/>
        </w:rPr>
        <w:t xml:space="preserve">A portfolio that looks better than 95% of people applying for the same roles</w:t>
      </w:r>
    </w:p>
    <w:p>
      <w:pPr>
        <w:pStyle w:val="ListParagraph"/>
        <w:numPr>
          <w:ilvl w:val="0"/>
          <w:numId w:val="2"/>
        </w:numPr>
        <w:spacing w:after="80" w:before="40"/>
      </w:pPr>
      <w:r>
        <w:rPr>
          <w:rFonts w:ascii="Arial" w:cs="Arial" w:eastAsia="Arial" w:hAnsi="Arial"/>
          <w:color w:val="1A1714"/>
          <w:sz w:val="22"/>
          <w:szCs w:val="22"/>
        </w:rPr>
        <w:t xml:space="preserve">A superpower the market is actively searching for: translating between business and technical teams</w:t>
      </w:r>
    </w:p>
    <w:p>
      <w:pPr>
        <w:spacing w:after="80" w:before="80"/>
      </w:pPr>
    </w:p>
    <w:p>
      <w:pPr>
        <w:pStyle w:val="Heading3"/>
        <w:spacing w:after="80" w:before="200"/>
      </w:pPr>
      <w:r>
        <w:rPr>
          <w:rFonts w:ascii="Arial" w:cs="Arial" w:eastAsia="Arial" w:hAnsi="Arial"/>
          <w:b/>
          <w:bCs/>
          <w:color w:val="1A1714"/>
          <w:sz w:val="22"/>
          <w:szCs w:val="22"/>
        </w:rPr>
        <w:t xml:space="preserve">What's working against you</w:t>
      </w:r>
    </w:p>
    <w:p>
      <w:pPr>
        <w:pStyle w:val="ListParagraph"/>
        <w:numPr>
          <w:ilvl w:val="0"/>
          <w:numId w:val="2"/>
        </w:numPr>
        <w:spacing w:after="80" w:before="40"/>
      </w:pPr>
      <w:r>
        <w:rPr>
          <w:rFonts w:ascii="Arial" w:cs="Arial" w:eastAsia="Arial" w:hAnsi="Arial"/>
          <w:color w:val="1A1714"/>
          <w:sz w:val="22"/>
          <w:szCs w:val="22"/>
        </w:rPr>
        <w:t xml:space="preserve">Tough hiring market — fewer seats, more competition for every role</w:t>
      </w:r>
    </w:p>
    <w:p>
      <w:pPr>
        <w:pStyle w:val="ListParagraph"/>
        <w:numPr>
          <w:ilvl w:val="0"/>
          <w:numId w:val="2"/>
        </w:numPr>
        <w:spacing w:after="80" w:before="40"/>
      </w:pPr>
      <w:r>
        <w:rPr>
          <w:rFonts w:ascii="Arial" w:cs="Arial" w:eastAsia="Arial" w:hAnsi="Arial"/>
          <w:color w:val="1A1714"/>
          <w:sz w:val="22"/>
          <w:szCs w:val="22"/>
        </w:rPr>
        <w:t xml:space="preserve">LinkedIn reads UX leader, not AI builder — misaligned with where you're sending people</w:t>
      </w:r>
    </w:p>
    <w:p>
      <w:pPr>
        <w:pStyle w:val="ListParagraph"/>
        <w:numPr>
          <w:ilvl w:val="0"/>
          <w:numId w:val="2"/>
        </w:numPr>
        <w:spacing w:after="80" w:before="40"/>
      </w:pPr>
      <w:r>
        <w:rPr>
          <w:rFonts w:ascii="Arial" w:cs="Arial" w:eastAsia="Arial" w:hAnsi="Arial"/>
          <w:color w:val="1A1714"/>
          <w:sz w:val="22"/>
          <w:szCs w:val="22"/>
        </w:rPr>
        <w:t xml:space="preserve">'Technical depth' perception gap in interviews — solvable, but needs a prepared answer</w:t>
      </w:r>
    </w:p>
    <w:p>
      <w:pPr>
        <w:pStyle w:val="ListParagraph"/>
        <w:numPr>
          <w:ilvl w:val="0"/>
          <w:numId w:val="2"/>
        </w:numPr>
        <w:spacing w:after="80" w:before="40"/>
      </w:pPr>
      <w:r>
        <w:rPr>
          <w:rFonts w:ascii="Arial" w:cs="Arial" w:eastAsia="Arial" w:hAnsi="Arial"/>
          <w:color w:val="1A1714"/>
          <w:sz w:val="22"/>
          <w:szCs w:val="22"/>
        </w:rPr>
        <w:t xml:space="preserve">No clear target role type yet — 'open to anything' leads to generic messaging that lands nowhere</w:t>
      </w:r>
    </w:p>
    <w:p>
      <w:pPr>
        <w:pStyle w:val="ListParagraph"/>
        <w:numPr>
          <w:ilvl w:val="0"/>
          <w:numId w:val="2"/>
        </w:numPr>
        <w:spacing w:after="80" w:before="40"/>
      </w:pPr>
      <w:r>
        <w:rPr>
          <w:rFonts w:ascii="Arial" w:cs="Arial" w:eastAsia="Arial" w:hAnsi="Arial"/>
          <w:color w:val="1A1714"/>
          <w:sz w:val="22"/>
          <w:szCs w:val="22"/>
        </w:rPr>
        <w:t xml:space="preserve">Pipeline is early outreach / applying — job boards are slow; direct network is faster</w:t>
      </w:r>
    </w:p>
    <w:p>
      <w:pPr>
        <w:pBdr>
          <w:bottom w:val="single" w:color="D4CCC2" w:sz="4"/>
        </w:pBdr>
        <w:spacing w:after="160" w:before="160"/>
      </w:pPr>
      <w:r>
        <w:t xml:space="preserve"/>
      </w:r>
    </w:p>
    <w:p>
      <w:pPr>
        <w:pStyle w:val="Heading1"/>
        <w:pBdr>
          <w:bottom w:val="single" w:color="C45A2D" w:sz="8"/>
        </w:pBdr>
        <w:spacing w:after="160" w:before="400"/>
      </w:pPr>
      <w:r>
        <w:rPr>
          <w:rFonts w:ascii="Arial" w:cs="Arial" w:eastAsia="Arial" w:hAnsi="Arial"/>
          <w:b/>
          <w:bCs/>
          <w:color w:val="1A1714"/>
          <w:sz w:val="36"/>
          <w:szCs w:val="36"/>
        </w:rPr>
        <w:t xml:space="preserve">Your Positioning Statement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45A2D" w:sz="12"/>
              <w:left w:val="none" w:color="FFFFFF" w:sz="0"/>
              <w:bottom w:val="single" w:color="D4CCC2" w:sz="4"/>
              <w:right w:val="none" w:color="FFFFFF" w:sz="0"/>
            </w:tcBorders>
            <w:shd w:fill="F8F5F0" w:val="clear"/>
            <w:tcMar>
              <w:top w:type="dxa" w:w="200"/>
              <w:left w:type="dxa" w:w="360"/>
              <w:bottom w:type="dxa" w:w="200"/>
              <w:right w:type="dxa" w:w="360"/>
            </w:tcMar>
          </w:tcPr>
          <w:p>
            <w:pPr>
              <w:spacing w:after="120" w:before="0"/>
              <w:jc w:val="left"/>
            </w:pPr>
            <w:r>
              <w:rPr>
                <w:rFonts w:ascii="Arial" w:cs="Arial" w:eastAsia="Arial" w:hAnsi="Arial"/>
                <w:b w:val="false"/>
                <w:bCs w:val="false"/>
                <w:i/>
                <w:iCs/>
                <w:color w:val="1A1714"/>
                <w:sz w:val="24"/>
                <w:szCs w:val="24"/>
              </w:rPr>
              <w:t xml:space="preserve">"I build AI products for regulated industries — pharma compliance systems, multi-agent platforms, workflow automation. I've shipped all of it, solo, using AI-assisted development. I translate between the business problem and the technical solution better than most people you'll meet who can do either one."</w:t>
            </w:r>
          </w:p>
        </w:tc>
      </w:tr>
    </w:tbl>
    <w:p>
      <w:pPr>
        <w:spacing w:after="80" w:before="200"/>
      </w:pPr>
    </w:p>
    <w:p>
      <w:pPr>
        <w:spacing w:after="160" w:before="0"/>
        <w:jc w:val="left"/>
      </w:pPr>
      <w:r>
        <w:rPr>
          <w:rFonts w:ascii="Arial" w:cs="Arial" w:eastAsia="Arial" w:hAnsi="Arial"/>
          <w:b w:val="false"/>
          <w:bCs w:val="false"/>
          <w:i w:val="false"/>
          <w:iCs w:val="false"/>
          <w:color w:val="1A1714"/>
          <w:sz w:val="22"/>
          <w:szCs w:val="22"/>
        </w:rPr>
        <w:t xml:space="preserve">This is the answer to every opening question in an interview. Memorise the shape of it, not the exact words. The three components are: </w:t>
      </w:r>
      <w:r>
        <w:rPr>
          <w:rFonts w:ascii="Arial" w:cs="Arial" w:eastAsia="Arial" w:hAnsi="Arial"/>
          <w:b/>
          <w:bCs/>
          <w:i w:val="false"/>
          <w:iCs w:val="false"/>
          <w:color w:val="1A1714"/>
          <w:sz w:val="22"/>
          <w:szCs w:val="22"/>
        </w:rPr>
        <w:t xml:space="preserve">what you ship,</w:t>
      </w:r>
      <w:r>
        <w:rPr>
          <w:rFonts w:ascii="Arial" w:cs="Arial" w:eastAsia="Arial" w:hAnsi="Arial"/>
          <w:b w:val="false"/>
          <w:bCs w:val="false"/>
          <w:i w:val="false"/>
          <w:iCs w:val="false"/>
          <w:color w:val="1A1714"/>
          <w:sz w:val="22"/>
          <w:szCs w:val="22"/>
        </w:rPr>
        <w:t xml:space="preserve"> </w:t>
      </w:r>
      <w:r>
        <w:rPr>
          <w:rFonts w:ascii="Arial" w:cs="Arial" w:eastAsia="Arial" w:hAnsi="Arial"/>
          <w:b/>
          <w:bCs/>
          <w:i w:val="false"/>
          <w:iCs w:val="false"/>
          <w:color w:val="1A1714"/>
          <w:sz w:val="22"/>
          <w:szCs w:val="22"/>
        </w:rPr>
        <w:t xml:space="preserve">how you build it,</w:t>
      </w:r>
      <w:r>
        <w:rPr>
          <w:rFonts w:ascii="Arial" w:cs="Arial" w:eastAsia="Arial" w:hAnsi="Arial"/>
          <w:b w:val="false"/>
          <w:bCs w:val="false"/>
          <w:i w:val="false"/>
          <w:iCs w:val="false"/>
          <w:color w:val="1A1714"/>
          <w:sz w:val="22"/>
          <w:szCs w:val="22"/>
        </w:rPr>
        <w:t xml:space="preserve"> and </w:t>
      </w:r>
      <w:r>
        <w:rPr>
          <w:rFonts w:ascii="Arial" w:cs="Arial" w:eastAsia="Arial" w:hAnsi="Arial"/>
          <w:b/>
          <w:bCs/>
          <w:i w:val="false"/>
          <w:iCs w:val="false"/>
          <w:color w:val="1A1714"/>
          <w:sz w:val="22"/>
          <w:szCs w:val="22"/>
        </w:rPr>
        <w:t xml:space="preserve">the rare skill that makes you different.</w:t>
      </w:r>
    </w:p>
    <w:p>
      <w:pPr>
        <w:pBdr>
          <w:bottom w:val="single" w:color="D4CCC2" w:sz="4"/>
        </w:pBdr>
        <w:spacing w:after="160" w:before="160"/>
      </w:pPr>
      <w:r>
        <w:t xml:space="preserve"/>
      </w:r>
    </w:p>
    <w:p>
      <w:pPr>
        <w:pStyle w:val="Heading1"/>
        <w:pBdr>
          <w:bottom w:val="single" w:color="C45A2D" w:sz="8"/>
        </w:pBdr>
        <w:spacing w:after="160" w:before="400"/>
      </w:pPr>
      <w:r>
        <w:rPr>
          <w:rFonts w:ascii="Arial" w:cs="Arial" w:eastAsia="Arial" w:hAnsi="Arial"/>
          <w:b/>
          <w:bCs/>
          <w:color w:val="1A1714"/>
          <w:sz w:val="36"/>
          <w:szCs w:val="36"/>
        </w:rPr>
        <w:t xml:space="preserve">Target Role Types</w:t>
      </w:r>
    </w:p>
    <w:p>
      <w:pPr>
        <w:spacing w:after="160" w:before="0"/>
        <w:jc w:val="left"/>
      </w:pPr>
      <w:r>
        <w:rPr>
          <w:rFonts w:ascii="Arial" w:cs="Arial" w:eastAsia="Arial" w:hAnsi="Arial"/>
          <w:b w:val="false"/>
          <w:bCs w:val="false"/>
          <w:i/>
          <w:iCs/>
          <w:color w:val="5C5550"/>
          <w:sz w:val="22"/>
          <w:szCs w:val="22"/>
        </w:rPr>
        <w:t xml:space="preserve">Pick two of these three to pursue in parallel. Three is too many to message distinctly. Mixing all three makes your outreach feel generic.</w:t>
      </w:r>
    </w:p>
    <w:tbl>
      <w:tblPr>
        <w:tblW w:type="dxa" w:w="9360"/>
        <w:tblBorders>
          <w:top w:val="single" w:color="D4CCC2" w:sz="4"/>
          <w:left w:val="single" w:color="D4CCC2" w:sz="4"/>
          <w:bottom w:val="single" w:color="D4CCC2" w:sz="4"/>
          <w:right w:val="single" w:color="D4CCC2" w:sz="4"/>
          <w:insideH w:val="single" w:color="auto" w:sz="4"/>
          <w:insideV w:val="single" w:color="auto" w:sz="4"/>
        </w:tblBorders>
      </w:tblPr>
      <w:tblGrid>
        <w:gridCol w:w="400"/>
        <w:gridCol w:w="2800"/>
        <w:gridCol w:w="3080"/>
        <w:gridCol w:w="3080"/>
      </w:tblGrid>
      <w:tr>
        <w:trPr>
          <w:tblHeader/>
        </w:trPr>
        <w:tc>
          <w:tcPr>
            <w:tcW w:type="dxa" w:w="400"/>
            <w:tcBorders>
              <w:top w:val="single" w:color="D4CCC2" w:sz="4"/>
              <w:left w:val="single" w:color="D4CCC2" w:sz="4"/>
              <w:bottom w:val="single" w:color="D4CCC2" w:sz="4"/>
              <w:right w:val="single" w:color="D4CCC2" w:sz="4"/>
            </w:tcBorders>
            <w:shd w:fill="C45A2D"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FFFFFF"/>
                <w:sz w:val="20"/>
                <w:szCs w:val="20"/>
              </w:rPr>
              <w:t xml:space="preserve"/>
            </w:r>
          </w:p>
        </w:tc>
        <w:tc>
          <w:tcPr>
            <w:tcW w:type="dxa" w:w="2800"/>
            <w:tcBorders>
              <w:top w:val="single" w:color="D4CCC2" w:sz="4"/>
              <w:left w:val="single" w:color="D4CCC2" w:sz="4"/>
              <w:bottom w:val="single" w:color="D4CCC2" w:sz="4"/>
              <w:right w:val="single" w:color="D4CCC2" w:sz="4"/>
            </w:tcBorders>
            <w:shd w:fill="1A1714"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8"/>
                <w:szCs w:val="18"/>
              </w:rPr>
              <w:t xml:space="preserve">ROLE TYPE</w:t>
            </w:r>
          </w:p>
        </w:tc>
        <w:tc>
          <w:tcPr>
            <w:tcW w:type="dxa" w:w="3080"/>
            <w:tcBorders>
              <w:top w:val="single" w:color="D4CCC2" w:sz="4"/>
              <w:left w:val="single" w:color="D4CCC2" w:sz="4"/>
              <w:bottom w:val="single" w:color="D4CCC2" w:sz="4"/>
              <w:right w:val="single" w:color="D4CCC2" w:sz="4"/>
            </w:tcBorders>
            <w:shd w:fill="1A1714"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8"/>
                <w:szCs w:val="18"/>
              </w:rPr>
              <w:t xml:space="preserve">WHERE IT LANDS</w:t>
            </w:r>
          </w:p>
        </w:tc>
        <w:tc>
          <w:tcPr>
            <w:tcW w:type="dxa" w:w="3080"/>
            <w:tcBorders>
              <w:top w:val="single" w:color="D4CCC2" w:sz="4"/>
              <w:left w:val="single" w:color="D4CCC2" w:sz="4"/>
              <w:bottom w:val="single" w:color="D4CCC2" w:sz="4"/>
              <w:right w:val="single" w:color="D4CCC2" w:sz="4"/>
            </w:tcBorders>
            <w:shd w:fill="1A1714"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8"/>
                <w:szCs w:val="18"/>
              </w:rPr>
              <w:t xml:space="preserve">YOUR EDGE</w:t>
            </w:r>
          </w:p>
        </w:tc>
      </w:tr>
      <w:tr>
        <w:tc>
          <w:tcPr>
            <w:tcW w:type="dxa" w:w="400"/>
            <w:tcBorders>
              <w:top w:val="single" w:color="D4CCC2" w:sz="4"/>
              <w:left w:val="single" w:color="D4CCC2" w:sz="4"/>
              <w:bottom w:val="single" w:color="D4CCC2" w:sz="4"/>
              <w:right w:val="single" w:color="D4CCC2" w:sz="4"/>
            </w:tcBorders>
            <w:shd w:fill="C45A2D"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20"/>
                <w:szCs w:val="20"/>
              </w:rPr>
              <w:t xml:space="preserve">A</w:t>
            </w:r>
          </w:p>
        </w:tc>
        <w:tc>
          <w:tcPr>
            <w:tcW w:type="dxa" w:w="28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AI Product Manager at an AI-native company or AI team inside a large org</w:t>
            </w:r>
          </w:p>
        </w:tc>
        <w:tc>
          <w:tcPr>
            <w:tcW w:type="dxa" w:w="308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Series A–C AI startups; enterprise tech with AI divisions (Salesforce, ServiceNow, etc.)</w:t>
            </w:r>
          </w:p>
        </w:tc>
        <w:tc>
          <w:tcPr>
            <w:tcW w:type="dxa" w:w="308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Shipping track record + regulated industry expertise. You've done the PM job at Hedgehox — title just needs to follow.</w:t>
            </w:r>
          </w:p>
        </w:tc>
      </w:tr>
      <w:tr>
        <w:tc>
          <w:tcPr>
            <w:tcW w:type="dxa" w:w="400"/>
            <w:tcBorders>
              <w:top w:val="single" w:color="D4CCC2" w:sz="4"/>
              <w:left w:val="single" w:color="D4CCC2" w:sz="4"/>
              <w:bottom w:val="single" w:color="D4CCC2" w:sz="4"/>
              <w:right w:val="single" w:color="D4CCC2" w:sz="4"/>
            </w:tcBorders>
            <w:shd w:fill="C45A2D"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20"/>
                <w:szCs w:val="20"/>
              </w:rPr>
              <w:t xml:space="preserve">B</w:t>
            </w:r>
          </w:p>
        </w:tc>
        <w:tc>
          <w:tcPr>
            <w:tcW w:type="dxa" w:w="28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Head of AI Product / AI Practice Lead at a mid-size company doing transformation</w:t>
            </w:r>
          </w:p>
        </w:tc>
        <w:tc>
          <w:tcPr>
            <w:tcW w:type="dxa" w:w="308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Mid-size tech, healthcare/life sciences companies bringing AI in-house</w:t>
            </w:r>
          </w:p>
        </w:tc>
        <w:tc>
          <w:tcPr>
            <w:tcW w:type="dxa" w:w="308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You've built the AI function from scratch at Hedgehox and One Block Away. Highest comp ceiling. Best fit for your full story.</w:t>
            </w:r>
          </w:p>
        </w:tc>
      </w:tr>
      <w:tr>
        <w:tc>
          <w:tcPr>
            <w:tcW w:type="dxa" w:w="400"/>
            <w:tcBorders>
              <w:top w:val="single" w:color="D4CCC2" w:sz="4"/>
              <w:left w:val="single" w:color="D4CCC2" w:sz="4"/>
              <w:bottom w:val="single" w:color="D4CCC2" w:sz="4"/>
              <w:right w:val="single" w:color="D4CCC2" w:sz="4"/>
            </w:tcBorders>
            <w:shd w:fill="C45A2D"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20"/>
                <w:szCs w:val="20"/>
              </w:rPr>
              <w:t xml:space="preserve">C</w:t>
            </w:r>
          </w:p>
        </w:tc>
        <w:tc>
          <w:tcPr>
            <w:tcW w:type="dxa" w:w="28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AI Implementation Partner / AI Solutions Architect at a consultancy or AI vendor</w:t>
            </w:r>
          </w:p>
        </w:tc>
        <w:tc>
          <w:tcPr>
            <w:tcW w:type="dxa" w:w="308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Accenture, Deloitte, IBM AI, Slalom, boutique AI consultancies, AI vendors with enterprise sales</w:t>
            </w:r>
          </w:p>
        </w:tc>
        <w:tc>
          <w:tcPr>
            <w:tcW w:type="dxa" w:w="308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Closest to what you do now. Pharma domain + real ships = rare. Could be fastest path if Hedgehox can be a reference.</w:t>
            </w:r>
          </w:p>
        </w:tc>
      </w:tr>
    </w:tbl>
    <w:p>
      <w:pPr>
        <w:pBdr>
          <w:bottom w:val="single" w:color="D4CCC2" w:sz="4"/>
        </w:pBdr>
        <w:spacing w:after="160" w:before="160"/>
      </w:pPr>
      <w:r>
        <w:t xml:space="preserve"/>
      </w:r>
    </w:p>
    <w:p>
      <w:pPr>
        <w:pStyle w:val="Heading1"/>
        <w:pBdr>
          <w:bottom w:val="single" w:color="C45A2D" w:sz="8"/>
        </w:pBdr>
        <w:spacing w:after="160" w:before="400"/>
      </w:pPr>
      <w:r>
        <w:rPr>
          <w:rFonts w:ascii="Arial" w:cs="Arial" w:eastAsia="Arial" w:hAnsi="Arial"/>
          <w:b/>
          <w:bCs/>
          <w:color w:val="1A1714"/>
          <w:sz w:val="36"/>
          <w:szCs w:val="36"/>
        </w:rPr>
        <w:t xml:space="preserve">The Sprints</w:t>
      </w:r>
    </w:p>
    <w:p>
      <w:pPr>
        <w:spacing w:after="16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left w:type="dxa" w:w="0"/>
          <w:bottom w:type="dxa" w:w="0"/>
          <w:right w:type="dxa" w:w="0"/>
        </w:tblCellMar>
      </w:tblPr>
      <w:tblGrid>
        <w:gridCol w:w="1200"/>
        <w:gridCol w:w="8160"/>
      </w:tblGrid>
      <w:tr>
        <w:tc>
          <w:tcPr>
            <w:tcW w:type="dxa" w:w="1200"/>
            <w:tcBorders>
              <w:top w:val="none" w:color="FFFFFF" w:sz="0"/>
              <w:left w:val="none" w:color="FFFFFF" w:sz="0"/>
              <w:bottom w:val="none" w:color="FFFFFF" w:sz="0"/>
              <w:right w:val="none" w:color="FFFFFF" w:sz="0"/>
            </w:tcBorders>
            <w:shd w:fill="C45A2D" w:val="clear"/>
            <w:tcMar>
              <w:top w:type="dxa" w:w="120"/>
              <w:left w:type="dxa" w:w="200"/>
              <w:bottom w:type="dxa" w:w="120"/>
              <w:right w:type="dxa" w:w="200"/>
            </w:tcMar>
            <w:vAlign w:val="center"/>
          </w:tcPr>
          <w:p>
            <w:pPr>
              <w:spacing w:after="120" w:before="0"/>
              <w:jc w:val="left"/>
            </w:pPr>
            <w:r>
              <w:rPr>
                <w:rFonts w:ascii="Arial" w:cs="Arial" w:eastAsia="Arial" w:hAnsi="Arial"/>
                <w:b/>
                <w:bCs/>
                <w:i w:val="false"/>
                <w:iCs w:val="false"/>
                <w:color w:val="FFFFFF"/>
                <w:sz w:val="16"/>
                <w:szCs w:val="16"/>
              </w:rPr>
              <w:t xml:space="preserve">SPRINT</w:t>
            </w:r>
            <w:r>
              <w:rPr>
                <w:rFonts w:ascii="Arial" w:cs="Arial" w:eastAsia="Arial" w:hAnsi="Arial"/>
                <w:b/>
                <w:bCs/>
                <w:i w:val="false"/>
                <w:iCs w:val="false"/>
                <w:color w:val="FFFFFF"/>
                <w:sz w:val="40"/>
                <w:szCs w:val="40"/>
              </w:rPr>
              <w:t xml:space="preserve">
1</w:t>
            </w:r>
          </w:p>
        </w:tc>
        <w:tc>
          <w:tcPr>
            <w:tcW w:type="dxa" w:w="8160"/>
            <w:tcBorders>
              <w:top w:val="none" w:color="FFFFFF" w:sz="0"/>
              <w:left w:val="none" w:color="FFFFFF" w:sz="0"/>
              <w:bottom w:val="none" w:color="FFFFFF" w:sz="0"/>
              <w:right w:val="none" w:color="FFFFFF" w:sz="0"/>
            </w:tcBorders>
            <w:shd w:fill="1A1714" w:val="clear"/>
            <w:tcMar>
              <w:top w:type="dxa" w:w="120"/>
              <w:left w:type="dxa" w:w="240"/>
              <w:bottom w:type="dxa" w:w="120"/>
              <w:right w:type="dxa" w:w="200"/>
            </w:tcMar>
          </w:tcPr>
          <w:p>
            <w:pPr>
              <w:spacing w:after="60" w:before="0"/>
              <w:jc w:val="left"/>
            </w:pPr>
            <w:r>
              <w:rPr>
                <w:rFonts w:ascii="Arial" w:cs="Arial" w:eastAsia="Arial" w:hAnsi="Arial"/>
                <w:b/>
                <w:bCs/>
                <w:i w:val="false"/>
                <w:iCs w:val="false"/>
                <w:color w:val="FFFFFF"/>
                <w:sz w:val="28"/>
                <w:szCs w:val="28"/>
              </w:rPr>
              <w:t xml:space="preserve">Foundation</w:t>
            </w:r>
          </w:p>
          <w:p>
            <w:pPr>
              <w:spacing w:after="120" w:before="0"/>
              <w:jc w:val="left"/>
            </w:pPr>
            <w:r>
              <w:rPr>
                <w:rFonts w:ascii="Arial" w:cs="Arial" w:eastAsia="Arial" w:hAnsi="Arial"/>
                <w:b w:val="false"/>
                <w:bCs w:val="false"/>
                <w:i w:val="false"/>
                <w:iCs w:val="false"/>
                <w:color w:val="A89080"/>
                <w:sz w:val="20"/>
                <w:szCs w:val="20"/>
              </w:rPr>
              <w:t xml:space="preserve">Week 1–2</w:t>
            </w:r>
            <w:r>
              <w:rPr>
                <w:rFonts w:ascii="Arial" w:cs="Arial" w:eastAsia="Arial" w:hAnsi="Arial"/>
                <w:b w:val="false"/>
                <w:bCs w:val="false"/>
                <w:i w:val="false"/>
                <w:iCs w:val="false"/>
                <w:color w:val="A89080"/>
                <w:sz w:val="20"/>
                <w:szCs w:val="20"/>
              </w:rPr>
              <w:t xml:space="preserve">  ·  </w:t>
            </w:r>
            <w:r>
              <w:rPr>
                <w:rFonts w:ascii="Arial" w:cs="Arial" w:eastAsia="Arial" w:hAnsi="Arial"/>
                <w:b/>
                <w:bCs/>
                <w:i w:val="false"/>
                <w:iCs w:val="false"/>
                <w:color w:val="C45A2D"/>
                <w:sz w:val="20"/>
                <w:szCs w:val="20"/>
              </w:rPr>
              <w:t xml:space="preserve">Get the story consistent everywhere</w:t>
            </w:r>
          </w:p>
        </w:tc>
      </w:tr>
    </w:tbl>
    <w:p>
      <w:pPr>
        <w:spacing w:after="80" w:before="160"/>
      </w:pPr>
    </w:p>
    <w:p>
      <w:pPr>
        <w:spacing w:after="160" w:before="0"/>
        <w:jc w:val="left"/>
      </w:pPr>
      <w:r>
        <w:rPr>
          <w:rFonts w:ascii="Arial" w:cs="Arial" w:eastAsia="Arial" w:hAnsi="Arial"/>
          <w:b w:val="false"/>
          <w:bCs w:val="false"/>
          <w:i w:val="false"/>
          <w:iCs w:val="false"/>
          <w:color w:val="1A1714"/>
          <w:sz w:val="22"/>
          <w:szCs w:val="22"/>
        </w:rPr>
        <w:t xml:space="preserve">Before any outreach, every surface needs to tell the same story. Right now the portfolio and LinkedIn are out of sync — someone who finds you one way gets a different Wally than someone who finds you another way. Fix that first.</w:t>
      </w:r>
    </w:p>
    <w:p>
      <w:pPr>
        <w:pStyle w:val="Heading3"/>
        <w:spacing w:after="80" w:before="200"/>
      </w:pPr>
      <w:r>
        <w:rPr>
          <w:rFonts w:ascii="Arial" w:cs="Arial" w:eastAsia="Arial" w:hAnsi="Arial"/>
          <w:b/>
          <w:bCs/>
          <w:color w:val="1A1714"/>
          <w:sz w:val="22"/>
          <w:szCs w:val="22"/>
        </w:rPr>
        <w:t xml:space="preserve">Portfolio (misterpavano.github.io)</w:t>
      </w:r>
    </w:p>
    <w:p>
      <w:pPr>
        <w:spacing w:after="80" w:before="0"/>
        <w:jc w:val="left"/>
      </w:pPr>
      <w:r>
        <w:rPr>
          <w:rFonts w:ascii="Arial" w:cs="Arial" w:eastAsia="Arial" w:hAnsi="Arial"/>
          <w:b w:val="false"/>
          <w:bCs w:val="false"/>
          <w:i w:val="false"/>
          <w:iCs w:val="false"/>
          <w:color w:val="1A1714"/>
          <w:sz w:val="22"/>
          <w:szCs w:val="22"/>
        </w:rPr>
        <w:t xml:space="preserve">Two additions remaining from the portfolio sprint:</w:t>
      </w:r>
    </w:p>
    <w:tbl>
      <w:tblPr>
        <w:tblW w:type="dxa" w:w="9360"/>
        <w:tblBorders>
          <w:top w:val="single" w:color="D4CCC2" w:sz="4"/>
          <w:left w:val="single" w:color="D4CCC2" w:sz="4"/>
          <w:bottom w:val="single" w:color="D4CCC2" w:sz="4"/>
          <w:right w:val="single" w:color="D4CCC2" w:sz="4"/>
          <w:insideH w:val="single" w:color="auto" w:sz="4"/>
          <w:insideV w:val="single" w:color="auto" w:sz="4"/>
        </w:tblBorders>
      </w:tblPr>
      <w:tblGrid>
        <w:gridCol w:w="5200"/>
        <w:gridCol w:w="2000"/>
        <w:gridCol w:w="2160"/>
      </w:tblGrid>
      <w:tr>
        <w:trPr>
          <w:tblHeader/>
        </w:trPr>
        <w:tc>
          <w:tcPr>
            <w:tcW w:type="dxa" w:w="520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TASK</w:t>
            </w:r>
          </w:p>
        </w:tc>
        <w:tc>
          <w:tcPr>
            <w:tcW w:type="dxa" w:w="200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WHO DOES IT</w:t>
            </w:r>
          </w:p>
        </w:tc>
        <w:tc>
          <w:tcPr>
            <w:tcW w:type="dxa" w:w="216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STATUS</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Add 'How I Build' section — owns the AI-assisted dev methodology, answers the technical depth objection on the site itself</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Claude builds it</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C45A2D"/>
                <w:sz w:val="20"/>
                <w:szCs w:val="20"/>
              </w:rPr>
              <w:t xml:space="preserve">Do it now</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Surface Pharma OS, Claims Detector, Scope Generator as a visible product suite (even 'in development' cards signal momentum)</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Claude builds it</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C45A2D"/>
                <w:sz w:val="20"/>
                <w:szCs w:val="20"/>
              </w:rPr>
              <w:t xml:space="preserve">Do it now</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Swap [REPLACE] placeholder in Project 02 stats bar with your real Hedgehox MLR review cycle metric</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You fill in the number</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5C5550"/>
                <w:sz w:val="20"/>
                <w:szCs w:val="20"/>
              </w:rPr>
              <w:t xml:space="preserve">You do it</w:t>
            </w:r>
          </w:p>
        </w:tc>
      </w:tr>
    </w:tbl>
    <w:p>
      <w:pPr>
        <w:spacing w:after="80" w:before="160"/>
      </w:pPr>
    </w:p>
    <w:p>
      <w:pPr>
        <w:pStyle w:val="Heading3"/>
        <w:spacing w:after="80" w:before="200"/>
      </w:pPr>
      <w:r>
        <w:rPr>
          <w:rFonts w:ascii="Arial" w:cs="Arial" w:eastAsia="Arial" w:hAnsi="Arial"/>
          <w:b/>
          <w:bCs/>
          <w:color w:val="1A1714"/>
          <w:sz w:val="22"/>
          <w:szCs w:val="22"/>
        </w:rPr>
        <w:t xml:space="preserve">LinkedIn — The Priority Fix</w:t>
      </w:r>
    </w:p>
    <w:p>
      <w:pPr>
        <w:spacing w:after="80" w:before="0"/>
        <w:jc w:val="left"/>
      </w:pPr>
      <w:r>
        <w:rPr>
          <w:rFonts w:ascii="Arial" w:cs="Arial" w:eastAsia="Arial" w:hAnsi="Arial"/>
          <w:b w:val="false"/>
          <w:bCs w:val="false"/>
          <w:i w:val="false"/>
          <w:iCs w:val="false"/>
          <w:color w:val="1A1714"/>
          <w:sz w:val="22"/>
          <w:szCs w:val="22"/>
        </w:rPr>
        <w:t xml:space="preserve">LinkedIn is the biggest signal problem right now. It still reads UX leader. Recruiters and hiring managers who find you via LinkedIn get the wrong version of you before they ever hit the portfolio.</w:t>
      </w:r>
    </w:p>
    <w:tbl>
      <w:tblPr>
        <w:tblW w:type="dxa" w:w="9360"/>
        <w:tblBorders>
          <w:top w:val="single" w:color="D4CCC2" w:sz="4"/>
          <w:left w:val="single" w:color="D4CCC2" w:sz="4"/>
          <w:bottom w:val="single" w:color="D4CCC2" w:sz="4"/>
          <w:right w:val="single" w:color="D4CCC2" w:sz="4"/>
          <w:insideH w:val="single" w:color="auto" w:sz="4"/>
          <w:insideV w:val="single" w:color="auto" w:sz="4"/>
        </w:tblBorders>
      </w:tblPr>
      <w:tblGrid>
        <w:gridCol w:w="5200"/>
        <w:gridCol w:w="2000"/>
        <w:gridCol w:w="2160"/>
      </w:tblGrid>
      <w:tr>
        <w:trPr>
          <w:tblHeader/>
        </w:trPr>
        <w:tc>
          <w:tcPr>
            <w:tcW w:type="dxa" w:w="520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TASK</w:t>
            </w:r>
          </w:p>
        </w:tc>
        <w:tc>
          <w:tcPr>
            <w:tcW w:type="dxa" w:w="200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WHO DOES IT</w:t>
            </w:r>
          </w:p>
        </w:tc>
        <w:tc>
          <w:tcPr>
            <w:tcW w:type="dxa" w:w="216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STATUS</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Headline: change to 'AI Product Builder · Pharma AI · Multi-Agent Systems · 15 yrs Enterprise'</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Claude drafts it</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C45A2D"/>
                <w:sz w:val="20"/>
                <w:szCs w:val="20"/>
              </w:rPr>
              <w:t xml:space="preserve">Do it now</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Summary: rewrite to lead with the positioning statement — AI products in regulated industries first, design career second</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Claude drafts it</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C45A2D"/>
                <w:sz w:val="20"/>
                <w:szCs w:val="20"/>
              </w:rPr>
              <w:t xml:space="preserve">Do it now</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Experience: move Hedgehox to feature position, rewrite One Block Away to name all 3 products + WallyGPT, reframe Kinesso around data/analytics/AI-adjacent work</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Claude drafts it</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C45A2D"/>
                <w:sz w:val="20"/>
                <w:szCs w:val="20"/>
              </w:rPr>
              <w:t xml:space="preserve">Do it now</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Featured section: pin misterpavano.github.io and walle-os.vercel.app as the top two links</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You do it</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5C5550"/>
                <w:sz w:val="20"/>
                <w:szCs w:val="20"/>
              </w:rPr>
              <w:t xml:space="preserve">You do it</w:t>
            </w:r>
          </w:p>
        </w:tc>
      </w:tr>
    </w:tbl>
    <w:p>
      <w:pPr>
        <w:pBdr>
          <w:bottom w:val="single" w:color="D4CCC2" w:sz="4"/>
        </w:pBdr>
        <w:spacing w:after="160" w:before="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left w:type="dxa" w:w="0"/>
          <w:bottom w:type="dxa" w:w="0"/>
          <w:right w:type="dxa" w:w="0"/>
        </w:tblCellMar>
      </w:tblPr>
      <w:tblGrid>
        <w:gridCol w:w="1200"/>
        <w:gridCol w:w="8160"/>
      </w:tblGrid>
      <w:tr>
        <w:tc>
          <w:tcPr>
            <w:tcW w:type="dxa" w:w="1200"/>
            <w:tcBorders>
              <w:top w:val="none" w:color="FFFFFF" w:sz="0"/>
              <w:left w:val="none" w:color="FFFFFF" w:sz="0"/>
              <w:bottom w:val="none" w:color="FFFFFF" w:sz="0"/>
              <w:right w:val="none" w:color="FFFFFF" w:sz="0"/>
            </w:tcBorders>
            <w:shd w:fill="C45A2D" w:val="clear"/>
            <w:tcMar>
              <w:top w:type="dxa" w:w="120"/>
              <w:left w:type="dxa" w:w="200"/>
              <w:bottom w:type="dxa" w:w="120"/>
              <w:right w:type="dxa" w:w="200"/>
            </w:tcMar>
            <w:vAlign w:val="center"/>
          </w:tcPr>
          <w:p>
            <w:pPr>
              <w:spacing w:after="120" w:before="0"/>
              <w:jc w:val="left"/>
            </w:pPr>
            <w:r>
              <w:rPr>
                <w:rFonts w:ascii="Arial" w:cs="Arial" w:eastAsia="Arial" w:hAnsi="Arial"/>
                <w:b/>
                <w:bCs/>
                <w:i w:val="false"/>
                <w:iCs w:val="false"/>
                <w:color w:val="FFFFFF"/>
                <w:sz w:val="16"/>
                <w:szCs w:val="16"/>
              </w:rPr>
              <w:t xml:space="preserve">SPRINT</w:t>
            </w:r>
            <w:r>
              <w:rPr>
                <w:rFonts w:ascii="Arial" w:cs="Arial" w:eastAsia="Arial" w:hAnsi="Arial"/>
                <w:b/>
                <w:bCs/>
                <w:i w:val="false"/>
                <w:iCs w:val="false"/>
                <w:color w:val="FFFFFF"/>
                <w:sz w:val="40"/>
                <w:szCs w:val="40"/>
              </w:rPr>
              <w:t xml:space="preserve">
2</w:t>
            </w:r>
          </w:p>
        </w:tc>
        <w:tc>
          <w:tcPr>
            <w:tcW w:type="dxa" w:w="8160"/>
            <w:tcBorders>
              <w:top w:val="none" w:color="FFFFFF" w:sz="0"/>
              <w:left w:val="none" w:color="FFFFFF" w:sz="0"/>
              <w:bottom w:val="none" w:color="FFFFFF" w:sz="0"/>
              <w:right w:val="none" w:color="FFFFFF" w:sz="0"/>
            </w:tcBorders>
            <w:shd w:fill="1A1714" w:val="clear"/>
            <w:tcMar>
              <w:top w:type="dxa" w:w="120"/>
              <w:left w:type="dxa" w:w="240"/>
              <w:bottom w:type="dxa" w:w="120"/>
              <w:right w:type="dxa" w:w="200"/>
            </w:tcMar>
          </w:tcPr>
          <w:p>
            <w:pPr>
              <w:spacing w:after="60" w:before="0"/>
              <w:jc w:val="left"/>
            </w:pPr>
            <w:r>
              <w:rPr>
                <w:rFonts w:ascii="Arial" w:cs="Arial" w:eastAsia="Arial" w:hAnsi="Arial"/>
                <w:b/>
                <w:bCs/>
                <w:i w:val="false"/>
                <w:iCs w:val="false"/>
                <w:color w:val="FFFFFF"/>
                <w:sz w:val="28"/>
                <w:szCs w:val="28"/>
              </w:rPr>
              <w:t xml:space="preserve">Positioning Sharpness</w:t>
            </w:r>
          </w:p>
          <w:p>
            <w:pPr>
              <w:spacing w:after="120" w:before="0"/>
              <w:jc w:val="left"/>
            </w:pPr>
            <w:r>
              <w:rPr>
                <w:rFonts w:ascii="Arial" w:cs="Arial" w:eastAsia="Arial" w:hAnsi="Arial"/>
                <w:b w:val="false"/>
                <w:bCs w:val="false"/>
                <w:i w:val="false"/>
                <w:iCs w:val="false"/>
                <w:color w:val="A89080"/>
                <w:sz w:val="20"/>
                <w:szCs w:val="20"/>
              </w:rPr>
              <w:t xml:space="preserve">Week 2–3</w:t>
            </w:r>
            <w:r>
              <w:rPr>
                <w:rFonts w:ascii="Arial" w:cs="Arial" w:eastAsia="Arial" w:hAnsi="Arial"/>
                <w:b w:val="false"/>
                <w:bCs w:val="false"/>
                <w:i w:val="false"/>
                <w:iCs w:val="false"/>
                <w:color w:val="A89080"/>
                <w:sz w:val="20"/>
                <w:szCs w:val="20"/>
              </w:rPr>
              <w:t xml:space="preserve">  ·  </w:t>
            </w:r>
            <w:r>
              <w:rPr>
                <w:rFonts w:ascii="Arial" w:cs="Arial" w:eastAsia="Arial" w:hAnsi="Arial"/>
                <w:b/>
                <w:bCs/>
                <w:i w:val="false"/>
                <w:iCs w:val="false"/>
                <w:color w:val="C45A2D"/>
                <w:sz w:val="20"/>
                <w:szCs w:val="20"/>
              </w:rPr>
              <w:t xml:space="preserve">Pick your targets, build the list</w:t>
            </w:r>
          </w:p>
        </w:tc>
      </w:tr>
    </w:tbl>
    <w:p>
      <w:pPr>
        <w:spacing w:after="80" w:before="160"/>
      </w:pPr>
    </w:p>
    <w:p>
      <w:pPr>
        <w:spacing w:after="160" w:before="0"/>
        <w:jc w:val="left"/>
      </w:pPr>
      <w:r>
        <w:rPr>
          <w:rFonts w:ascii="Arial" w:cs="Arial" w:eastAsia="Arial" w:hAnsi="Arial"/>
          <w:b w:val="false"/>
          <w:bCs w:val="false"/>
          <w:i w:val="false"/>
          <w:iCs w:val="false"/>
          <w:color w:val="1A1714"/>
          <w:sz w:val="22"/>
          <w:szCs w:val="22"/>
        </w:rPr>
        <w:t xml:space="preserve">This is where most people go wrong — they stay vague because specificity feels limiting. It's the opposite. Clarity in who you're talking to makes every message land harder.</w:t>
      </w:r>
    </w:p>
    <w:p>
      <w:pPr>
        <w:pStyle w:val="Heading3"/>
        <w:spacing w:after="80" w:before="200"/>
      </w:pPr>
      <w:r>
        <w:rPr>
          <w:rFonts w:ascii="Arial" w:cs="Arial" w:eastAsia="Arial" w:hAnsi="Arial"/>
          <w:b/>
          <w:bCs/>
          <w:color w:val="1A1714"/>
          <w:sz w:val="22"/>
          <w:szCs w:val="22"/>
        </w:rPr>
        <w:t xml:space="preserve">Decide your two role types</w:t>
      </w:r>
    </w:p>
    <w:tbl>
      <w:tblPr>
        <w:tblW w:type="dxa" w:w="9360"/>
        <w:tblBorders>
          <w:top w:val="single" w:color="D4CCC2" w:sz="4"/>
          <w:left w:val="single" w:color="D4CCC2" w:sz="4"/>
          <w:bottom w:val="single" w:color="D4CCC2" w:sz="4"/>
          <w:right w:val="single" w:color="D4CCC2" w:sz="4"/>
          <w:insideH w:val="single" w:color="auto" w:sz="4"/>
          <w:insideV w:val="single" w:color="auto" w:sz="4"/>
        </w:tblBorders>
      </w:tblPr>
      <w:tblGrid>
        <w:gridCol w:w="5200"/>
        <w:gridCol w:w="2000"/>
        <w:gridCol w:w="2160"/>
      </w:tblGrid>
      <w:tr>
        <w:trPr>
          <w:tblHeader/>
        </w:trPr>
        <w:tc>
          <w:tcPr>
            <w:tcW w:type="dxa" w:w="520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TASK</w:t>
            </w:r>
          </w:p>
        </w:tc>
        <w:tc>
          <w:tcPr>
            <w:tcW w:type="dxa" w:w="200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WHO DOES IT</w:t>
            </w:r>
          </w:p>
        </w:tc>
        <w:tc>
          <w:tcPr>
            <w:tcW w:type="dxa" w:w="216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STATUS</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Review the Target Role Types table above. Pick two. Write them on a post-it. Those are the only two things you're messaging about for the next 60 days.</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You decide</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5C5550"/>
                <w:sz w:val="20"/>
                <w:szCs w:val="20"/>
              </w:rPr>
              <w:t xml:space="preserve">You do it</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For each role type, identify 3 specific job titles you'll search. (e.g., for Type A: 'AI PM', 'Senior AI Product Manager', 'Product Manager AI/ML')</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Claude helps</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5C5550"/>
                <w:sz w:val="20"/>
                <w:szCs w:val="20"/>
              </w:rPr>
              <w:t xml:space="preserve">Both</w:t>
            </w:r>
          </w:p>
        </w:tc>
      </w:tr>
    </w:tbl>
    <w:p>
      <w:pPr>
        <w:spacing w:after="80" w:before="160"/>
      </w:pPr>
    </w:p>
    <w:p>
      <w:pPr>
        <w:pStyle w:val="Heading3"/>
        <w:spacing w:after="80" w:before="200"/>
      </w:pPr>
      <w:r>
        <w:rPr>
          <w:rFonts w:ascii="Arial" w:cs="Arial" w:eastAsia="Arial" w:hAnsi="Arial"/>
          <w:b/>
          <w:bCs/>
          <w:color w:val="1A1714"/>
          <w:sz w:val="22"/>
          <w:szCs w:val="22"/>
        </w:rPr>
        <w:t xml:space="preserve">Build the target list</w:t>
      </w:r>
    </w:p>
    <w:p>
      <w:pPr>
        <w:spacing w:after="80" w:before="0"/>
        <w:jc w:val="left"/>
      </w:pPr>
      <w:r>
        <w:rPr>
          <w:rFonts w:ascii="Arial" w:cs="Arial" w:eastAsia="Arial" w:hAnsi="Arial"/>
          <w:b w:val="false"/>
          <w:bCs w:val="false"/>
          <w:i w:val="false"/>
          <w:iCs w:val="false"/>
          <w:color w:val="1A1714"/>
          <w:sz w:val="22"/>
          <w:szCs w:val="22"/>
        </w:rPr>
        <w:t xml:space="preserve">Not job boards. A curated list of people and companies. This is the actual work of the job search.</w:t>
      </w:r>
    </w:p>
    <w:tbl>
      <w:tblPr>
        <w:tblW w:type="dxa" w:w="9360"/>
        <w:tblBorders>
          <w:top w:val="single" w:color="D4CCC2" w:sz="4"/>
          <w:left w:val="single" w:color="D4CCC2" w:sz="4"/>
          <w:bottom w:val="single" w:color="D4CCC2" w:sz="4"/>
          <w:right w:val="single" w:color="D4CCC2" w:sz="4"/>
          <w:insideH w:val="single" w:color="auto" w:sz="4"/>
          <w:insideV w:val="single" w:color="auto" w:sz="4"/>
        </w:tblBorders>
      </w:tblPr>
      <w:tblGrid>
        <w:gridCol w:w="5200"/>
        <w:gridCol w:w="2000"/>
        <w:gridCol w:w="2160"/>
      </w:tblGrid>
      <w:tr>
        <w:trPr>
          <w:tblHeader/>
        </w:trPr>
        <w:tc>
          <w:tcPr>
            <w:tcW w:type="dxa" w:w="520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TASK</w:t>
            </w:r>
          </w:p>
        </w:tc>
        <w:tc>
          <w:tcPr>
            <w:tcW w:type="dxa" w:w="200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WHO DOES IT</w:t>
            </w:r>
          </w:p>
        </w:tc>
        <w:tc>
          <w:tcPr>
            <w:tcW w:type="dxa" w:w="216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STATUS</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20 companies you genuinely want to work at — not because they have a posting, because you believe in what they're building</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Claude helps research</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5C5550"/>
                <w:sz w:val="20"/>
                <w:szCs w:val="20"/>
              </w:rPr>
              <w:t xml:space="preserve">Both</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30 people in your extended network already inside AI product or AI implementation roles — former Kinesso, pharma account contacts, anyone from IPG ecosystem</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You know who they are</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5C5550"/>
                <w:sz w:val="20"/>
                <w:szCs w:val="20"/>
              </w:rPr>
              <w:t xml:space="preserve">You do it</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10 recruiters who specialise in AI/ML product roles — not generalist recruiters, AI-specific ones on LinkedIn</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Claude finds them</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5C5550"/>
                <w:sz w:val="20"/>
                <w:szCs w:val="20"/>
              </w:rPr>
              <w:t xml:space="preserve">Both</w:t>
            </w:r>
          </w:p>
        </w:tc>
      </w:tr>
    </w:tbl>
    <w:p>
      <w:pPr>
        <w:pBdr>
          <w:bottom w:val="single" w:color="D4CCC2" w:sz="4"/>
        </w:pBdr>
        <w:spacing w:after="160" w:before="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left w:type="dxa" w:w="0"/>
          <w:bottom w:type="dxa" w:w="0"/>
          <w:right w:type="dxa" w:w="0"/>
        </w:tblCellMar>
      </w:tblPr>
      <w:tblGrid>
        <w:gridCol w:w="1200"/>
        <w:gridCol w:w="8160"/>
      </w:tblGrid>
      <w:tr>
        <w:tc>
          <w:tcPr>
            <w:tcW w:type="dxa" w:w="1200"/>
            <w:tcBorders>
              <w:top w:val="none" w:color="FFFFFF" w:sz="0"/>
              <w:left w:val="none" w:color="FFFFFF" w:sz="0"/>
              <w:bottom w:val="none" w:color="FFFFFF" w:sz="0"/>
              <w:right w:val="none" w:color="FFFFFF" w:sz="0"/>
            </w:tcBorders>
            <w:shd w:fill="C45A2D" w:val="clear"/>
            <w:tcMar>
              <w:top w:type="dxa" w:w="120"/>
              <w:left w:type="dxa" w:w="200"/>
              <w:bottom w:type="dxa" w:w="120"/>
              <w:right w:type="dxa" w:w="200"/>
            </w:tcMar>
            <w:vAlign w:val="center"/>
          </w:tcPr>
          <w:p>
            <w:pPr>
              <w:spacing w:after="120" w:before="0"/>
              <w:jc w:val="left"/>
            </w:pPr>
            <w:r>
              <w:rPr>
                <w:rFonts w:ascii="Arial" w:cs="Arial" w:eastAsia="Arial" w:hAnsi="Arial"/>
                <w:b/>
                <w:bCs/>
                <w:i w:val="false"/>
                <w:iCs w:val="false"/>
                <w:color w:val="FFFFFF"/>
                <w:sz w:val="16"/>
                <w:szCs w:val="16"/>
              </w:rPr>
              <w:t xml:space="preserve">SPRINT</w:t>
            </w:r>
            <w:r>
              <w:rPr>
                <w:rFonts w:ascii="Arial" w:cs="Arial" w:eastAsia="Arial" w:hAnsi="Arial"/>
                <w:b/>
                <w:bCs/>
                <w:i w:val="false"/>
                <w:iCs w:val="false"/>
                <w:color w:val="FFFFFF"/>
                <w:sz w:val="40"/>
                <w:szCs w:val="40"/>
              </w:rPr>
              <w:t xml:space="preserve">
3</w:t>
            </w:r>
          </w:p>
        </w:tc>
        <w:tc>
          <w:tcPr>
            <w:tcW w:type="dxa" w:w="8160"/>
            <w:tcBorders>
              <w:top w:val="none" w:color="FFFFFF" w:sz="0"/>
              <w:left w:val="none" w:color="FFFFFF" w:sz="0"/>
              <w:bottom w:val="none" w:color="FFFFFF" w:sz="0"/>
              <w:right w:val="none" w:color="FFFFFF" w:sz="0"/>
            </w:tcBorders>
            <w:shd w:fill="1A1714" w:val="clear"/>
            <w:tcMar>
              <w:top w:type="dxa" w:w="120"/>
              <w:left w:type="dxa" w:w="240"/>
              <w:bottom w:type="dxa" w:w="120"/>
              <w:right w:type="dxa" w:w="200"/>
            </w:tcMar>
          </w:tcPr>
          <w:p>
            <w:pPr>
              <w:spacing w:after="60" w:before="0"/>
              <w:jc w:val="left"/>
            </w:pPr>
            <w:r>
              <w:rPr>
                <w:rFonts w:ascii="Arial" w:cs="Arial" w:eastAsia="Arial" w:hAnsi="Arial"/>
                <w:b/>
                <w:bCs/>
                <w:i w:val="false"/>
                <w:iCs w:val="false"/>
                <w:color w:val="FFFFFF"/>
                <w:sz w:val="28"/>
                <w:szCs w:val="28"/>
              </w:rPr>
              <w:t xml:space="preserve">Outreach Engine</w:t>
            </w:r>
          </w:p>
          <w:p>
            <w:pPr>
              <w:spacing w:after="120" w:before="0"/>
              <w:jc w:val="left"/>
            </w:pPr>
            <w:r>
              <w:rPr>
                <w:rFonts w:ascii="Arial" w:cs="Arial" w:eastAsia="Arial" w:hAnsi="Arial"/>
                <w:b w:val="false"/>
                <w:bCs w:val="false"/>
                <w:i w:val="false"/>
                <w:iCs w:val="false"/>
                <w:color w:val="A89080"/>
                <w:sz w:val="20"/>
                <w:szCs w:val="20"/>
              </w:rPr>
              <w:t xml:space="preserve">Week 3–4</w:t>
            </w:r>
            <w:r>
              <w:rPr>
                <w:rFonts w:ascii="Arial" w:cs="Arial" w:eastAsia="Arial" w:hAnsi="Arial"/>
                <w:b w:val="false"/>
                <w:bCs w:val="false"/>
                <w:i w:val="false"/>
                <w:iCs w:val="false"/>
                <w:color w:val="A89080"/>
                <w:sz w:val="20"/>
                <w:szCs w:val="20"/>
              </w:rPr>
              <w:t xml:space="preserve">  ·  </w:t>
            </w:r>
            <w:r>
              <w:rPr>
                <w:rFonts w:ascii="Arial" w:cs="Arial" w:eastAsia="Arial" w:hAnsi="Arial"/>
                <w:b/>
                <w:bCs/>
                <w:i w:val="false"/>
                <w:iCs w:val="false"/>
                <w:color w:val="C45A2D"/>
                <w:sz w:val="20"/>
                <w:szCs w:val="20"/>
              </w:rPr>
              <w:t xml:space="preserve">Start moving — direct &gt; apply</w:t>
            </w:r>
          </w:p>
        </w:tc>
      </w:tr>
    </w:tbl>
    <w:p>
      <w:pPr>
        <w:spacing w:after="80" w:before="160"/>
      </w:pPr>
    </w:p>
    <w:p>
      <w:pPr>
        <w:spacing w:after="80" w:before="0"/>
        <w:jc w:val="left"/>
      </w:pPr>
      <w:r>
        <w:rPr>
          <w:rFonts w:ascii="Arial" w:cs="Arial" w:eastAsia="Arial" w:hAnsi="Arial"/>
          <w:b w:val="false"/>
          <w:bCs w:val="false"/>
          <w:i w:val="false"/>
          <w:iCs w:val="false"/>
          <w:color w:val="1A1714"/>
          <w:sz w:val="22"/>
          <w:szCs w:val="22"/>
        </w:rPr>
        <w:t xml:space="preserve">Job boards are where you go to feel busy. Direct outreach is where jobs come from. The goal is 10–15 targeted messages a week, not applications.</w:t>
      </w:r>
    </w:p>
    <w:p>
      <w:pPr>
        <w:spacing w:after="80" w:before="80"/>
        <w:ind w:left="720"/>
      </w:pPr>
      <w:r>
        <w:rPr>
          <w:rFonts w:ascii="Arial" w:cs="Arial" w:eastAsia="Arial" w:hAnsi="Arial"/>
          <w:i/>
          <w:iCs/>
          <w:color w:val="5C5550"/>
          <w:sz w:val="20"/>
          <w:szCs w:val="20"/>
        </w:rPr>
        <w:t xml:space="preserve">The message is never: 'I'm looking for a job.' It's: 'I've been building production AI for pharma clients and I'm exploring what's next — curious if you've seen roles where X matters.' That's a conversation, not a pitch.</w:t>
      </w:r>
    </w:p>
    <w:p>
      <w:pPr>
        <w:spacing w:after="80" w:before="80"/>
      </w:pPr>
    </w:p>
    <w:p>
      <w:pPr>
        <w:pStyle w:val="Heading3"/>
        <w:spacing w:after="80" w:before="200"/>
      </w:pPr>
      <w:r>
        <w:rPr>
          <w:rFonts w:ascii="Arial" w:cs="Arial" w:eastAsia="Arial" w:hAnsi="Arial"/>
          <w:b/>
          <w:bCs/>
          <w:color w:val="1A1714"/>
          <w:sz w:val="22"/>
          <w:szCs w:val="22"/>
        </w:rPr>
        <w:t xml:space="preserve">Message templates (Claude will write these for you)</w:t>
      </w:r>
    </w:p>
    <w:tbl>
      <w:tblPr>
        <w:tblW w:type="dxa" w:w="9360"/>
        <w:tblBorders>
          <w:top w:val="single" w:color="D4CCC2" w:sz="4"/>
          <w:left w:val="single" w:color="D4CCC2" w:sz="4"/>
          <w:bottom w:val="single" w:color="D4CCC2" w:sz="4"/>
          <w:right w:val="single" w:color="D4CCC2" w:sz="4"/>
          <w:insideH w:val="single" w:color="auto" w:sz="4"/>
          <w:insideV w:val="single" w:color="auto" w:sz="4"/>
        </w:tblBorders>
      </w:tblPr>
      <w:tblGrid>
        <w:gridCol w:w="5200"/>
        <w:gridCol w:w="2000"/>
        <w:gridCol w:w="2160"/>
      </w:tblGrid>
      <w:tr>
        <w:trPr>
          <w:tblHeader/>
        </w:trPr>
        <w:tc>
          <w:tcPr>
            <w:tcW w:type="dxa" w:w="520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TASK</w:t>
            </w:r>
          </w:p>
        </w:tc>
        <w:tc>
          <w:tcPr>
            <w:tcW w:type="dxa" w:w="200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WHO DOES IT</w:t>
            </w:r>
          </w:p>
        </w:tc>
        <w:tc>
          <w:tcPr>
            <w:tcW w:type="dxa" w:w="216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STATUS</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Network outreach template — warm contact you haven't spoken to in 1–2 years</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Claude writes</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C45A2D"/>
                <w:sz w:val="20"/>
                <w:szCs w:val="20"/>
              </w:rPr>
              <w:t xml:space="preserve">Do it now</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Cold outreach template — hiring manager or VP at a target company with no mutual connection</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Claude writes</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C45A2D"/>
                <w:sz w:val="20"/>
                <w:szCs w:val="20"/>
              </w:rPr>
              <w:t xml:space="preserve">Do it now</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Recruiter outreach template — specific to AI/ML specialised recruiters</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Claude writes</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C45A2D"/>
                <w:sz w:val="20"/>
                <w:szCs w:val="20"/>
              </w:rPr>
              <w:t xml:space="preserve">Do it now</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Follow-up template — 7-day follow-up for no response</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Claude writes</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C45A2D"/>
                <w:sz w:val="20"/>
                <w:szCs w:val="20"/>
              </w:rPr>
              <w:t xml:space="preserve">Do it now</w:t>
            </w:r>
          </w:p>
        </w:tc>
      </w:tr>
    </w:tbl>
    <w:p>
      <w:pPr>
        <w:spacing w:after="80" w:before="160"/>
      </w:pPr>
    </w:p>
    <w:p>
      <w:pPr>
        <w:pStyle w:val="Heading3"/>
        <w:spacing w:after="80" w:before="200"/>
      </w:pPr>
      <w:r>
        <w:rPr>
          <w:rFonts w:ascii="Arial" w:cs="Arial" w:eastAsia="Arial" w:hAnsi="Arial"/>
          <w:b/>
          <w:bCs/>
          <w:color w:val="1A1714"/>
          <w:sz w:val="22"/>
          <w:szCs w:val="22"/>
        </w:rPr>
        <w:t xml:space="preserve">Weekly outreach cadence</w:t>
      </w:r>
    </w:p>
    <w:tbl>
      <w:tblPr>
        <w:tblW w:type="dxa" w:w="9360"/>
        <w:tblBorders>
          <w:top w:val="single" w:color="D4CCC2" w:sz="4"/>
          <w:left w:val="single" w:color="D4CCC2" w:sz="4"/>
          <w:bottom w:val="single" w:color="D4CCC2" w:sz="4"/>
          <w:right w:val="single" w:color="D4CCC2" w:sz="4"/>
          <w:insideH w:val="single" w:color="auto" w:sz="4"/>
          <w:insideV w:val="single" w:color="auto" w:sz="4"/>
        </w:tblBorders>
      </w:tblPr>
      <w:tblGrid>
        <w:gridCol w:w="5200"/>
        <w:gridCol w:w="2000"/>
        <w:gridCol w:w="2160"/>
      </w:tblGrid>
      <w:tr>
        <w:trPr>
          <w:tblHeader/>
        </w:trPr>
        <w:tc>
          <w:tcPr>
            <w:tcW w:type="dxa" w:w="520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TASK</w:t>
            </w:r>
          </w:p>
        </w:tc>
        <w:tc>
          <w:tcPr>
            <w:tcW w:type="dxa" w:w="200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WHO DOES IT</w:t>
            </w:r>
          </w:p>
        </w:tc>
        <w:tc>
          <w:tcPr>
            <w:tcW w:type="dxa" w:w="216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STATUS</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5 messages to warm network contacts (former colleagues, pharma ecosystem people)</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You send them</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5C5550"/>
                <w:sz w:val="20"/>
                <w:szCs w:val="20"/>
              </w:rPr>
              <w:t xml:space="preserve">You do it</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5 messages to cold targets at companies on your list</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You send them</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5C5550"/>
                <w:sz w:val="20"/>
                <w:szCs w:val="20"/>
              </w:rPr>
              <w:t xml:space="preserve">You do it</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2–3 recruiter connections per week</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You send them</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5C5550"/>
                <w:sz w:val="20"/>
                <w:szCs w:val="20"/>
              </w:rPr>
              <w:t xml:space="preserve">You do it</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Track all outreach in a simple spreadsheet — contact, date sent, response, next step</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Claude builds the tracker</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5C5550"/>
                <w:sz w:val="20"/>
                <w:szCs w:val="20"/>
              </w:rPr>
              <w:t xml:space="preserve">Both</w:t>
            </w:r>
          </w:p>
        </w:tc>
      </w:tr>
    </w:tbl>
    <w:p>
      <w:pPr>
        <w:pBdr>
          <w:bottom w:val="single" w:color="D4CCC2" w:sz="4"/>
        </w:pBdr>
        <w:spacing w:after="160" w:before="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left w:type="dxa" w:w="0"/>
          <w:bottom w:type="dxa" w:w="0"/>
          <w:right w:type="dxa" w:w="0"/>
        </w:tblCellMar>
      </w:tblPr>
      <w:tblGrid>
        <w:gridCol w:w="1200"/>
        <w:gridCol w:w="8160"/>
      </w:tblGrid>
      <w:tr>
        <w:tc>
          <w:tcPr>
            <w:tcW w:type="dxa" w:w="1200"/>
            <w:tcBorders>
              <w:top w:val="none" w:color="FFFFFF" w:sz="0"/>
              <w:left w:val="none" w:color="FFFFFF" w:sz="0"/>
              <w:bottom w:val="none" w:color="FFFFFF" w:sz="0"/>
              <w:right w:val="none" w:color="FFFFFF" w:sz="0"/>
            </w:tcBorders>
            <w:shd w:fill="C45A2D" w:val="clear"/>
            <w:tcMar>
              <w:top w:type="dxa" w:w="120"/>
              <w:left w:type="dxa" w:w="200"/>
              <w:bottom w:type="dxa" w:w="120"/>
              <w:right w:type="dxa" w:w="200"/>
            </w:tcMar>
            <w:vAlign w:val="center"/>
          </w:tcPr>
          <w:p>
            <w:pPr>
              <w:spacing w:after="120" w:before="0"/>
              <w:jc w:val="left"/>
            </w:pPr>
            <w:r>
              <w:rPr>
                <w:rFonts w:ascii="Arial" w:cs="Arial" w:eastAsia="Arial" w:hAnsi="Arial"/>
                <w:b/>
                <w:bCs/>
                <w:i w:val="false"/>
                <w:iCs w:val="false"/>
                <w:color w:val="FFFFFF"/>
                <w:sz w:val="16"/>
                <w:szCs w:val="16"/>
              </w:rPr>
              <w:t xml:space="preserve">SPRINT</w:t>
            </w:r>
            <w:r>
              <w:rPr>
                <w:rFonts w:ascii="Arial" w:cs="Arial" w:eastAsia="Arial" w:hAnsi="Arial"/>
                <w:b/>
                <w:bCs/>
                <w:i w:val="false"/>
                <w:iCs w:val="false"/>
                <w:color w:val="FFFFFF"/>
                <w:sz w:val="40"/>
                <w:szCs w:val="40"/>
              </w:rPr>
              <w:t xml:space="preserve">
4</w:t>
            </w:r>
          </w:p>
        </w:tc>
        <w:tc>
          <w:tcPr>
            <w:tcW w:type="dxa" w:w="8160"/>
            <w:tcBorders>
              <w:top w:val="none" w:color="FFFFFF" w:sz="0"/>
              <w:left w:val="none" w:color="FFFFFF" w:sz="0"/>
              <w:bottom w:val="none" w:color="FFFFFF" w:sz="0"/>
              <w:right w:val="none" w:color="FFFFFF" w:sz="0"/>
            </w:tcBorders>
            <w:shd w:fill="1A1714" w:val="clear"/>
            <w:tcMar>
              <w:top w:type="dxa" w:w="120"/>
              <w:left w:type="dxa" w:w="240"/>
              <w:bottom w:type="dxa" w:w="120"/>
              <w:right w:type="dxa" w:w="200"/>
            </w:tcMar>
          </w:tcPr>
          <w:p>
            <w:pPr>
              <w:spacing w:after="60" w:before="0"/>
              <w:jc w:val="left"/>
            </w:pPr>
            <w:r>
              <w:rPr>
                <w:rFonts w:ascii="Arial" w:cs="Arial" w:eastAsia="Arial" w:hAnsi="Arial"/>
                <w:b/>
                <w:bCs/>
                <w:i w:val="false"/>
                <w:iCs w:val="false"/>
                <w:color w:val="FFFFFF"/>
                <w:sz w:val="28"/>
                <w:szCs w:val="28"/>
              </w:rPr>
              <w:t xml:space="preserve">Content Presence</w:t>
            </w:r>
          </w:p>
          <w:p>
            <w:pPr>
              <w:spacing w:after="120" w:before="0"/>
              <w:jc w:val="left"/>
            </w:pPr>
            <w:r>
              <w:rPr>
                <w:rFonts w:ascii="Arial" w:cs="Arial" w:eastAsia="Arial" w:hAnsi="Arial"/>
                <w:b w:val="false"/>
                <w:bCs w:val="false"/>
                <w:i w:val="false"/>
                <w:iCs w:val="false"/>
                <w:color w:val="A89080"/>
                <w:sz w:val="20"/>
                <w:szCs w:val="20"/>
              </w:rPr>
              <w:t xml:space="preserve">Week 4–8 (ongoing)</w:t>
            </w:r>
            <w:r>
              <w:rPr>
                <w:rFonts w:ascii="Arial" w:cs="Arial" w:eastAsia="Arial" w:hAnsi="Arial"/>
                <w:b w:val="false"/>
                <w:bCs w:val="false"/>
                <w:i w:val="false"/>
                <w:iCs w:val="false"/>
                <w:color w:val="A89080"/>
                <w:sz w:val="20"/>
                <w:szCs w:val="20"/>
              </w:rPr>
              <w:t xml:space="preserve">  ·  </w:t>
            </w:r>
            <w:r>
              <w:rPr>
                <w:rFonts w:ascii="Arial" w:cs="Arial" w:eastAsia="Arial" w:hAnsi="Arial"/>
                <w:b/>
                <w:bCs/>
                <w:i w:val="false"/>
                <w:iCs w:val="false"/>
                <w:color w:val="C45A2D"/>
                <w:sz w:val="20"/>
                <w:szCs w:val="20"/>
              </w:rPr>
              <w:t xml:space="preserve">Let the work speak in public</w:t>
            </w:r>
          </w:p>
        </w:tc>
      </w:tr>
    </w:tbl>
    <w:p>
      <w:pPr>
        <w:spacing w:after="80" w:before="160"/>
      </w:pPr>
    </w:p>
    <w:p>
      <w:pPr>
        <w:spacing w:after="160" w:before="0"/>
        <w:jc w:val="left"/>
      </w:pPr>
      <w:r>
        <w:rPr>
          <w:rFonts w:ascii="Arial" w:cs="Arial" w:eastAsia="Arial" w:hAnsi="Arial"/>
          <w:b w:val="false"/>
          <w:bCs w:val="false"/>
          <w:i w:val="false"/>
          <w:iCs w:val="false"/>
          <w:color w:val="1A1714"/>
          <w:sz w:val="22"/>
          <w:szCs w:val="22"/>
        </w:rPr>
        <w:t xml:space="preserve">One LinkedIn post per week. Not thought leadership. Specific and technical — the stuff that makes a hiring manager say 'this person actually builds things.' You have 18 months of material. Use it.</w:t>
      </w:r>
    </w:p>
    <w:p>
      <w:pPr>
        <w:pStyle w:val="Heading3"/>
        <w:spacing w:after="80" w:before="200"/>
      </w:pPr>
      <w:r>
        <w:rPr>
          <w:rFonts w:ascii="Arial" w:cs="Arial" w:eastAsia="Arial" w:hAnsi="Arial"/>
          <w:b/>
          <w:bCs/>
          <w:color w:val="1A1714"/>
          <w:sz w:val="22"/>
          <w:szCs w:val="22"/>
        </w:rPr>
        <w:t xml:space="preserve">Post ideas — ready to draft</w:t>
      </w:r>
    </w:p>
    <w:tbl>
      <w:tblPr>
        <w:tblW w:type="dxa" w:w="9360"/>
        <w:tblBorders>
          <w:top w:val="single" w:color="D4CCC2" w:sz="4"/>
          <w:left w:val="single" w:color="D4CCC2" w:sz="4"/>
          <w:bottom w:val="single" w:color="D4CCC2" w:sz="4"/>
          <w:right w:val="single" w:color="D4CCC2" w:sz="4"/>
          <w:insideH w:val="single" w:color="auto" w:sz="4"/>
          <w:insideV w:val="single" w:color="auto" w:sz="4"/>
        </w:tblBorders>
      </w:tblPr>
      <w:tblGrid>
        <w:gridCol w:w="5200"/>
        <w:gridCol w:w="2000"/>
        <w:gridCol w:w="2160"/>
      </w:tblGrid>
      <w:tr>
        <w:trPr>
          <w:tblHeader/>
        </w:trPr>
        <w:tc>
          <w:tcPr>
            <w:tcW w:type="dxa" w:w="520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TASK</w:t>
            </w:r>
          </w:p>
        </w:tc>
        <w:tc>
          <w:tcPr>
            <w:tcW w:type="dxa" w:w="200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WHO DOES IT</w:t>
            </w:r>
          </w:p>
        </w:tc>
        <w:tc>
          <w:tcPr>
            <w:tcW w:type="dxa" w:w="216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STATUS</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How I built a multi-agent routing system for pharma compliance review — the architecture decision that mattered most</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Claude drafts with your input</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5C5550"/>
                <w:sz w:val="20"/>
                <w:szCs w:val="20"/>
              </w:rPr>
              <w:t xml:space="preserve">Both</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Why FDA/HIPAA makes AI implementation harder than any technical problem I've encountered — and what I've learned</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Claude drafts with your input</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5C5550"/>
                <w:sz w:val="20"/>
                <w:szCs w:val="20"/>
              </w:rPr>
              <w:t xml:space="preserve">Both</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What I've learned shipping 3 AI products solo in 18 months — the operational reality nobody talks about</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Claude drafts with your input</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5C5550"/>
                <w:sz w:val="20"/>
                <w:szCs w:val="20"/>
              </w:rPr>
              <w:t xml:space="preserve">Both</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WallyGPT — building an AI version of your portfolio: what I learned about conversational product design</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Claude drafts with your input</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5C5550"/>
                <w:sz w:val="20"/>
                <w:szCs w:val="20"/>
              </w:rPr>
              <w:t xml:space="preserve">Both</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The Scope Generator I built for finance teams: a workflow problem that turned into an AI product story</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Claude drafts with your input</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5C5550"/>
                <w:sz w:val="20"/>
                <w:szCs w:val="20"/>
              </w:rPr>
              <w:t xml:space="preserve">Both</w:t>
            </w:r>
          </w:p>
        </w:tc>
      </w:tr>
    </w:tbl>
    <w:p>
      <w:pPr>
        <w:spacing w:after="80" w:before="80"/>
        <w:ind w:left="720"/>
      </w:pPr>
      <w:r>
        <w:rPr>
          <w:rFonts w:ascii="Arial" w:cs="Arial" w:eastAsia="Arial" w:hAnsi="Arial"/>
          <w:i/>
          <w:iCs/>
          <w:color w:val="5C5550"/>
          <w:sz w:val="20"/>
          <w:szCs w:val="20"/>
        </w:rPr>
        <w:t xml:space="preserve">Consistency beats virality. One post a week for 8 weeks. You only need 1–2 of these to generate a real inbound conversation.</w:t>
      </w:r>
    </w:p>
    <w:p>
      <w:pPr>
        <w:pBdr>
          <w:bottom w:val="single" w:color="D4CCC2" w:sz="4"/>
        </w:pBdr>
        <w:spacing w:after="160" w:before="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0"/>
          <w:left w:type="dxa" w:w="0"/>
          <w:bottom w:type="dxa" w:w="0"/>
          <w:right w:type="dxa" w:w="0"/>
        </w:tblCellMar>
      </w:tblPr>
      <w:tblGrid>
        <w:gridCol w:w="1200"/>
        <w:gridCol w:w="8160"/>
      </w:tblGrid>
      <w:tr>
        <w:tc>
          <w:tcPr>
            <w:tcW w:type="dxa" w:w="1200"/>
            <w:tcBorders>
              <w:top w:val="none" w:color="FFFFFF" w:sz="0"/>
              <w:left w:val="none" w:color="FFFFFF" w:sz="0"/>
              <w:bottom w:val="none" w:color="FFFFFF" w:sz="0"/>
              <w:right w:val="none" w:color="FFFFFF" w:sz="0"/>
            </w:tcBorders>
            <w:shd w:fill="C45A2D" w:val="clear"/>
            <w:tcMar>
              <w:top w:type="dxa" w:w="120"/>
              <w:left w:type="dxa" w:w="200"/>
              <w:bottom w:type="dxa" w:w="120"/>
              <w:right w:type="dxa" w:w="200"/>
            </w:tcMar>
            <w:vAlign w:val="center"/>
          </w:tcPr>
          <w:p>
            <w:pPr>
              <w:spacing w:after="120" w:before="0"/>
              <w:jc w:val="left"/>
            </w:pPr>
            <w:r>
              <w:rPr>
                <w:rFonts w:ascii="Arial" w:cs="Arial" w:eastAsia="Arial" w:hAnsi="Arial"/>
                <w:b/>
                <w:bCs/>
                <w:i w:val="false"/>
                <w:iCs w:val="false"/>
                <w:color w:val="FFFFFF"/>
                <w:sz w:val="16"/>
                <w:szCs w:val="16"/>
              </w:rPr>
              <w:t xml:space="preserve">SPRINT</w:t>
            </w:r>
            <w:r>
              <w:rPr>
                <w:rFonts w:ascii="Arial" w:cs="Arial" w:eastAsia="Arial" w:hAnsi="Arial"/>
                <w:b/>
                <w:bCs/>
                <w:i w:val="false"/>
                <w:iCs w:val="false"/>
                <w:color w:val="FFFFFF"/>
                <w:sz w:val="40"/>
                <w:szCs w:val="40"/>
              </w:rPr>
              <w:t xml:space="preserve">
5</w:t>
            </w:r>
          </w:p>
        </w:tc>
        <w:tc>
          <w:tcPr>
            <w:tcW w:type="dxa" w:w="8160"/>
            <w:tcBorders>
              <w:top w:val="none" w:color="FFFFFF" w:sz="0"/>
              <w:left w:val="none" w:color="FFFFFF" w:sz="0"/>
              <w:bottom w:val="none" w:color="FFFFFF" w:sz="0"/>
              <w:right w:val="none" w:color="FFFFFF" w:sz="0"/>
            </w:tcBorders>
            <w:shd w:fill="1A1714" w:val="clear"/>
            <w:tcMar>
              <w:top w:type="dxa" w:w="120"/>
              <w:left w:type="dxa" w:w="240"/>
              <w:bottom w:type="dxa" w:w="120"/>
              <w:right w:type="dxa" w:w="200"/>
            </w:tcMar>
          </w:tcPr>
          <w:p>
            <w:pPr>
              <w:spacing w:after="60" w:before="0"/>
              <w:jc w:val="left"/>
            </w:pPr>
            <w:r>
              <w:rPr>
                <w:rFonts w:ascii="Arial" w:cs="Arial" w:eastAsia="Arial" w:hAnsi="Arial"/>
                <w:b/>
                <w:bCs/>
                <w:i w:val="false"/>
                <w:iCs w:val="false"/>
                <w:color w:val="FFFFFF"/>
                <w:sz w:val="28"/>
                <w:szCs w:val="28"/>
              </w:rPr>
              <w:t xml:space="preserve">Interview Prep</w:t>
            </w:r>
          </w:p>
          <w:p>
            <w:pPr>
              <w:spacing w:after="120" w:before="0"/>
              <w:jc w:val="left"/>
            </w:pPr>
            <w:r>
              <w:rPr>
                <w:rFonts w:ascii="Arial" w:cs="Arial" w:eastAsia="Arial" w:hAnsi="Arial"/>
                <w:b w:val="false"/>
                <w:bCs w:val="false"/>
                <w:i w:val="false"/>
                <w:iCs w:val="false"/>
                <w:color w:val="A89080"/>
                <w:sz w:val="20"/>
                <w:szCs w:val="20"/>
              </w:rPr>
              <w:t xml:space="preserve">Week 6+ (when conversations start)</w:t>
            </w:r>
            <w:r>
              <w:rPr>
                <w:rFonts w:ascii="Arial" w:cs="Arial" w:eastAsia="Arial" w:hAnsi="Arial"/>
                <w:b w:val="false"/>
                <w:bCs w:val="false"/>
                <w:i w:val="false"/>
                <w:iCs w:val="false"/>
                <w:color w:val="A89080"/>
                <w:sz w:val="20"/>
                <w:szCs w:val="20"/>
              </w:rPr>
              <w:t xml:space="preserve">  ·  </w:t>
            </w:r>
            <w:r>
              <w:rPr>
                <w:rFonts w:ascii="Arial" w:cs="Arial" w:eastAsia="Arial" w:hAnsi="Arial"/>
                <w:b/>
                <w:bCs/>
                <w:i w:val="false"/>
                <w:iCs w:val="false"/>
                <w:color w:val="C45A2D"/>
                <w:sz w:val="20"/>
                <w:szCs w:val="20"/>
              </w:rPr>
              <w:t xml:space="preserve">Own the room</w:t>
            </w:r>
          </w:p>
        </w:tc>
      </w:tr>
    </w:tbl>
    <w:p>
      <w:pPr>
        <w:spacing w:after="80" w:before="160"/>
      </w:pPr>
    </w:p>
    <w:p>
      <w:pPr>
        <w:pStyle w:val="Heading3"/>
        <w:spacing w:after="80" w:before="200"/>
      </w:pPr>
      <w:r>
        <w:rPr>
          <w:rFonts w:ascii="Arial" w:cs="Arial" w:eastAsia="Arial" w:hAnsi="Arial"/>
          <w:b/>
          <w:bCs/>
          <w:color w:val="1A1714"/>
          <w:sz w:val="22"/>
          <w:szCs w:val="22"/>
        </w:rPr>
        <w:t xml:space="preserve">The technical depth answer — memorise the shape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45A2D" w:sz="8"/>
              <w:left w:val="none" w:color="FFFFFF" w:sz="0"/>
              <w:bottom w:val="single" w:color="D4CCC2" w:sz="4"/>
              <w:right w:val="none" w:color="FFFFFF" w:sz="0"/>
            </w:tcBorders>
            <w:shd w:fill="F8F5F0" w:val="clear"/>
            <w:tcMar>
              <w:top w:type="dxa" w:w="160"/>
              <w:left w:type="dxa" w:w="360"/>
              <w:bottom w:type="dxa" w:w="160"/>
              <w:right w:type="dxa" w:w="360"/>
            </w:tcMar>
          </w:tcPr>
          <w:p>
            <w:pPr>
              <w:spacing w:after="120" w:before="0"/>
              <w:jc w:val="left"/>
            </w:pPr>
            <w:r>
              <w:rPr>
                <w:rFonts w:ascii="Arial" w:cs="Arial" w:eastAsia="Arial" w:hAnsi="Arial"/>
                <w:b w:val="false"/>
                <w:bCs w:val="false"/>
                <w:i/>
                <w:iCs/>
                <w:color w:val="1A1714"/>
                <w:sz w:val="22"/>
                <w:szCs w:val="22"/>
              </w:rPr>
              <w:t xml:space="preserve">"I build AI systems using AI-assisted development — Claude Code, Codex, multi-model orchestration. I architect the system, design the agent interactions, and direct the implementation. The Claims Detector I built for Hedgehox processes text, images, and video against regulatory databases using a Gemini multimodal pipeline. It's in production. I didn't write every line of code, but I built the system and it works. That's the methodology — and it's how the next generation of AI products are going to be built."</w:t>
            </w:r>
          </w:p>
        </w:tc>
      </w:tr>
    </w:tbl>
    <w:p>
      <w:pPr>
        <w:spacing w:after="80" w:before="160"/>
      </w:pPr>
    </w:p>
    <w:p>
      <w:pPr>
        <w:pStyle w:val="Heading3"/>
        <w:spacing w:after="80" w:before="200"/>
      </w:pPr>
      <w:r>
        <w:rPr>
          <w:rFonts w:ascii="Arial" w:cs="Arial" w:eastAsia="Arial" w:hAnsi="Arial"/>
          <w:b/>
          <w:bCs/>
          <w:color w:val="1A1714"/>
          <w:sz w:val="22"/>
          <w:szCs w:val="22"/>
        </w:rPr>
        <w:t xml:space="preserve">Other questions to prep</w:t>
      </w:r>
    </w:p>
    <w:tbl>
      <w:tblPr>
        <w:tblW w:type="dxa" w:w="9360"/>
        <w:tblBorders>
          <w:top w:val="single" w:color="D4CCC2" w:sz="4"/>
          <w:left w:val="single" w:color="D4CCC2" w:sz="4"/>
          <w:bottom w:val="single" w:color="D4CCC2" w:sz="4"/>
          <w:right w:val="single" w:color="D4CCC2" w:sz="4"/>
          <w:insideH w:val="single" w:color="auto" w:sz="4"/>
          <w:insideV w:val="single" w:color="auto" w:sz="4"/>
        </w:tblBorders>
      </w:tblPr>
      <w:tblGrid>
        <w:gridCol w:w="5200"/>
        <w:gridCol w:w="2000"/>
        <w:gridCol w:w="2160"/>
      </w:tblGrid>
      <w:tr>
        <w:trPr>
          <w:tblHeader/>
        </w:trPr>
        <w:tc>
          <w:tcPr>
            <w:tcW w:type="dxa" w:w="520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TASK</w:t>
            </w:r>
          </w:p>
        </w:tc>
        <w:tc>
          <w:tcPr>
            <w:tcW w:type="dxa" w:w="200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WHO DOES IT</w:t>
            </w:r>
          </w:p>
        </w:tc>
        <w:tc>
          <w:tcPr>
            <w:tcW w:type="dxa" w:w="2160"/>
            <w:tcBorders>
              <w:top w:val="single" w:color="D4CCC2" w:sz="4"/>
              <w:left w:val="single" w:color="D4CCC2" w:sz="4"/>
              <w:bottom w:val="single" w:color="D4CCC2" w:sz="4"/>
              <w:right w:val="single" w:color="D4CCC2" w:sz="4"/>
            </w:tcBorders>
            <w:shd w:fill="CCCC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A1714"/>
                <w:sz w:val="18"/>
                <w:szCs w:val="18"/>
              </w:rPr>
              <w:t xml:space="preserve">STATUS</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'Tell me about a time AI failed in one of your projects and how you handled it'</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Claude helps prep</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5C5550"/>
                <w:sz w:val="20"/>
                <w:szCs w:val="20"/>
              </w:rPr>
              <w:t xml:space="preserve">Both</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'How do you evaluate which AI model to use for a given problem?'</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Claude helps prep</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5C5550"/>
                <w:sz w:val="20"/>
                <w:szCs w:val="20"/>
              </w:rPr>
              <w:t xml:space="preserve">Both</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'Where do you see AI product management in 2 years?'</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Claude helps prep</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5C5550"/>
                <w:sz w:val="20"/>
                <w:szCs w:val="20"/>
              </w:rPr>
              <w:t xml:space="preserve">Both</w:t>
            </w:r>
          </w:p>
        </w:tc>
      </w:tr>
      <w:tr>
        <w:tc>
          <w:tcPr>
            <w:tcW w:type="dxa" w:w="52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'Why are you leaving Hedgehox / what are you looking for next?'</w:t>
            </w:r>
          </w:p>
        </w:tc>
        <w:tc>
          <w:tcPr>
            <w:tcW w:type="dxa" w:w="200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You write, Claude edits</w:t>
            </w:r>
          </w:p>
        </w:tc>
        <w:tc>
          <w:tcPr>
            <w:tcW w:type="dxa" w:w="216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5C5550"/>
                <w:sz w:val="20"/>
                <w:szCs w:val="20"/>
              </w:rPr>
              <w:t xml:space="preserve">Both</w:t>
            </w:r>
          </w:p>
        </w:tc>
      </w:tr>
    </w:tbl>
    <w:p>
      <w:pPr>
        <w:pBdr>
          <w:bottom w:val="single" w:color="D4CCC2" w:sz="4"/>
        </w:pBdr>
        <w:spacing w:after="160" w:before="160"/>
      </w:pPr>
      <w:r>
        <w:t xml:space="preserve"/>
      </w:r>
    </w:p>
    <w:p>
      <w:pPr>
        <w:pStyle w:val="Heading1"/>
        <w:pBdr>
          <w:bottom w:val="single" w:color="C45A2D" w:sz="8"/>
        </w:pBdr>
        <w:spacing w:after="160" w:before="400"/>
      </w:pPr>
      <w:r>
        <w:rPr>
          <w:rFonts w:ascii="Arial" w:cs="Arial" w:eastAsia="Arial" w:hAnsi="Arial"/>
          <w:b/>
          <w:bCs/>
          <w:color w:val="1A1714"/>
          <w:sz w:val="36"/>
          <w:szCs w:val="36"/>
        </w:rPr>
        <w:t xml:space="preserve">90-Day Overview</w:t>
      </w:r>
    </w:p>
    <w:tbl>
      <w:tblPr>
        <w:tblW w:type="dxa" w:w="9360"/>
        <w:tblBorders>
          <w:top w:val="single" w:color="D4CCC2" w:sz="4"/>
          <w:left w:val="single" w:color="D4CCC2" w:sz="4"/>
          <w:bottom w:val="single" w:color="D4CCC2" w:sz="4"/>
          <w:right w:val="single" w:color="D4CCC2" w:sz="4"/>
          <w:insideH w:val="single" w:color="auto" w:sz="4"/>
          <w:insideV w:val="single" w:color="auto" w:sz="4"/>
        </w:tblBorders>
      </w:tblPr>
      <w:tblGrid>
        <w:gridCol w:w="1440"/>
        <w:gridCol w:w="2640"/>
        <w:gridCol w:w="2640"/>
        <w:gridCol w:w="2640"/>
      </w:tblGrid>
      <w:tr>
        <w:trPr>
          <w:tblHeader/>
        </w:trPr>
        <w:tc>
          <w:tcPr>
            <w:tcW w:type="dxa" w:w="1440"/>
            <w:tcBorders>
              <w:top w:val="single" w:color="D4CCC2" w:sz="4"/>
              <w:left w:val="single" w:color="D4CCC2" w:sz="4"/>
              <w:bottom w:val="single" w:color="D4CCC2" w:sz="4"/>
              <w:right w:val="single" w:color="D4CCC2" w:sz="4"/>
            </w:tcBorders>
            <w:shd w:fill="1A1714"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8"/>
                <w:szCs w:val="18"/>
              </w:rPr>
              <w:t xml:space="preserve">WEEK</w:t>
            </w:r>
          </w:p>
        </w:tc>
        <w:tc>
          <w:tcPr>
            <w:tcW w:type="dxa" w:w="2640"/>
            <w:tcBorders>
              <w:top w:val="single" w:color="D4CCC2" w:sz="4"/>
              <w:left w:val="single" w:color="D4CCC2" w:sz="4"/>
              <w:bottom w:val="single" w:color="D4CCC2" w:sz="4"/>
              <w:right w:val="single" w:color="D4CCC2" w:sz="4"/>
            </w:tcBorders>
            <w:shd w:fill="1A1714"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8"/>
                <w:szCs w:val="18"/>
              </w:rPr>
              <w:t xml:space="preserve">PORTFOLIO + LINKEDIN</w:t>
            </w:r>
          </w:p>
        </w:tc>
        <w:tc>
          <w:tcPr>
            <w:tcW w:type="dxa" w:w="2640"/>
            <w:tcBorders>
              <w:top w:val="single" w:color="D4CCC2" w:sz="4"/>
              <w:left w:val="single" w:color="D4CCC2" w:sz="4"/>
              <w:bottom w:val="single" w:color="D4CCC2" w:sz="4"/>
              <w:right w:val="single" w:color="D4CCC2" w:sz="4"/>
            </w:tcBorders>
            <w:shd w:fill="1A1714"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8"/>
                <w:szCs w:val="18"/>
              </w:rPr>
              <w:t xml:space="preserve">OUTREACH</w:t>
            </w:r>
          </w:p>
        </w:tc>
        <w:tc>
          <w:tcPr>
            <w:tcW w:type="dxa" w:w="2640"/>
            <w:tcBorders>
              <w:top w:val="single" w:color="D4CCC2" w:sz="4"/>
              <w:left w:val="single" w:color="D4CCC2" w:sz="4"/>
              <w:bottom w:val="single" w:color="D4CCC2" w:sz="4"/>
              <w:right w:val="single" w:color="D4CCC2" w:sz="4"/>
            </w:tcBorders>
            <w:shd w:fill="1A1714"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8"/>
                <w:szCs w:val="18"/>
              </w:rPr>
              <w:t xml:space="preserve">CONTENT</w:t>
            </w:r>
          </w:p>
        </w:tc>
      </w:tr>
      <w:tr>
        <w:tc>
          <w:tcPr>
            <w:tcW w:type="dxa" w:w="1440"/>
            <w:tcBorders>
              <w:top w:val="single" w:color="D4CCC2" w:sz="4"/>
              <w:left w:val="single" w:color="D4CCC2" w:sz="4"/>
              <w:bottom w:val="single" w:color="D4CCC2" w:sz="4"/>
              <w:right w:val="single" w:color="D4CCC2" w:sz="4"/>
            </w:tcBorders>
            <w:shd w:fill="F8F5F0"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C45A2D"/>
                <w:sz w:val="20"/>
                <w:szCs w:val="20"/>
              </w:rPr>
              <w:t xml:space="preserve">1–2</w:t>
            </w:r>
          </w:p>
        </w:tc>
        <w:tc>
          <w:tcPr>
            <w:tcW w:type="dxa" w:w="264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How I Build section, Pharma OS cards, LinkedIn full rewrite</w:t>
            </w:r>
          </w:p>
        </w:tc>
        <w:tc>
          <w:tcPr>
            <w:tcW w:type="dxa" w:w="264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Build company list + network list</w:t>
            </w:r>
          </w:p>
        </w:tc>
        <w:tc>
          <w:tcPr>
            <w:tcW w:type="dxa" w:w="264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w:t>
            </w:r>
          </w:p>
        </w:tc>
      </w:tr>
      <w:tr>
        <w:tc>
          <w:tcPr>
            <w:tcW w:type="dxa" w:w="1440"/>
            <w:tcBorders>
              <w:top w:val="single" w:color="D4CCC2" w:sz="4"/>
              <w:left w:val="single" w:color="D4CCC2" w:sz="4"/>
              <w:bottom w:val="single" w:color="D4CCC2" w:sz="4"/>
              <w:right w:val="single" w:color="D4CCC2" w:sz="4"/>
            </w:tcBorders>
            <w:shd w:fill="F8F5F0"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C45A2D"/>
                <w:sz w:val="20"/>
                <w:szCs w:val="20"/>
              </w:rPr>
              <w:t xml:space="preserve">3–4</w:t>
            </w:r>
          </w:p>
        </w:tc>
        <w:tc>
          <w:tcPr>
            <w:tcW w:type="dxa" w:w="264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Swap [REPLACE] metrics, final portfolio QA</w:t>
            </w:r>
          </w:p>
        </w:tc>
        <w:tc>
          <w:tcPr>
            <w:tcW w:type="dxa" w:w="264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First 20 outreach messages sent. Templates ready.</w:t>
            </w:r>
          </w:p>
        </w:tc>
        <w:tc>
          <w:tcPr>
            <w:tcW w:type="dxa" w:w="264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Post #1: Multi-agent routing</w:t>
            </w:r>
          </w:p>
        </w:tc>
      </w:tr>
      <w:tr>
        <w:tc>
          <w:tcPr>
            <w:tcW w:type="dxa" w:w="1440"/>
            <w:tcBorders>
              <w:top w:val="single" w:color="D4CCC2" w:sz="4"/>
              <w:left w:val="single" w:color="D4CCC2" w:sz="4"/>
              <w:bottom w:val="single" w:color="D4CCC2" w:sz="4"/>
              <w:right w:val="single" w:color="D4CCC2" w:sz="4"/>
            </w:tcBorders>
            <w:shd w:fill="F8F5F0"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C45A2D"/>
                <w:sz w:val="20"/>
                <w:szCs w:val="20"/>
              </w:rPr>
              <w:t xml:space="preserve">5–6</w:t>
            </w:r>
          </w:p>
        </w:tc>
        <w:tc>
          <w:tcPr>
            <w:tcW w:type="dxa" w:w="264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w:t>
            </w:r>
          </w:p>
        </w:tc>
        <w:tc>
          <w:tcPr>
            <w:tcW w:type="dxa" w:w="264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Outreach cadence running (10–15/week). First responses coming in.</w:t>
            </w:r>
          </w:p>
        </w:tc>
        <w:tc>
          <w:tcPr>
            <w:tcW w:type="dxa" w:w="264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Post #2: Pharma AI hard problems</w:t>
            </w:r>
          </w:p>
        </w:tc>
      </w:tr>
      <w:tr>
        <w:tc>
          <w:tcPr>
            <w:tcW w:type="dxa" w:w="1440"/>
            <w:tcBorders>
              <w:top w:val="single" w:color="D4CCC2" w:sz="4"/>
              <w:left w:val="single" w:color="D4CCC2" w:sz="4"/>
              <w:bottom w:val="single" w:color="D4CCC2" w:sz="4"/>
              <w:right w:val="single" w:color="D4CCC2" w:sz="4"/>
            </w:tcBorders>
            <w:shd w:fill="F8F5F0"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C45A2D"/>
                <w:sz w:val="20"/>
                <w:szCs w:val="20"/>
              </w:rPr>
              <w:t xml:space="preserve">7–8</w:t>
            </w:r>
          </w:p>
        </w:tc>
        <w:tc>
          <w:tcPr>
            <w:tcW w:type="dxa" w:w="264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w:t>
            </w:r>
          </w:p>
        </w:tc>
        <w:tc>
          <w:tcPr>
            <w:tcW w:type="dxa" w:w="264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First interviews. Adjust messaging based on what's resonating.</w:t>
            </w:r>
          </w:p>
        </w:tc>
        <w:tc>
          <w:tcPr>
            <w:tcW w:type="dxa" w:w="264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Post #3: Solo shipping lessons</w:t>
            </w:r>
          </w:p>
        </w:tc>
      </w:tr>
      <w:tr>
        <w:tc>
          <w:tcPr>
            <w:tcW w:type="dxa" w:w="1440"/>
            <w:tcBorders>
              <w:top w:val="single" w:color="D4CCC2" w:sz="4"/>
              <w:left w:val="single" w:color="D4CCC2" w:sz="4"/>
              <w:bottom w:val="single" w:color="D4CCC2" w:sz="4"/>
              <w:right w:val="single" w:color="D4CCC2" w:sz="4"/>
            </w:tcBorders>
            <w:shd w:fill="F8F5F0"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C45A2D"/>
                <w:sz w:val="20"/>
                <w:szCs w:val="20"/>
              </w:rPr>
              <w:t xml:space="preserve">9–12</w:t>
            </w:r>
          </w:p>
        </w:tc>
        <w:tc>
          <w:tcPr>
            <w:tcW w:type="dxa" w:w="264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5C5550"/>
                <w:sz w:val="20"/>
                <w:szCs w:val="20"/>
              </w:rPr>
              <w:t xml:space="preserve">—</w:t>
            </w:r>
          </w:p>
        </w:tc>
        <w:tc>
          <w:tcPr>
            <w:tcW w:type="dxa" w:w="264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Interview pipeline active. Offer stage for strongest conversations.</w:t>
            </w:r>
          </w:p>
        </w:tc>
        <w:tc>
          <w:tcPr>
            <w:tcW w:type="dxa" w:w="2640"/>
            <w:tcBorders>
              <w:top w:val="single" w:color="D4CCC2" w:sz="4"/>
              <w:left w:val="single" w:color="D4CCC2" w:sz="4"/>
              <w:bottom w:val="single" w:color="D4CCC2" w:sz="4"/>
              <w:right w:val="single" w:color="D4CCC2"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A1714"/>
                <w:sz w:val="20"/>
                <w:szCs w:val="20"/>
              </w:rPr>
              <w:t xml:space="preserve">Posts #4–5. Let inbound happen.</w:t>
            </w:r>
          </w:p>
        </w:tc>
      </w:tr>
    </w:tbl>
    <w:p>
      <w:pPr>
        <w:spacing w:after="80"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714" w:val="clear"/>
            <w:tcMar>
              <w:top w:type="dxa" w:w="240"/>
              <w:left w:type="dxa" w:w="360"/>
              <w:bottom w:type="dxa" w:w="240"/>
              <w:right w:type="dxa" w:w="360"/>
            </w:tcMar>
          </w:tcPr>
          <w:p>
            <w:pPr>
              <w:spacing w:after="120" w:before="0"/>
              <w:jc w:val="left"/>
            </w:pPr>
            <w:r>
              <w:rPr>
                <w:rFonts w:ascii="Arial" w:cs="Arial" w:eastAsia="Arial" w:hAnsi="Arial"/>
                <w:b w:val="false"/>
                <w:bCs w:val="false"/>
                <w:i w:val="false"/>
                <w:iCs w:val="false"/>
                <w:color w:val="FFFFFF"/>
                <w:sz w:val="22"/>
                <w:szCs w:val="22"/>
              </w:rPr>
              <w:t xml:space="preserve">The market is rough. But 'rough market' means fewer tourists in the pipeline — and you're not a tourist. You've shipped real AI products in regulated industries. The people who need to hire that person exist. This is a sequencing and signal problem, not a capability problem.</w:t>
            </w:r>
          </w:p>
          <w:p>
            <w:pPr>
              <w:spacing w:after="120" w:before="0"/>
              <w:jc w:val="left"/>
            </w:pPr>
            <w:r>
              <w:rPr>
                <w:rFonts w:ascii="Arial" w:cs="Arial" w:eastAsia="Arial" w:hAnsi="Arial"/>
                <w:b/>
                <w:bCs/>
                <w:i w:val="false"/>
                <w:iCs w:val="false"/>
                <w:color w:val="C45A2D"/>
                <w:sz w:val="24"/>
                <w:szCs w:val="24"/>
              </w:rPr>
              <w:t xml:space="preserve">You've done this before. You'll do it again.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CC2" w:sz="4"/>
      </w:pBdr>
      <w:spacing w:after="0" w:before="80"/>
      <w:jc w:val="center"/>
    </w:pPr>
    <w:r>
      <w:rPr>
        <w:rFonts w:ascii="Arial" w:cs="Arial" w:eastAsia="Arial" w:hAnsi="Arial"/>
        <w:b w:val="false"/>
        <w:bCs w:val="false"/>
        <w:i w:val="false"/>
        <w:iCs w:val="false"/>
        <w:color w:val="5C5550"/>
        <w:sz w:val="16"/>
        <w:szCs w:val="16"/>
      </w:rPr>
      <w:t xml:space="preserve">Confidential — Wally Mostafa career strategy  ·  Page </w:t>
    </w:r>
    <w:r>
      <w:rPr>
        <w:rFonts w:ascii="Arial" w:cs="Arial" w:eastAsia="Arial" w:hAnsi="Arial"/>
        <w:color w:val="5C555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5A2D" w:sz="6"/>
      </w:pBdr>
      <w:spacing w:after="80" w:before="0"/>
      <w:jc w:val="right"/>
    </w:pPr>
    <w:r>
      <w:rPr>
        <w:rFonts w:ascii="Arial" w:cs="Arial" w:eastAsia="Arial" w:hAnsi="Arial"/>
        <w:b w:val="false"/>
        <w:bCs w:val="false"/>
        <w:i w:val="false"/>
        <w:iCs w:val="false"/>
        <w:color w:val="5C5550"/>
        <w:sz w:val="16"/>
        <w:szCs w:val="16"/>
      </w:rPr>
      <w:t xml:space="preserve">WALLY MOSTAFA  ·  AI CAREER PIVOT SPRINT PLAN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71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C45A2D"/>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7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2026-04-12T03:26:08.679Z</dcterms:created>
  <dcterms:modified xsi:type="dcterms:W3CDTF">2026-04-12T03:26:08.680Z</dcterms:modified>
</cp:coreProperties>
</file>

<file path=docProps/custom.xml><?xml version="1.0" encoding="utf-8"?>
<Properties xmlns="http://schemas.openxmlformats.org/officeDocument/2006/custom-properties" xmlns:vt="http://schemas.openxmlformats.org/officeDocument/2006/docPropsVTypes"/>
</file>