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BAFAF" w14:textId="77777777" w:rsidR="008919C5" w:rsidRDefault="008919C5" w:rsidP="008919C5">
      <w:pPr>
        <w:spacing w:line="240" w:lineRule="auto"/>
        <w:rPr>
          <w:sz w:val="20"/>
          <w:szCs w:val="20"/>
        </w:rPr>
      </w:pPr>
      <w:proofErr w:type="spellStart"/>
      <w:r w:rsidRPr="00647B5D">
        <w:rPr>
          <w:b/>
          <w:sz w:val="20"/>
          <w:szCs w:val="20"/>
          <w:u w:val="single"/>
        </w:rPr>
        <w:t>Datathon</w:t>
      </w:r>
      <w:proofErr w:type="spellEnd"/>
      <w:r w:rsidRPr="00647B5D">
        <w:rPr>
          <w:b/>
          <w:sz w:val="20"/>
          <w:szCs w:val="20"/>
          <w:u w:val="single"/>
        </w:rPr>
        <w:t xml:space="preserve"> Academic Report | TM-75</w:t>
      </w:r>
    </w:p>
    <w:p w14:paraId="2D790358" w14:textId="0879737A" w:rsidR="008919C5" w:rsidRPr="00647B5D" w:rsidRDefault="008919C5" w:rsidP="008919C5">
      <w:pPr>
        <w:spacing w:after="0"/>
        <w:rPr>
          <w:sz w:val="20"/>
          <w:szCs w:val="20"/>
        </w:rPr>
      </w:pPr>
      <w:r>
        <w:rPr>
          <w:sz w:val="20"/>
          <w:szCs w:val="20"/>
        </w:rPr>
        <w:t>Model Design</w:t>
      </w:r>
    </w:p>
    <w:tbl>
      <w:tblPr>
        <w:tblStyle w:val="TableGrid"/>
        <w:tblW w:w="9016" w:type="dxa"/>
        <w:tblLook w:val="04A0" w:firstRow="1" w:lastRow="0" w:firstColumn="1" w:lastColumn="0" w:noHBand="0" w:noVBand="1"/>
      </w:tblPr>
      <w:tblGrid>
        <w:gridCol w:w="1485"/>
        <w:gridCol w:w="7531"/>
      </w:tblGrid>
      <w:tr w:rsidR="008919C5" w:rsidRPr="00647B5D" w14:paraId="438A0BAA" w14:textId="77777777" w:rsidTr="00B61831">
        <w:tc>
          <w:tcPr>
            <w:tcW w:w="1485" w:type="dxa"/>
          </w:tcPr>
          <w:p w14:paraId="1184BAAF" w14:textId="77777777" w:rsidR="008919C5" w:rsidRPr="00647B5D" w:rsidRDefault="008919C5" w:rsidP="00B61831">
            <w:pPr>
              <w:rPr>
                <w:rFonts w:hint="eastAsia"/>
                <w:sz w:val="20"/>
                <w:szCs w:val="20"/>
              </w:rPr>
            </w:pPr>
            <w:r w:rsidRPr="00647B5D">
              <w:rPr>
                <w:sz w:val="20"/>
                <w:szCs w:val="20"/>
              </w:rPr>
              <w:t>Model Description</w:t>
            </w:r>
          </w:p>
        </w:tc>
        <w:tc>
          <w:tcPr>
            <w:tcW w:w="7531" w:type="dxa"/>
          </w:tcPr>
          <w:p w14:paraId="2BFA7C94" w14:textId="77777777" w:rsidR="008919C5" w:rsidRPr="00647B5D" w:rsidRDefault="008919C5" w:rsidP="00B61831">
            <w:pPr>
              <w:rPr>
                <w:rFonts w:hint="eastAsia"/>
                <w:sz w:val="20"/>
                <w:szCs w:val="20"/>
              </w:rPr>
            </w:pPr>
            <w:r w:rsidRPr="00647B5D">
              <w:rPr>
                <w:sz w:val="20"/>
                <w:szCs w:val="20"/>
              </w:rPr>
              <w:t xml:space="preserve">The final model is an </w:t>
            </w:r>
            <w:proofErr w:type="spellStart"/>
            <w:r w:rsidRPr="00647B5D">
              <w:rPr>
                <w:sz w:val="20"/>
                <w:szCs w:val="20"/>
              </w:rPr>
              <w:t>XGBoost</w:t>
            </w:r>
            <w:proofErr w:type="spellEnd"/>
            <w:r w:rsidRPr="00647B5D">
              <w:rPr>
                <w:sz w:val="20"/>
                <w:szCs w:val="20"/>
              </w:rPr>
              <w:t xml:space="preserve"> classifier optimized to </w:t>
            </w:r>
            <w:proofErr w:type="spellStart"/>
            <w:r w:rsidRPr="00647B5D">
              <w:rPr>
                <w:sz w:val="20"/>
                <w:szCs w:val="20"/>
              </w:rPr>
              <w:t>analyze</w:t>
            </w:r>
            <w:proofErr w:type="spellEnd"/>
            <w:r w:rsidRPr="00647B5D">
              <w:rPr>
                <w:sz w:val="20"/>
                <w:szCs w:val="20"/>
              </w:rPr>
              <w:t xml:space="preserve"> cardiotocography (CTG) recordings for the early detection of </w:t>
            </w:r>
            <w:proofErr w:type="spellStart"/>
            <w:r w:rsidRPr="00647B5D">
              <w:rPr>
                <w:sz w:val="20"/>
                <w:szCs w:val="20"/>
              </w:rPr>
              <w:t>fetal</w:t>
            </w:r>
            <w:proofErr w:type="spellEnd"/>
            <w:r w:rsidRPr="00647B5D">
              <w:rPr>
                <w:sz w:val="20"/>
                <w:szCs w:val="20"/>
              </w:rPr>
              <w:t xml:space="preserve"> distress. </w:t>
            </w:r>
            <w:proofErr w:type="spellStart"/>
            <w:r w:rsidRPr="00647B5D">
              <w:rPr>
                <w:sz w:val="20"/>
                <w:szCs w:val="20"/>
              </w:rPr>
              <w:t>XGBoost</w:t>
            </w:r>
            <w:proofErr w:type="spellEnd"/>
            <w:r w:rsidRPr="00647B5D">
              <w:rPr>
                <w:sz w:val="20"/>
                <w:szCs w:val="20"/>
              </w:rPr>
              <w:t xml:space="preserve"> employs a boosting technique, meaning it builds decision trees sequentially rather than in parallel. Each new tree is trained to correct the errors made by the previous ones, allowing the model to progressively improve its predictions. It optimises an objective function using gradient descent with a </w:t>
            </w:r>
            <w:proofErr w:type="spellStart"/>
            <w:r w:rsidRPr="00647B5D">
              <w:rPr>
                <w:sz w:val="20"/>
                <w:szCs w:val="20"/>
              </w:rPr>
              <w:t>softmax</w:t>
            </w:r>
            <w:proofErr w:type="spellEnd"/>
            <w:r w:rsidRPr="00647B5D">
              <w:rPr>
                <w:sz w:val="20"/>
                <w:szCs w:val="20"/>
              </w:rPr>
              <w:t xml:space="preserve"> output layer, which enables effective multi-class classification — hence the term “gradient boosting.”</w:t>
            </w:r>
          </w:p>
        </w:tc>
      </w:tr>
      <w:tr w:rsidR="008919C5" w:rsidRPr="00647B5D" w14:paraId="0C53045A" w14:textId="77777777" w:rsidTr="00B61831">
        <w:tc>
          <w:tcPr>
            <w:tcW w:w="1485" w:type="dxa"/>
          </w:tcPr>
          <w:p w14:paraId="21EE40B1" w14:textId="77777777" w:rsidR="008919C5" w:rsidRPr="00647B5D" w:rsidRDefault="008919C5" w:rsidP="00B61831">
            <w:pPr>
              <w:rPr>
                <w:sz w:val="20"/>
                <w:szCs w:val="20"/>
              </w:rPr>
            </w:pPr>
            <w:r w:rsidRPr="00647B5D">
              <w:rPr>
                <w:sz w:val="20"/>
                <w:szCs w:val="20"/>
              </w:rPr>
              <w:t>Scoring</w:t>
            </w:r>
          </w:p>
        </w:tc>
        <w:tc>
          <w:tcPr>
            <w:tcW w:w="7531" w:type="dxa"/>
          </w:tcPr>
          <w:p w14:paraId="4C34882A" w14:textId="77777777" w:rsidR="008919C5" w:rsidRPr="00647B5D" w:rsidRDefault="008919C5" w:rsidP="00B61831">
            <w:pPr>
              <w:rPr>
                <w:sz w:val="20"/>
                <w:szCs w:val="20"/>
              </w:rPr>
            </w:pPr>
            <w:r w:rsidRPr="00647B5D">
              <w:rPr>
                <w:sz w:val="20"/>
                <w:szCs w:val="20"/>
              </w:rPr>
              <w:t>The following is the evaluation of the model with the current train-test split:</w:t>
            </w:r>
          </w:p>
          <w:p w14:paraId="16588023" w14:textId="77777777" w:rsidR="008919C5" w:rsidRPr="00647B5D" w:rsidRDefault="008919C5" w:rsidP="00B61831">
            <w:pPr>
              <w:rPr>
                <w:sz w:val="20"/>
                <w:szCs w:val="20"/>
              </w:rPr>
            </w:pPr>
            <w:r w:rsidRPr="00647B5D">
              <w:rPr>
                <w:sz w:val="20"/>
                <w:szCs w:val="20"/>
              </w:rPr>
              <w:drawing>
                <wp:inline distT="0" distB="0" distL="0" distR="0" wp14:anchorId="061959B6" wp14:editId="15935723">
                  <wp:extent cx="2442663" cy="1244335"/>
                  <wp:effectExtent l="0" t="0" r="0" b="635"/>
                  <wp:docPr id="1866289547"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89547" name="Picture 2" descr="A screenshot of a computer screen&#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60612" cy="1253479"/>
                          </a:xfrm>
                          <a:prstGeom prst="rect">
                            <a:avLst/>
                          </a:prstGeom>
                        </pic:spPr>
                      </pic:pic>
                    </a:graphicData>
                  </a:graphic>
                </wp:inline>
              </w:drawing>
            </w:r>
          </w:p>
          <w:p w14:paraId="5C388020" w14:textId="77777777" w:rsidR="008919C5" w:rsidRPr="00647B5D" w:rsidRDefault="008919C5" w:rsidP="00B61831">
            <w:pPr>
              <w:rPr>
                <w:sz w:val="20"/>
                <w:szCs w:val="20"/>
              </w:rPr>
            </w:pPr>
          </w:p>
          <w:p w14:paraId="7E983B6A" w14:textId="77777777" w:rsidR="008919C5" w:rsidRPr="00647B5D" w:rsidRDefault="008919C5" w:rsidP="00B61831">
            <w:pPr>
              <w:rPr>
                <w:sz w:val="20"/>
                <w:szCs w:val="20"/>
              </w:rPr>
            </w:pPr>
            <w:r w:rsidRPr="00647B5D">
              <w:rPr>
                <w:sz w:val="20"/>
                <w:szCs w:val="20"/>
              </w:rPr>
              <w:t>The model has also determined the following feature importances based on the gain for each feature:</w:t>
            </w:r>
          </w:p>
          <w:p w14:paraId="312C5203" w14:textId="77777777" w:rsidR="008919C5" w:rsidRPr="00647B5D" w:rsidRDefault="008919C5" w:rsidP="00B61831">
            <w:pPr>
              <w:rPr>
                <w:sz w:val="20"/>
                <w:szCs w:val="20"/>
              </w:rPr>
            </w:pPr>
            <w:r w:rsidRPr="00647B5D">
              <w:rPr>
                <w:sz w:val="21"/>
                <w:szCs w:val="21"/>
              </w:rPr>
              <w:drawing>
                <wp:inline distT="0" distB="0" distL="0" distR="0" wp14:anchorId="5082A026" wp14:editId="364FC7BE">
                  <wp:extent cx="2442210" cy="1821852"/>
                  <wp:effectExtent l="0" t="0" r="0" b="0"/>
                  <wp:docPr id="2036943502" name="Picture 3"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43502" name="Picture 3" descr="A graph with numbers and a ba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9916" cy="1835060"/>
                          </a:xfrm>
                          <a:prstGeom prst="rect">
                            <a:avLst/>
                          </a:prstGeom>
                          <a:noFill/>
                          <a:ln>
                            <a:noFill/>
                          </a:ln>
                        </pic:spPr>
                      </pic:pic>
                    </a:graphicData>
                  </a:graphic>
                </wp:inline>
              </w:drawing>
            </w:r>
          </w:p>
        </w:tc>
      </w:tr>
    </w:tbl>
    <w:p w14:paraId="485AAEDB" w14:textId="77777777" w:rsidR="008919C5" w:rsidRPr="00647B5D" w:rsidRDefault="008919C5" w:rsidP="008919C5">
      <w:pPr>
        <w:spacing w:after="0"/>
        <w:rPr>
          <w:sz w:val="20"/>
          <w:szCs w:val="20"/>
        </w:rPr>
      </w:pPr>
      <w:r w:rsidRPr="00647B5D">
        <w:rPr>
          <w:sz w:val="20"/>
          <w:szCs w:val="20"/>
        </w:rPr>
        <w:t>Rationale</w:t>
      </w:r>
    </w:p>
    <w:tbl>
      <w:tblPr>
        <w:tblStyle w:val="TableGrid"/>
        <w:tblW w:w="0" w:type="auto"/>
        <w:tblLook w:val="04A0" w:firstRow="1" w:lastRow="0" w:firstColumn="1" w:lastColumn="0" w:noHBand="0" w:noVBand="1"/>
      </w:tblPr>
      <w:tblGrid>
        <w:gridCol w:w="1252"/>
        <w:gridCol w:w="7764"/>
      </w:tblGrid>
      <w:tr w:rsidR="008919C5" w:rsidRPr="00647B5D" w14:paraId="2BD2268B" w14:textId="77777777" w:rsidTr="00B61831">
        <w:tc>
          <w:tcPr>
            <w:tcW w:w="988" w:type="dxa"/>
          </w:tcPr>
          <w:p w14:paraId="59F2EBF6" w14:textId="77777777" w:rsidR="008919C5" w:rsidRPr="00647B5D" w:rsidRDefault="008919C5" w:rsidP="00B61831">
            <w:pPr>
              <w:rPr>
                <w:rFonts w:hint="eastAsia"/>
                <w:sz w:val="20"/>
                <w:szCs w:val="20"/>
              </w:rPr>
            </w:pPr>
            <w:r w:rsidRPr="00647B5D">
              <w:rPr>
                <w:sz w:val="20"/>
                <w:szCs w:val="20"/>
              </w:rPr>
              <w:t>Justification</w:t>
            </w:r>
          </w:p>
        </w:tc>
        <w:tc>
          <w:tcPr>
            <w:tcW w:w="8028" w:type="dxa"/>
          </w:tcPr>
          <w:p w14:paraId="5753257E" w14:textId="77777777" w:rsidR="008919C5" w:rsidRPr="00647B5D" w:rsidRDefault="008919C5" w:rsidP="00B61831">
            <w:pPr>
              <w:rPr>
                <w:rFonts w:hint="eastAsia"/>
                <w:sz w:val="20"/>
                <w:szCs w:val="20"/>
              </w:rPr>
            </w:pPr>
            <w:r w:rsidRPr="00647B5D">
              <w:rPr>
                <w:sz w:val="20"/>
                <w:szCs w:val="20"/>
              </w:rPr>
              <w:t xml:space="preserve">As the objective of the model was to classify cases, a 3-class </w:t>
            </w:r>
            <w:proofErr w:type="spellStart"/>
            <w:r w:rsidRPr="00647B5D">
              <w:rPr>
                <w:sz w:val="20"/>
                <w:szCs w:val="20"/>
              </w:rPr>
              <w:t>XGBoost</w:t>
            </w:r>
            <w:proofErr w:type="spellEnd"/>
            <w:r w:rsidRPr="00647B5D">
              <w:rPr>
                <w:sz w:val="20"/>
                <w:szCs w:val="20"/>
              </w:rPr>
              <w:t xml:space="preserve"> Classifier was deemed to be the optimal model over other models to categorise cases into either Normal, Suspect or Pathological. For hyperparameter tuning, we used random search rather than grid search as it is less computationally intensive. Subsequently, to choose the best hyperparameter combination, we evaluated the models using a weighted f1-score to balance the precision and recall.</w:t>
            </w:r>
          </w:p>
        </w:tc>
      </w:tr>
    </w:tbl>
    <w:p w14:paraId="5EA4FC00" w14:textId="77777777" w:rsidR="008919C5" w:rsidRPr="00647B5D" w:rsidRDefault="008919C5" w:rsidP="008919C5">
      <w:pPr>
        <w:spacing w:after="0"/>
        <w:rPr>
          <w:rFonts w:hint="eastAsia"/>
          <w:sz w:val="20"/>
          <w:szCs w:val="20"/>
        </w:rPr>
      </w:pPr>
      <w:r w:rsidRPr="00647B5D">
        <w:rPr>
          <w:sz w:val="20"/>
          <w:szCs w:val="20"/>
        </w:rPr>
        <w:t>Data Processing Pipeline</w:t>
      </w:r>
    </w:p>
    <w:tbl>
      <w:tblPr>
        <w:tblStyle w:val="TableGrid"/>
        <w:tblW w:w="9016" w:type="dxa"/>
        <w:tblLook w:val="04A0" w:firstRow="1" w:lastRow="0" w:firstColumn="1" w:lastColumn="0" w:noHBand="0" w:noVBand="1"/>
      </w:tblPr>
      <w:tblGrid>
        <w:gridCol w:w="1696"/>
        <w:gridCol w:w="7320"/>
      </w:tblGrid>
      <w:tr w:rsidR="008919C5" w:rsidRPr="00647B5D" w14:paraId="0F0D6315" w14:textId="77777777" w:rsidTr="00B61831">
        <w:tc>
          <w:tcPr>
            <w:tcW w:w="1696" w:type="dxa"/>
          </w:tcPr>
          <w:p w14:paraId="7A64623D" w14:textId="77777777" w:rsidR="008919C5" w:rsidRPr="00647B5D" w:rsidRDefault="008919C5" w:rsidP="00B61831">
            <w:pPr>
              <w:rPr>
                <w:rFonts w:hint="eastAsia"/>
                <w:sz w:val="20"/>
                <w:szCs w:val="20"/>
              </w:rPr>
            </w:pPr>
            <w:r w:rsidRPr="00647B5D">
              <w:rPr>
                <w:sz w:val="20"/>
                <w:szCs w:val="20"/>
              </w:rPr>
              <w:t>Cleaning</w:t>
            </w:r>
          </w:p>
        </w:tc>
        <w:tc>
          <w:tcPr>
            <w:tcW w:w="7320" w:type="dxa"/>
          </w:tcPr>
          <w:p w14:paraId="7819C0FB" w14:textId="77777777" w:rsidR="008919C5" w:rsidRPr="00647B5D" w:rsidRDefault="008919C5" w:rsidP="00B61831">
            <w:pPr>
              <w:rPr>
                <w:rFonts w:hint="eastAsia"/>
                <w:sz w:val="20"/>
                <w:szCs w:val="20"/>
              </w:rPr>
            </w:pPr>
            <w:r w:rsidRPr="00647B5D">
              <w:rPr>
                <w:sz w:val="20"/>
                <w:szCs w:val="20"/>
              </w:rPr>
              <w:t xml:space="preserve">To begin the data processing pipeline, it is important to first clean the data – this entails removing data points that were unnecessary or interdependent. This includes DR, mode and mean. This reduces overweighting of less relevant data. Additionally, rows 2126-2128 are also of </w:t>
            </w:r>
            <w:proofErr w:type="spellStart"/>
            <w:r w:rsidRPr="00647B5D">
              <w:rPr>
                <w:sz w:val="20"/>
                <w:szCs w:val="20"/>
              </w:rPr>
              <w:t>NaN</w:t>
            </w:r>
            <w:proofErr w:type="spellEnd"/>
            <w:r w:rsidRPr="00647B5D">
              <w:rPr>
                <w:sz w:val="20"/>
                <w:szCs w:val="20"/>
              </w:rPr>
              <w:t xml:space="preserve"> values, which were removed in the process. The raw data from the first seven columns were also removed, to utilise only scaled data for the analysis. Columns A-SUSP were also removed as the model used a 3-class NSP classification. Min and Max were also dropped as their value was inherently embedded within Width.</w:t>
            </w:r>
          </w:p>
        </w:tc>
      </w:tr>
      <w:tr w:rsidR="008919C5" w:rsidRPr="00647B5D" w14:paraId="17EC9FD6" w14:textId="77777777" w:rsidTr="00B61831">
        <w:tc>
          <w:tcPr>
            <w:tcW w:w="1696" w:type="dxa"/>
          </w:tcPr>
          <w:p w14:paraId="0F9EE6E3" w14:textId="77777777" w:rsidR="008919C5" w:rsidRPr="00647B5D" w:rsidRDefault="008919C5" w:rsidP="00B61831">
            <w:pPr>
              <w:rPr>
                <w:rFonts w:hint="eastAsia"/>
                <w:sz w:val="20"/>
                <w:szCs w:val="20"/>
              </w:rPr>
            </w:pPr>
            <w:r w:rsidRPr="00647B5D">
              <w:rPr>
                <w:sz w:val="20"/>
                <w:szCs w:val="20"/>
              </w:rPr>
              <w:t>Transformation</w:t>
            </w:r>
          </w:p>
        </w:tc>
        <w:tc>
          <w:tcPr>
            <w:tcW w:w="7320" w:type="dxa"/>
          </w:tcPr>
          <w:p w14:paraId="5E0C462A" w14:textId="77777777" w:rsidR="008919C5" w:rsidRPr="00647B5D" w:rsidRDefault="008919C5" w:rsidP="00B61831">
            <w:pPr>
              <w:rPr>
                <w:rFonts w:hint="eastAsia"/>
                <w:sz w:val="20"/>
                <w:szCs w:val="20"/>
              </w:rPr>
            </w:pPr>
            <w:r w:rsidRPr="00647B5D">
              <w:rPr>
                <w:sz w:val="20"/>
                <w:szCs w:val="20"/>
              </w:rPr>
              <w:t>Once data has been cleaned, some data that are in percentages are scaled down to 0 to 1, such as the ASTV and ALTV columns.</w:t>
            </w:r>
          </w:p>
        </w:tc>
      </w:tr>
      <w:tr w:rsidR="008919C5" w:rsidRPr="00647B5D" w14:paraId="3AFFE5A2" w14:textId="77777777" w:rsidTr="00B61831">
        <w:tc>
          <w:tcPr>
            <w:tcW w:w="1696" w:type="dxa"/>
          </w:tcPr>
          <w:p w14:paraId="6BBCA1C4" w14:textId="77777777" w:rsidR="008919C5" w:rsidRPr="00647B5D" w:rsidRDefault="008919C5" w:rsidP="00B61831">
            <w:pPr>
              <w:rPr>
                <w:rFonts w:hint="eastAsia"/>
                <w:sz w:val="20"/>
                <w:szCs w:val="20"/>
              </w:rPr>
            </w:pPr>
            <w:r w:rsidRPr="00647B5D">
              <w:rPr>
                <w:sz w:val="20"/>
                <w:szCs w:val="20"/>
              </w:rPr>
              <w:t>Preparation</w:t>
            </w:r>
          </w:p>
        </w:tc>
        <w:tc>
          <w:tcPr>
            <w:tcW w:w="7320" w:type="dxa"/>
          </w:tcPr>
          <w:p w14:paraId="3E96D1EA" w14:textId="77777777" w:rsidR="008919C5" w:rsidRPr="00647B5D" w:rsidRDefault="008919C5" w:rsidP="00B61831">
            <w:pPr>
              <w:rPr>
                <w:rFonts w:hint="eastAsia"/>
                <w:sz w:val="20"/>
                <w:szCs w:val="20"/>
              </w:rPr>
            </w:pPr>
            <w:r w:rsidRPr="00647B5D">
              <w:rPr>
                <w:sz w:val="20"/>
                <w:szCs w:val="20"/>
              </w:rPr>
              <w:t>Data was train-test split into an 80-20 ratio for the model.</w:t>
            </w:r>
          </w:p>
        </w:tc>
      </w:tr>
    </w:tbl>
    <w:p w14:paraId="00EC0ECF" w14:textId="77777777" w:rsidR="00AA70B7" w:rsidRDefault="00AA70B7"/>
    <w:sectPr w:rsidR="00AA7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C5"/>
    <w:rsid w:val="00014C97"/>
    <w:rsid w:val="000E1E75"/>
    <w:rsid w:val="008919C5"/>
    <w:rsid w:val="00994E94"/>
    <w:rsid w:val="00AA70B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D9D6"/>
  <w15:chartTrackingRefBased/>
  <w15:docId w15:val="{8F0076E2-A5AD-46D6-974C-D4007483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9C5"/>
    <w:rPr>
      <w:lang w:eastAsia="ko-KR"/>
    </w:rPr>
  </w:style>
  <w:style w:type="paragraph" w:styleId="Heading1">
    <w:name w:val="heading 1"/>
    <w:basedOn w:val="Normal"/>
    <w:next w:val="Normal"/>
    <w:link w:val="Heading1Char"/>
    <w:uiPriority w:val="9"/>
    <w:qFormat/>
    <w:rsid w:val="00891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9C5"/>
    <w:rPr>
      <w:rFonts w:eastAsiaTheme="majorEastAsia" w:cstheme="majorBidi"/>
      <w:color w:val="272727" w:themeColor="text1" w:themeTint="D8"/>
    </w:rPr>
  </w:style>
  <w:style w:type="paragraph" w:styleId="Title">
    <w:name w:val="Title"/>
    <w:basedOn w:val="Normal"/>
    <w:next w:val="Normal"/>
    <w:link w:val="TitleChar"/>
    <w:uiPriority w:val="10"/>
    <w:qFormat/>
    <w:rsid w:val="00891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9C5"/>
    <w:pPr>
      <w:spacing w:before="160"/>
      <w:jc w:val="center"/>
    </w:pPr>
    <w:rPr>
      <w:i/>
      <w:iCs/>
      <w:color w:val="404040" w:themeColor="text1" w:themeTint="BF"/>
    </w:rPr>
  </w:style>
  <w:style w:type="character" w:customStyle="1" w:styleId="QuoteChar">
    <w:name w:val="Quote Char"/>
    <w:basedOn w:val="DefaultParagraphFont"/>
    <w:link w:val="Quote"/>
    <w:uiPriority w:val="29"/>
    <w:rsid w:val="008919C5"/>
    <w:rPr>
      <w:i/>
      <w:iCs/>
      <w:color w:val="404040" w:themeColor="text1" w:themeTint="BF"/>
    </w:rPr>
  </w:style>
  <w:style w:type="paragraph" w:styleId="ListParagraph">
    <w:name w:val="List Paragraph"/>
    <w:basedOn w:val="Normal"/>
    <w:uiPriority w:val="34"/>
    <w:qFormat/>
    <w:rsid w:val="008919C5"/>
    <w:pPr>
      <w:ind w:left="720"/>
      <w:contextualSpacing/>
    </w:pPr>
  </w:style>
  <w:style w:type="character" w:styleId="IntenseEmphasis">
    <w:name w:val="Intense Emphasis"/>
    <w:basedOn w:val="DefaultParagraphFont"/>
    <w:uiPriority w:val="21"/>
    <w:qFormat/>
    <w:rsid w:val="008919C5"/>
    <w:rPr>
      <w:i/>
      <w:iCs/>
      <w:color w:val="0F4761" w:themeColor="accent1" w:themeShade="BF"/>
    </w:rPr>
  </w:style>
  <w:style w:type="paragraph" w:styleId="IntenseQuote">
    <w:name w:val="Intense Quote"/>
    <w:basedOn w:val="Normal"/>
    <w:next w:val="Normal"/>
    <w:link w:val="IntenseQuoteChar"/>
    <w:uiPriority w:val="30"/>
    <w:qFormat/>
    <w:rsid w:val="00891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9C5"/>
    <w:rPr>
      <w:i/>
      <w:iCs/>
      <w:color w:val="0F4761" w:themeColor="accent1" w:themeShade="BF"/>
    </w:rPr>
  </w:style>
  <w:style w:type="character" w:styleId="IntenseReference">
    <w:name w:val="Intense Reference"/>
    <w:basedOn w:val="DefaultParagraphFont"/>
    <w:uiPriority w:val="32"/>
    <w:qFormat/>
    <w:rsid w:val="008919C5"/>
    <w:rPr>
      <w:b/>
      <w:bCs/>
      <w:smallCaps/>
      <w:color w:val="0F4761" w:themeColor="accent1" w:themeShade="BF"/>
      <w:spacing w:val="5"/>
    </w:rPr>
  </w:style>
  <w:style w:type="table" w:styleId="TableGrid">
    <w:name w:val="Table Grid"/>
    <w:basedOn w:val="TableNormal"/>
    <w:uiPriority w:val="39"/>
    <w:rsid w:val="008919C5"/>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#WALMOND REINELI#</dc:creator>
  <cp:keywords/>
  <dc:description/>
  <cp:lastModifiedBy>#WALMOND REINELI#</cp:lastModifiedBy>
  <cp:revision>1</cp:revision>
  <dcterms:created xsi:type="dcterms:W3CDTF">2025-10-05T15:46:00Z</dcterms:created>
  <dcterms:modified xsi:type="dcterms:W3CDTF">2025-10-05T15:48:00Z</dcterms:modified>
</cp:coreProperties>
</file>