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outlineLvl w:val="0"/>
        <w:rPr>
          <w:rFonts w:eastAsia="Times New Roman" w:asciiTheme="majorHAnsi" w:hAnsiTheme="majorHAnsi" w:cstheme="majorHAnsi"/>
          <w:b/>
          <w:bCs/>
          <w:kern w:val="36"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kern w:val="36"/>
          <w:sz w:val="36"/>
          <w:szCs w:val="36"/>
          <w:lang w:eastAsia="es-EC"/>
        </w:rPr>
        <w:t xml:space="preserve">Información de Análisis de Datos: </w:t>
      </w:r>
    </w:p>
    <w:p>
      <w:pPr>
        <w:spacing w:before="100" w:beforeAutospacing="1" w:after="100" w:afterAutospacing="1"/>
        <w:jc w:val="center"/>
        <w:outlineLvl w:val="0"/>
        <w:rPr>
          <w:rFonts w:eastAsia="Times New Roman" w:asciiTheme="majorHAnsi" w:hAnsiTheme="majorHAnsi" w:cstheme="majorHAnsi"/>
          <w:b/>
          <w:bCs/>
          <w:i/>
          <w:iCs/>
          <w:kern w:val="36"/>
          <w:sz w:val="40"/>
          <w:szCs w:val="40"/>
          <w:lang w:eastAsia="es-EC"/>
        </w:rPr>
      </w:pPr>
      <w:r>
        <w:rPr>
          <w:rFonts w:eastAsia="Times New Roman" w:asciiTheme="majorHAnsi" w:hAnsiTheme="majorHAnsi" w:cstheme="majorHAnsi"/>
          <w:b/>
          <w:bCs/>
          <w:i/>
          <w:iCs/>
          <w:kern w:val="36"/>
          <w:sz w:val="40"/>
          <w:szCs w:val="40"/>
          <w:lang w:eastAsia="es-EC"/>
        </w:rPr>
        <w:t>Cáncer de Mama de Wisconsin</w:t>
      </w:r>
    </w:p>
    <w:p>
      <w:pPr>
        <w:spacing w:before="100" w:beforeAutospacing="1" w:after="100" w:afterAutospacing="1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  <w:t>1. Introducción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Este conjunto de datos contiene características extraídas de imágenes digitales de biopsias de mama, utilizadas para predecir si un tumor es maligno o benigno.</w:t>
      </w:r>
    </w:p>
    <w:p>
      <w:pPr>
        <w:spacing w:before="100" w:beforeAutospacing="1" w:after="100" w:afterAutospacing="1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  <w:t>2. Proceso de Datos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eastAsia="Times New Roman" w:asciiTheme="majorHAnsi" w:hAnsiTheme="majorHAnsi" w:cstheme="majorHAnsi"/>
          <w:lang w:eastAsia="es-EC"/>
        </w:rPr>
      </w:pPr>
      <w:r>
        <w:rPr>
          <w:rFonts w:hint="default" w:eastAsia="Times New Roman" w:asciiTheme="majorHAnsi" w:hAnsiTheme="majorHAnsi" w:cstheme="majorHAnsi"/>
          <w:lang w:eastAsia="es-EC"/>
        </w:rPr>
        <w:t>Para depurar la data se reemplaza la variable categórica Diagnóstico: Benigno por el valor 0 (cero) y Maligno por el valor 1 (Uno)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Se descarta la columna 'id' por no ser relevante para el análisis.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Verificación de valores perdidos: No se encontraron valores perdidos en ninguna columna, lo que indica un conjunto de datos es completo y limpio.</w:t>
      </w:r>
    </w:p>
    <w:p>
      <w:pPr>
        <w:spacing w:before="100" w:beforeAutospacing="1" w:after="100" w:afterAutospacing="1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  <w:t>3. Análisis Exploratorio de Datos</w:t>
      </w:r>
    </w:p>
    <w:p>
      <w:pPr>
        <w:spacing w:before="100" w:beforeAutospacing="1" w:after="100" w:afterAutospacing="1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  <w:t>3.1 Estadísticas Descriptivas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Las estadísticas muestran una gran variabilidad. Por ejemplo: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El radio medio varía de 6.98 a 28.11, con una media de 14.13.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 xml:space="preserve">El área media varía de 143.5 a 2501.0, con una media de 654.89. </w:t>
      </w:r>
    </w:p>
    <w:p>
      <w:pPr>
        <w:numPr>
          <w:numId w:val="0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Esta variabilidad sugiere que estas características podrían ser útiles para diferenciar entre tumores malignos y benignos.</w:t>
      </w:r>
    </w:p>
    <w:p>
      <w:pPr>
        <w:spacing w:before="100" w:beforeAutospacing="1" w:after="100" w:afterAutospacing="1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  <w:t>3.2 Distribución de Diagnósticos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Benignos (0): 62,74%</w:t>
      </w:r>
      <w:r>
        <w:rPr>
          <w:rFonts w:hint="default" w:eastAsia="Times New Roman" w:asciiTheme="majorHAnsi" w:hAnsiTheme="majorHAnsi" w:cstheme="majorHAnsi"/>
          <w:lang w:eastAsia="es-EC"/>
        </w:rPr>
        <w:t xml:space="preserve"> 357 casos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 xml:space="preserve">Malignos (1): 37,26% </w:t>
      </w:r>
      <w:r>
        <w:rPr>
          <w:rFonts w:hint="default" w:eastAsia="Times New Roman" w:asciiTheme="majorHAnsi" w:hAnsiTheme="majorHAnsi" w:cstheme="majorHAnsi"/>
          <w:lang w:eastAsia="es-EC"/>
        </w:rPr>
        <w:t xml:space="preserve"> 212 casos</w:t>
      </w:r>
    </w:p>
    <w:p>
      <w:pPr>
        <w:numPr>
          <w:numId w:val="0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Esta distribución muestra un ligero desequilibrio en las clases, con más casos benignos que malignos.</w:t>
      </w:r>
    </w:p>
    <w:p>
      <w:pPr>
        <w:spacing w:before="100" w:beforeAutospacing="1" w:after="100" w:afterAutospacing="1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  <w:t>3.3 Características Relevantes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Las variables relevantes seleccionadas fueron: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radio_media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textura_medios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perimetral_media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área_media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concavidad_significado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b/>
          <w:bCs/>
          <w:i/>
          <w:iCs/>
          <w:lang w:eastAsia="es-EC"/>
        </w:rPr>
        <w:t>Criterio de selección:</w:t>
      </w:r>
      <w:r>
        <w:rPr>
          <w:rFonts w:eastAsia="Times New Roman" w:asciiTheme="majorHAnsi" w:hAnsiTheme="majorHAnsi" w:cstheme="majorHAnsi"/>
          <w:lang w:eastAsia="es-EC"/>
        </w:rPr>
        <w:t xml:space="preserve"> Estas características se seleccionaron basándose en su relevancia clínica y su potencial para diferenciar entre tumores malignos y benignos. El radio, la textura, el perímetro y el área son medidas fundamentales del tamaño y la forma del tumor, mujeres que la concavidad puede indicar la irregularidad de la forma del tumor, el perímetro, que a menudo se asocia con malignidad.</w:t>
      </w:r>
    </w:p>
    <w:p>
      <w:pPr>
        <w:spacing w:before="100" w:beforeAutospacing="1" w:after="100" w:afterAutospacing="1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27"/>
          <w:szCs w:val="27"/>
          <w:lang w:eastAsia="es-EC"/>
        </w:rPr>
        <w:t>3.4 Correlaciones entre Características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Las correlaciones más altas se observan entre: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Radio y perímetro medios (0.9979)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Radio y perímetro en sus pares valores (0.9937)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Radio y área medios (0.9874)</w:t>
      </w:r>
    </w:p>
    <w:p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Estas fuertes correlaciones sugieren que algunas de estas características podrían ser redundantes en un modelo predictivo.</w:t>
      </w:r>
    </w:p>
    <w:p>
      <w:pPr>
        <w:spacing w:before="100" w:beforeAutospacing="1" w:after="100" w:afterAutospacing="1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  <w:t>4. Conclusiones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El conjunto de datos está completo y bien preparado, sin valores perdidos.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Existe un ligero desequilibrio en las clases, con más casos benignos que malignos.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Las características relacionadas con el tambor (radio, perímetro, área) muestran una fuerza correlación entre sí.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La variabilidad en las características sugeridas que podrían ser útiles para la predicción del diagnóstico.</w:t>
      </w:r>
    </w:p>
    <w:p>
      <w:pPr>
        <w:spacing w:before="100" w:beforeAutospacing="1" w:after="100" w:afterAutospacing="1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  <w:lang w:eastAsia="es-EC"/>
        </w:rPr>
        <w:t>5). Recomendaciones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Considerar técnicas de equilibrio de clases para abordar el ligero desequilibrio en los diagnósticos.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>Evaluar la posibilidad de reducir la dimensión del conjunto de datos, padres las altas correlaciones entre armas características.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s-EC"/>
        </w:rPr>
      </w:pPr>
      <w:r>
        <w:rPr>
          <w:rFonts w:eastAsia="Times New Roman" w:asciiTheme="majorHAnsi" w:hAnsiTheme="majorHAnsi" w:cstheme="majorHAnsi"/>
          <w:lang w:eastAsia="es-EC"/>
        </w:rPr>
        <w:t xml:space="preserve">Explorar más a fondo la relación entre las características seleccionadas y el diagnóstico mediante </w:t>
      </w:r>
      <w:r>
        <w:rPr>
          <w:rFonts w:hint="default" w:eastAsia="Times New Roman" w:asciiTheme="majorHAnsi" w:hAnsiTheme="majorHAnsi" w:cstheme="majorHAnsi"/>
          <w:lang w:eastAsia="es-EC"/>
        </w:rPr>
        <w:t>la eliminación de valores atípicos</w:t>
      </w:r>
      <w:r>
        <w:rPr>
          <w:rFonts w:eastAsia="Times New Roman" w:asciiTheme="majorHAnsi" w:hAnsiTheme="majorHAnsi" w:cstheme="majorHAnsi"/>
          <w:lang w:eastAsia="es-EC"/>
        </w:rPr>
        <w:t>.</w:t>
      </w:r>
      <w:bookmarkStart w:id="0" w:name="_GoBack"/>
      <w:bookmarkEnd w:id="0"/>
    </w:p>
    <w:sectPr>
      <w:headerReference r:id="rId3" w:type="default"/>
      <w:pgSz w:w="11900" w:h="16840"/>
      <w:pgMar w:top="1843" w:right="1701" w:bottom="2410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-455930</wp:posOffset>
          </wp:positionV>
          <wp:extent cx="7563485" cy="10698480"/>
          <wp:effectExtent l="0" t="0" r="0" b="7620"/>
          <wp:wrapNone/>
          <wp:docPr id="217875618" name="Imagen 2178756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875618" name="Imagen 2178756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293" cy="10698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F6218"/>
    <w:multiLevelType w:val="multilevel"/>
    <w:tmpl w:val="0CEF62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A53174"/>
    <w:multiLevelType w:val="multilevel"/>
    <w:tmpl w:val="23A53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707167A"/>
    <w:multiLevelType w:val="multilevel"/>
    <w:tmpl w:val="47071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9737F5C"/>
    <w:multiLevelType w:val="multilevel"/>
    <w:tmpl w:val="49737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CFE3B7F"/>
    <w:multiLevelType w:val="multilevel"/>
    <w:tmpl w:val="5CFE3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7B72B4B"/>
    <w:multiLevelType w:val="multilevel"/>
    <w:tmpl w:val="67B72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36"/>
    <w:rsid w:val="0001257A"/>
    <w:rsid w:val="00016E71"/>
    <w:rsid w:val="00077BEB"/>
    <w:rsid w:val="000F0DF9"/>
    <w:rsid w:val="000F645F"/>
    <w:rsid w:val="00113D8F"/>
    <w:rsid w:val="00116390"/>
    <w:rsid w:val="001658C5"/>
    <w:rsid w:val="00172B6E"/>
    <w:rsid w:val="00182E3D"/>
    <w:rsid w:val="001956F9"/>
    <w:rsid w:val="001A6F4D"/>
    <w:rsid w:val="001C4312"/>
    <w:rsid w:val="001D72C5"/>
    <w:rsid w:val="00222027"/>
    <w:rsid w:val="002910DA"/>
    <w:rsid w:val="002A4AF8"/>
    <w:rsid w:val="002A7E4A"/>
    <w:rsid w:val="002B51D8"/>
    <w:rsid w:val="002D17B2"/>
    <w:rsid w:val="002D6F36"/>
    <w:rsid w:val="002E3378"/>
    <w:rsid w:val="00304643"/>
    <w:rsid w:val="00306DF5"/>
    <w:rsid w:val="00325BF6"/>
    <w:rsid w:val="00330BC2"/>
    <w:rsid w:val="00334425"/>
    <w:rsid w:val="003567A4"/>
    <w:rsid w:val="003568BD"/>
    <w:rsid w:val="00365698"/>
    <w:rsid w:val="00382A43"/>
    <w:rsid w:val="003B25EA"/>
    <w:rsid w:val="003C4822"/>
    <w:rsid w:val="003E7A2B"/>
    <w:rsid w:val="00403F36"/>
    <w:rsid w:val="0043337C"/>
    <w:rsid w:val="00445081"/>
    <w:rsid w:val="00447838"/>
    <w:rsid w:val="0046515F"/>
    <w:rsid w:val="004A2176"/>
    <w:rsid w:val="004B0866"/>
    <w:rsid w:val="004E1501"/>
    <w:rsid w:val="004E4400"/>
    <w:rsid w:val="004E7A69"/>
    <w:rsid w:val="004F0241"/>
    <w:rsid w:val="00513AAE"/>
    <w:rsid w:val="00520C63"/>
    <w:rsid w:val="005233F8"/>
    <w:rsid w:val="00534E38"/>
    <w:rsid w:val="00543224"/>
    <w:rsid w:val="005543CC"/>
    <w:rsid w:val="00556D71"/>
    <w:rsid w:val="00565A2B"/>
    <w:rsid w:val="00576C7D"/>
    <w:rsid w:val="00580C1D"/>
    <w:rsid w:val="0058184E"/>
    <w:rsid w:val="00585916"/>
    <w:rsid w:val="005A45F6"/>
    <w:rsid w:val="005B6324"/>
    <w:rsid w:val="005B67F8"/>
    <w:rsid w:val="005E7A61"/>
    <w:rsid w:val="005F625F"/>
    <w:rsid w:val="0060008F"/>
    <w:rsid w:val="00622CA8"/>
    <w:rsid w:val="0065627B"/>
    <w:rsid w:val="006871C6"/>
    <w:rsid w:val="006A1D49"/>
    <w:rsid w:val="006B1D58"/>
    <w:rsid w:val="006C1283"/>
    <w:rsid w:val="00717606"/>
    <w:rsid w:val="007542BA"/>
    <w:rsid w:val="0077385B"/>
    <w:rsid w:val="00781708"/>
    <w:rsid w:val="007910DF"/>
    <w:rsid w:val="00796E47"/>
    <w:rsid w:val="007C39A3"/>
    <w:rsid w:val="007F5A0C"/>
    <w:rsid w:val="0083329B"/>
    <w:rsid w:val="00834E35"/>
    <w:rsid w:val="0083710A"/>
    <w:rsid w:val="00842135"/>
    <w:rsid w:val="00851BAA"/>
    <w:rsid w:val="008B0753"/>
    <w:rsid w:val="008B3487"/>
    <w:rsid w:val="008B465E"/>
    <w:rsid w:val="008B7A44"/>
    <w:rsid w:val="009215B5"/>
    <w:rsid w:val="009219F4"/>
    <w:rsid w:val="00921D66"/>
    <w:rsid w:val="009318F5"/>
    <w:rsid w:val="00943B12"/>
    <w:rsid w:val="0095498D"/>
    <w:rsid w:val="00956009"/>
    <w:rsid w:val="009805E9"/>
    <w:rsid w:val="009A10D0"/>
    <w:rsid w:val="009D6D6E"/>
    <w:rsid w:val="009E04DA"/>
    <w:rsid w:val="009E432B"/>
    <w:rsid w:val="009E732B"/>
    <w:rsid w:val="009F50C7"/>
    <w:rsid w:val="00A93930"/>
    <w:rsid w:val="00AC634B"/>
    <w:rsid w:val="00AD2315"/>
    <w:rsid w:val="00AE6836"/>
    <w:rsid w:val="00B22D17"/>
    <w:rsid w:val="00B26AA9"/>
    <w:rsid w:val="00B30467"/>
    <w:rsid w:val="00B41705"/>
    <w:rsid w:val="00B606FF"/>
    <w:rsid w:val="00B6303C"/>
    <w:rsid w:val="00B82E8A"/>
    <w:rsid w:val="00BA64C1"/>
    <w:rsid w:val="00BB7A11"/>
    <w:rsid w:val="00BC014B"/>
    <w:rsid w:val="00C1687A"/>
    <w:rsid w:val="00C2147B"/>
    <w:rsid w:val="00C36866"/>
    <w:rsid w:val="00C46348"/>
    <w:rsid w:val="00C54B2A"/>
    <w:rsid w:val="00C84652"/>
    <w:rsid w:val="00CC5EBF"/>
    <w:rsid w:val="00CD0768"/>
    <w:rsid w:val="00CF54FB"/>
    <w:rsid w:val="00D034F3"/>
    <w:rsid w:val="00D157FE"/>
    <w:rsid w:val="00D564EB"/>
    <w:rsid w:val="00D7634E"/>
    <w:rsid w:val="00D8324B"/>
    <w:rsid w:val="00D84FB3"/>
    <w:rsid w:val="00DB0A60"/>
    <w:rsid w:val="00DC2179"/>
    <w:rsid w:val="00E008A7"/>
    <w:rsid w:val="00E02DA5"/>
    <w:rsid w:val="00E034A9"/>
    <w:rsid w:val="00E10846"/>
    <w:rsid w:val="00E27732"/>
    <w:rsid w:val="00E37553"/>
    <w:rsid w:val="00E445D7"/>
    <w:rsid w:val="00E62905"/>
    <w:rsid w:val="00E67882"/>
    <w:rsid w:val="00E67CEA"/>
    <w:rsid w:val="00EC2A9E"/>
    <w:rsid w:val="00EE0EEB"/>
    <w:rsid w:val="00EF3454"/>
    <w:rsid w:val="00EF6038"/>
    <w:rsid w:val="00F01C91"/>
    <w:rsid w:val="00F14BB2"/>
    <w:rsid w:val="00F3189B"/>
    <w:rsid w:val="00F6077B"/>
    <w:rsid w:val="00F7348C"/>
    <w:rsid w:val="00F90B9F"/>
    <w:rsid w:val="00FA6781"/>
    <w:rsid w:val="00FE73F3"/>
    <w:rsid w:val="FE6FA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EC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EC"/>
    </w:rPr>
  </w:style>
  <w:style w:type="paragraph" w:styleId="3">
    <w:name w:val="heading 2"/>
    <w:basedOn w:val="1"/>
    <w:next w:val="1"/>
    <w:link w:val="1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C"/>
    </w:rPr>
  </w:style>
  <w:style w:type="paragraph" w:styleId="4">
    <w:name w:val="heading 3"/>
    <w:basedOn w:val="1"/>
    <w:next w:val="1"/>
    <w:link w:val="20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419"/>
        <w:tab w:val="right" w:pos="8838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Encabezado Car"/>
    <w:basedOn w:val="5"/>
    <w:link w:val="8"/>
    <w:qFormat/>
    <w:uiPriority w:val="99"/>
  </w:style>
  <w:style w:type="character" w:customStyle="1" w:styleId="13">
    <w:name w:val="Pie de página Car"/>
    <w:basedOn w:val="5"/>
    <w:link w:val="7"/>
    <w:qFormat/>
    <w:uiPriority w:val="99"/>
  </w:style>
  <w:style w:type="character" w:customStyle="1" w:styleId="14">
    <w:name w:val="ui-provider"/>
    <w:basedOn w:val="5"/>
    <w:qFormat/>
    <w:uiPriority w:val="0"/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Revision"/>
    <w:hidden/>
    <w:semiHidden/>
    <w:qFormat/>
    <w:uiPriority w:val="99"/>
    <w:rPr>
      <w:rFonts w:asciiTheme="minorHAnsi" w:hAnsiTheme="minorHAnsi" w:eastAsiaTheme="minorHAnsi" w:cstheme="minorBidi"/>
      <w:sz w:val="24"/>
      <w:szCs w:val="24"/>
      <w:lang w:val="es-EC" w:eastAsia="en-US" w:bidi="ar-SA"/>
    </w:rPr>
  </w:style>
  <w:style w:type="character" w:customStyle="1" w:styleId="18">
    <w:name w:val="Título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EC"/>
    </w:rPr>
  </w:style>
  <w:style w:type="character" w:customStyle="1" w:styleId="19">
    <w:name w:val="Título 2 C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s-EC"/>
    </w:rPr>
  </w:style>
  <w:style w:type="character" w:customStyle="1" w:styleId="20">
    <w:name w:val="Título 3 C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paragraph" w:customStyle="1" w:styleId="21">
    <w:name w:val="whitespace-pre-wrap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C"/>
    </w:rPr>
  </w:style>
  <w:style w:type="paragraph" w:customStyle="1" w:styleId="22">
    <w:name w:val="whitespace-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C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2581</Characters>
  <Lines>21</Lines>
  <Paragraphs>6</Paragraphs>
  <TotalTime>125</TotalTime>
  <ScaleCrop>false</ScaleCrop>
  <LinksUpToDate>false</LinksUpToDate>
  <CharactersWithSpaces>3044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2024-07-06T10:26:00Z</dcterms:created>
  <dc:creator>José Malo</dc:creator>
  <cp:lastModifiedBy>walmache</cp:lastModifiedBy>
  <dcterms:modified xsi:type="dcterms:W3CDTF">2024-07-06T11:27:53Z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2024-07-06T15:26:24Z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a6a8b00f-66db-43e9-bf7c-8c98a069dec2</vt:lpwstr>
  </property>
  <property fmtid="{D5CDD505-2E9C-101B-9397-08002B2CF9AE}" pid="7" name="MSIP_Label_defa4170-0d19-0005-0004-bc88714345d2_ActionId">
    <vt:lpwstr>f6ff14fe-4eaa-4857-97fb-e96273ba11f1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1033-11.1.0.11711</vt:lpwstr>
  </property>
</Properties>
</file>