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>
  <w:body>
    <w:p>
      <w:r>
        <w:t>Board of Directors Meeting Minutes – July 15, 2024</w:t>
      </w:r>
    </w:p>
    <w:p>
      <w:r>
        <w:t>Attendees: Maya Patel (Chair), Robert Chen, Sarah Lee, Diego Martinez, Lisa Brown. Guests: Emily Johnson (CFO), Dr. Ahmed Farouk (CTO), Rachel Kim (HR Director).</w:t>
      </w:r>
    </w:p>
    <w:p>
      <w:r>
        <w:t>Call to Order: The meeting was called to order at 2:00 p.m. ET by Chair Maya Patel.</w:t>
      </w:r>
    </w:p>
    <w:p>
      <w:r>
        <w:t>Approval of Previous Minutes: The minutes from the April 20, 2024 meeting were reviewed and approved unanimously.</w:t>
      </w:r>
    </w:p>
    <w:p>
      <w:r>
        <w:t>Agenda Item 1 – Financial Report: CFO Emily Johnson presented Q2 financial results. Revenue increased 15% year-over-year and net income improved due to disciplined cost control. The Board approved submission of the 2023 Annual Report to shareholders.</w:t>
      </w:r>
    </w:p>
    <w:p>
      <w:r>
        <w:t>Agenda Item 2 – R&amp;D Update: CTO Dr. Ahmed Farouk delivered an update on HelioCore development and Project Odyssey. Phase 2 results demonstrate significant performance improvements. The Board discussed commercialization timelines and agreed to continue investment.</w:t>
      </w:r>
    </w:p>
    <w:p>
      <w:r>
        <w:t>Agenda Item 3 – New Business: CEO Maya Patel proposed a strategic partnership with NovaStor Battery Storage (see separate press release). After discussion, the Board unanimously approved the partnership.</w:t>
      </w:r>
    </w:p>
    <w:p>
      <w:r>
        <w:t>Agenda Item 4 – Operational Updates: HR Director Rachel Kim outlined the transition to a new health insurance provider effective November 1, 2024. The Board approved the change.</w:t>
      </w:r>
    </w:p>
    <w:p>
      <w:r>
        <w:t>Resolutions: The Board adopted the following resolutions: (1) Approval of the 2023 Annual Report; (2) Authorization to enter into partnership with NovaStor; (3) Approval of new employee health insurance provider.</w:t>
      </w:r>
    </w:p>
    <w:p>
      <w:r>
        <w:t>Adjournment: There being no further business, the meeting was adjourned at 4:15 p.m. ET. The next meeting is scheduled for October 12, 2024.</w:t>
      </w:r>
    </w:p>
    <w:p>
      <w:r>
        <w:drawing>
          <wp:inline xmlns:wp="http://schemas.openxmlformats.org/drawingml/2006/wordprocessingDrawing" distT="0" distB="0" distL="0" distR="0">
            <wp:extent cx="5486400" cy="1828800"/>
            <wp:docPr id="1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da_chart.png"/>
                    <pic:cNvPicPr/>
                  </pic:nvPicPr>
                  <pic:blipFill>
                    <a:blip xmlns:r="http://schemas.openxmlformats.org/officeDocument/2006/relationships" r:embed="rId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tyles.xml><?xml version="1.0" encoding="utf-8"?>
<w:styles xmlns:w="http://schemas.openxmlformats.org/wordprocessingml/2006/main" xmlns:r="http://schemas.openxmlformats.org/officeDocument/2006/relationships">
  <w:style w:type="paragraph" w:default="1" w:styleId="Normal">
    <w:name w:val="Normal"/>
    <w:rPr>
      <w:sz w:val="24"/>
      <w:szCs w:val="24"/>
    </w:rPr>
  </w:style>
</w:styles>
</file>

<file path=word/_rels/document.xml.rels><?xml version="1.0" encoding="UTF-8"?>
<Relationships xmlns="http://schemas.openxmlformats.org/package/2006/relationships">
  <Relationship Id="rIdImage1" Type="http://schemas.openxmlformats.org/officeDocument/2006/relationships/image" Target="media/agenda_chart.png"/>
</Relationships>
</file>