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80"/>
              <w:left w:type="dxa" w:w="480"/>
              <w:bottom w:type="dxa" w:w="480"/>
              <w:right w:type="dxa" w:w="480"/>
            </w:tcMar>
          </w:tcPr>
          <w:p>
            <w:pPr>
              <w:spacing w:before="0" w:after="120"/>
            </w:pPr>
            <w:r>
              <w:rPr>
                <w:rFonts w:ascii="Arial" w:cs="Arial" w:eastAsia="Arial" w:hAnsi="Arial"/>
                <w:b/>
                <w:bCs/>
                <w:color w:val="88AABB"/>
                <w:sz w:val="20"/>
                <w:szCs w:val="20"/>
              </w:rPr>
              <w:t xml:space="preserve">ANALYTICS CHAPTER</w:t>
            </w:r>
          </w:p>
          <w:p>
            <w:pPr>
              <w:spacing w:before="0" w:after="60"/>
            </w:pPr>
            <w:r>
              <w:rPr>
                <w:rFonts w:ascii="Arial" w:cs="Arial" w:eastAsia="Arial" w:hAnsi="Arial"/>
                <w:b/>
                <w:bCs/>
                <w:color w:val="FFFFFF"/>
                <w:sz w:val="52"/>
                <w:szCs w:val="52"/>
              </w:rPr>
              <w:t xml:space="preserve">Skills &amp; AI Automation</w:t>
            </w:r>
          </w:p>
          <w:p>
            <w:pPr>
              <w:spacing w:before="0" w:after="240"/>
            </w:pPr>
            <w:r>
              <w:rPr>
                <w:rFonts w:ascii="Arial" w:cs="Arial" w:eastAsia="Arial" w:hAnsi="Arial"/>
                <w:color w:val="AACCEE"/>
                <w:sz w:val="36"/>
                <w:szCs w:val="36"/>
              </w:rPr>
              <w:t xml:space="preserve">Self-Assessment — Form Build Guide</w:t>
            </w:r>
          </w:p>
          <w:p>
            <w:pPr>
              <w:spacing w:before="0" w:after="0"/>
            </w:pPr>
            <w:r>
              <w:rPr>
                <w:rFonts w:ascii="Arial" w:cs="Arial" w:eastAsia="Arial" w:hAnsi="Arial"/>
                <w:i/>
                <w:iCs/>
                <w:color w:val="88AACC"/>
                <w:sz w:val="18"/>
                <w:szCs w:val="18"/>
              </w:rPr>
              <w:t xml:space="preserve">Use this document to build the assessment in your L&amp;D tool.</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spacing w:before="0" w:after="0"/>
            </w:pPr>
            <w:r>
              <w:rPr>
                <w:rFonts w:ascii="Arial" w:cs="Arial" w:eastAsia="Arial" w:hAnsi="Arial"/>
                <w:b/>
                <w:bCs/>
                <w:color w:val="1B3A6B"/>
                <w:sz w:val="19"/>
                <w:szCs w:val="19"/>
              </w:rPr>
              <w:t xml:space="preserve">Total Questions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before="0" w:after="0"/>
            </w:pPr>
            <w:r>
              <w:rPr>
                <w:rFonts w:ascii="Arial" w:cs="Arial" w:eastAsia="Arial" w:hAnsi="Arial"/>
                <w:color w:val="333333"/>
                <w:sz w:val="19"/>
                <w:szCs w:val="19"/>
              </w:rPr>
              <w:t xml:space="preserve">~60 (grouped into Likert grids = much faster to complete)</w:t>
            </w:r>
          </w:p>
        </w:tc>
      </w:tr>
      <w:tr>
        <w:tc>
          <w:tcPr>
            <w:tcW w:type="dxa" w:w="44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spacing w:before="0" w:after="0"/>
            </w:pPr>
            <w:r>
              <w:rPr>
                <w:rFonts w:ascii="Arial" w:cs="Arial" w:eastAsia="Arial" w:hAnsi="Arial"/>
                <w:b/>
                <w:bCs/>
                <w:color w:val="1B3A6B"/>
                <w:sz w:val="19"/>
                <w:szCs w:val="19"/>
              </w:rPr>
              <w:t xml:space="preserve">Estimated completion time</w:t>
            </w:r>
          </w:p>
        </w:tc>
        <w:tc>
          <w:tcPr>
            <w:tcW w:type="dxa" w:w="488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before="0" w:after="0"/>
            </w:pPr>
            <w:r>
              <w:rPr>
                <w:rFonts w:ascii="Arial" w:cs="Arial" w:eastAsia="Arial" w:hAnsi="Arial"/>
                <w:color w:val="333333"/>
                <w:sz w:val="19"/>
                <w:szCs w:val="19"/>
              </w:rPr>
              <w:t xml:space="preserve">25–35 minutes</w:t>
            </w:r>
          </w:p>
        </w:tc>
      </w:tr>
      <w:tr>
        <w:tc>
          <w:tcPr>
            <w:tcW w:type="dxa" w:w="44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spacing w:before="0" w:after="0"/>
            </w:pPr>
            <w:r>
              <w:rPr>
                <w:rFonts w:ascii="Arial" w:cs="Arial" w:eastAsia="Arial" w:hAnsi="Arial"/>
                <w:b/>
                <w:bCs/>
                <w:color w:val="1B3A6B"/>
                <w:sz w:val="19"/>
                <w:szCs w:val="19"/>
              </w:rPr>
              <w:t xml:space="preserve">Sections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before="0" w:after="0"/>
            </w:pPr>
            <w:r>
              <w:rPr>
                <w:rFonts w:ascii="Arial" w:cs="Arial" w:eastAsia="Arial" w:hAnsi="Arial"/>
                <w:color w:val="333333"/>
                <w:sz w:val="19"/>
                <w:szCs w:val="19"/>
              </w:rPr>
              <w:t xml:space="preserve">5  (Intro · Tools · Methods · Eng Concepts · AI Automation · Growth)</w:t>
            </w:r>
          </w:p>
        </w:tc>
      </w:tr>
      <w:tr>
        <w:tc>
          <w:tcPr>
            <w:tcW w:type="dxa" w:w="44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pPr>
              <w:spacing w:before="0" w:after="0"/>
            </w:pPr>
            <w:r>
              <w:rPr>
                <w:rFonts w:ascii="Arial" w:cs="Arial" w:eastAsia="Arial" w:hAnsi="Arial"/>
                <w:b/>
                <w:bCs/>
                <w:color w:val="1B3A6B"/>
                <w:sz w:val="19"/>
                <w:szCs w:val="19"/>
              </w:rPr>
              <w:t xml:space="preserve">Recommended question types</w:t>
            </w:r>
          </w:p>
        </w:tc>
        <w:tc>
          <w:tcPr>
            <w:tcW w:type="dxa" w:w="488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pPr>
              <w:spacing w:before="0" w:after="0"/>
            </w:pPr>
            <w:r>
              <w:rPr>
                <w:rFonts w:ascii="Arial" w:cs="Arial" w:eastAsia="Arial" w:hAnsi="Arial"/>
                <w:color w:val="333333"/>
                <w:sz w:val="19"/>
                <w:szCs w:val="19"/>
              </w:rPr>
              <w:t xml:space="preserve">Rating Grid (Likert) · Open Text · Multi-Select · Short Text</w:t>
            </w:r>
          </w:p>
        </w:tc>
      </w:tr>
    </w:tbl>
    <w:p>
      <w:pPr>
        <w:spacing w:before="160" w:after="0"/>
      </w:pPr>
    </w:p>
    <w:p>
      <w:pPr>
        <w:pBdr>
          <w:bottom w:val="single" w:color="1B3A6B" w:sz="6" w:space="1"/>
        </w:pBdr>
        <w:spacing w:after="160"/>
      </w:pPr>
    </w:p>
    <w:p>
      <w:pPr>
        <w:pStyle w:val="Heading2"/>
        <w:spacing w:before="300" w:after="120"/>
      </w:pPr>
      <w:r>
        <w:rPr>
          <w:rFonts w:ascii="Arial" w:cs="Arial" w:eastAsia="Arial" w:hAnsi="Arial"/>
          <w:b/>
          <w:bCs/>
          <w:color w:val="2E6BAC"/>
          <w:sz w:val="26"/>
          <w:szCs w:val="26"/>
        </w:rPr>
        <w:t xml:space="preserve">Question Type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color w:val="444444"/>
                <w:sz w:val="18"/>
                <w:szCs w:val="18"/>
              </w:rPr>
              <w:t xml:space="preserve">Used for all skill/proficiency ratings. In most L&amp;D tools this is a Likert matrix or rating grid — rows are the sub-skills, columns are 1–5.</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color w:val="444444"/>
                <w:sz w:val="18"/>
                <w:szCs w:val="18"/>
              </w:rPr>
              <w:t xml:space="preserve">Free-text paragraph response. Use a long-text / paragraph field.</w:t>
            </w:r>
          </w:p>
        </w:tc>
      </w:tr>
      <w:tr>
        <w:tc>
          <w:tcPr>
            <w:tcW w:type="dxa" w:w="1800"/>
            <w:tcBorders>
              <w:top w:val="single" w:color="CCCCCC" w:sz="1"/>
              <w:left w:val="single" w:color="CCCCCC" w:sz="1"/>
              <w:bottom w:val="single" w:color="CCCCCC" w:sz="1"/>
              <w:right w:val="single" w:color="CCCCCC" w:sz="1"/>
            </w:tcBorders>
            <w:shd w:fill="FEF0E1" w:val="clear"/>
            <w:tcMar>
              <w:top w:type="dxa" w:w="80"/>
              <w:left w:type="dxa" w:w="120"/>
              <w:bottom w:type="dxa" w:w="80"/>
              <w:right w:type="dxa" w:w="120"/>
            </w:tcMar>
          </w:tcPr>
          <w:p>
            <w:pPr>
              <w:spacing w:before="0" w:after="0"/>
            </w:pPr>
            <w:r>
              <w:rPr>
                <w:rFonts w:ascii="Arial" w:cs="Arial" w:eastAsia="Arial" w:hAnsi="Arial"/>
                <w:b/>
                <w:bCs/>
                <w:color w:val="E07B2A"/>
                <w:sz w:val="16"/>
                <w:szCs w:val="16"/>
              </w:rPr>
              <w:t xml:space="preserve">SHORT TEXT</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color w:val="444444"/>
                <w:sz w:val="18"/>
                <w:szCs w:val="18"/>
              </w:rPr>
              <w:t xml:space="preserve">Brief answer — a sentence or two. Use a single-line or short-text field.</w:t>
            </w:r>
          </w:p>
        </w:tc>
      </w:tr>
      <w:tr>
        <w:tc>
          <w:tcPr>
            <w:tcW w:type="dxa" w:w="1800"/>
            <w:tcBorders>
              <w:top w:val="single" w:color="CCCCCC" w:sz="1"/>
              <w:left w:val="single" w:color="CCCCCC" w:sz="1"/>
              <w:bottom w:val="single" w:color="CCCCCC" w:sz="1"/>
              <w:right w:val="single" w:color="CCCCCC" w:sz="1"/>
            </w:tcBorders>
            <w:shd w:fill="F0EAF9" w:val="clear"/>
            <w:tcMar>
              <w:top w:type="dxa" w:w="80"/>
              <w:left w:type="dxa" w:w="120"/>
              <w:bottom w:type="dxa" w:w="80"/>
              <w:right w:type="dxa" w:w="120"/>
            </w:tcMar>
          </w:tcPr>
          <w:p>
            <w:pPr>
              <w:spacing w:before="0" w:after="0"/>
            </w:pPr>
            <w:r>
              <w:rPr>
                <w:rFonts w:ascii="Arial" w:cs="Arial" w:eastAsia="Arial" w:hAnsi="Arial"/>
                <w:b/>
                <w:bCs/>
                <w:color w:val="5B2C8D"/>
                <w:sz w:val="16"/>
                <w:szCs w:val="16"/>
              </w:rPr>
              <w:t xml:space="preserve">MULTI-SELECT</w:t>
            </w:r>
          </w:p>
        </w:tc>
        <w:tc>
          <w:tcPr>
            <w:tcW w:type="dxa" w:w="7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color w:val="444444"/>
                <w:sz w:val="18"/>
                <w:szCs w:val="18"/>
              </w:rPr>
              <w:t xml:space="preserve">Tick all that apply. Use checkboxes.</w:t>
            </w:r>
          </w:p>
        </w:tc>
      </w:tr>
    </w:tbl>
    <w:p>
      <w:pPr>
        <w:spacing w:before="160" w:after="0"/>
      </w:pPr>
    </w:p>
    <w:p>
      <w:pPr>
        <w:pBdr>
          <w:bottom w:val="single" w:color="1B3A6B" w:sz="6" w:space="1"/>
        </w:pBdr>
        <w:spacing w:after="160"/>
      </w:pPr>
    </w:p>
    <w:p>
      <w:pPr>
        <w:spacing w:before="40" w:after="40"/>
      </w:pPr>
      <w:r>
        <w:rPr>
          <w:rFonts w:ascii="Arial" w:cs="Arial" w:eastAsia="Arial" w:hAnsi="Arial"/>
          <w:i/>
          <w:iCs/>
          <w:color w:val="555555"/>
          <w:sz w:val="20"/>
          <w:szCs w:val="20"/>
        </w:rPr>
        <w:t xml:space="preserve">TIP: For Rating Grid questions, set up ONE grid per tool/domain cluster. Each row = one skill. Columns = 1 (Unaware) through 5 (Advanced). This keeps question count low and is much faster for respondents.</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40"/>
              <w:left w:type="dxa" w:w="360"/>
              <w:bottom w:type="dxa" w:w="240"/>
              <w:right w:type="dxa" w:w="360"/>
            </w:tcMar>
          </w:tcPr>
          <w:p>
            <w:pPr>
              <w:spacing w:before="0" w:after="80"/>
            </w:pPr>
            <w:r>
              <w:rPr>
                <w:rFonts w:ascii="Arial" w:cs="Arial" w:eastAsia="Arial" w:hAnsi="Arial"/>
                <w:b/>
                <w:bCs/>
                <w:color w:val="FFFFFF"/>
                <w:sz w:val="36"/>
                <w:szCs w:val="36"/>
              </w:rPr>
              <w:t xml:space="preserve">FORM INTRO</w:t>
            </w:r>
          </w:p>
          <w:p>
            <w:pPr>
              <w:spacing w:before="0" w:after="0"/>
            </w:pPr>
            <w:r>
              <w:rPr>
                <w:rFonts w:ascii="Arial" w:cs="Arial" w:eastAsia="Arial" w:hAnsi="Arial"/>
                <w:i/>
                <w:iCs/>
                <w:color w:val="CCDDEE"/>
                <w:sz w:val="20"/>
                <w:szCs w:val="20"/>
              </w:rPr>
              <w:t xml:space="preserve">Add this as descriptive text / instructions at the top of your form — not a question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before="0" w:after="80"/>
            </w:pPr>
            <w:r>
              <w:rPr>
                <w:rFonts w:ascii="Arial" w:cs="Arial" w:eastAsia="Arial" w:hAnsi="Arial"/>
                <w:b/>
                <w:bCs/>
                <w:color w:val="2E6BAC"/>
                <w:sz w:val="17"/>
                <w:szCs w:val="17"/>
              </w:rPr>
              <w:t xml:space="preserve">Suggested intro text (copy directly into your form):</w:t>
            </w:r>
          </w:p>
          <w:p>
            <w:pPr>
              <w:spacing w:before="0" w:after="40"/>
            </w:pPr>
            <w:r>
              <w:rPr>
                <w:rFonts w:ascii="Arial" w:cs="Arial" w:eastAsia="Arial" w:hAnsi="Arial"/>
                <w:color w:val="333333"/>
                <w:sz w:val="18"/>
                <w:szCs w:val="18"/>
              </w:rPr>
              <w:t xml:space="preserve">This self-assessment has two purposes:</w:t>
            </w:r>
          </w:p>
          <w:p>
            <w:pPr>
              <w:pStyle w:val="ListParagraph"/>
              <w:numPr>
                <w:ilvl w:val="0"/>
                <w:numId w:val="2"/>
              </w:numPr>
              <w:spacing w:before="30" w:after="30"/>
            </w:pPr>
            <w:r>
              <w:rPr>
                <w:rFonts w:ascii="Arial" w:cs="Arial" w:eastAsia="Arial" w:hAnsi="Arial"/>
                <w:color w:val="333333"/>
                <w:sz w:val="18"/>
                <w:szCs w:val="18"/>
              </w:rPr>
              <w:t xml:space="preserve">Build your Individual Development &amp; Learning Plan (IDLP) so your Chapter Lead can invest in the right training for you.</w:t>
            </w:r>
          </w:p>
          <w:p>
            <w:pPr>
              <w:pStyle w:val="ListParagraph"/>
              <w:numPr>
                <w:ilvl w:val="0"/>
                <w:numId w:val="2"/>
              </w:numPr>
              <w:spacing w:before="30" w:after="30"/>
            </w:pPr>
            <w:r>
              <w:rPr>
                <w:rFonts w:ascii="Arial" w:cs="Arial" w:eastAsia="Arial" w:hAnsi="Arial"/>
                <w:color w:val="333333"/>
                <w:sz w:val="18"/>
                <w:szCs w:val="18"/>
              </w:rPr>
              <w:t xml:space="preserve">Map your day-to-day tasks to AI automation opportunities — so we can identify where tools like GitHub Copilot, Snowflake Cortex, Power BI Copilot, and Copilot Studio can reduce manual effort.</w:t>
            </w:r>
          </w:p>
          <w:p>
            <w:pPr>
              <w:spacing w:before="60" w:after="0"/>
            </w:pPr>
          </w:p>
          <w:p>
            <w:pPr>
              <w:spacing w:before="0" w:after="60"/>
            </w:pPr>
            <w:r>
              <w:rPr>
                <w:rFonts w:ascii="Arial" w:cs="Arial" w:eastAsia="Arial" w:hAnsi="Arial"/>
                <w:color w:val="333333"/>
                <w:sz w:val="18"/>
                <w:szCs w:val="18"/>
              </w:rPr>
              <w:t xml:space="preserve">There are no wrong answers. Ratings are a starting point for a conversation — not a performance measure. Please be as honest as you can.</w:t>
            </w:r>
          </w:p>
          <w:p>
            <w:pPr>
              <w:spacing w:before="40" w:after="0"/>
            </w:pPr>
            <w:r>
              <w:rPr>
                <w:rFonts w:ascii="Arial" w:cs="Arial" w:eastAsia="Arial" w:hAnsi="Arial"/>
                <w:b/>
                <w:bCs/>
                <w:color w:val="1B3A6B"/>
                <w:sz w:val="17"/>
                <w:szCs w:val="17"/>
              </w:rPr>
              <w:t xml:space="preserve">Rating scale:  1 = Unaware   |   2 = Aware   |   3 = Developing   |   4 = Proficient   |   5 = Advanced</w:t>
            </w:r>
          </w:p>
        </w:tc>
      </w:tr>
    </w:tbl>
    <w:p>
      <w:pPr>
        <w:spacing w:before="80" w:after="0"/>
      </w:pPr>
    </w:p>
    <w:p>
      <w:pPr>
        <w:pStyle w:val="Heading2"/>
        <w:spacing w:before="300" w:after="120"/>
      </w:pPr>
      <w:r>
        <w:rPr>
          <w:rFonts w:ascii="Arial" w:cs="Arial" w:eastAsia="Arial" w:hAnsi="Arial"/>
          <w:b/>
          <w:bCs/>
          <w:color w:val="2E6BAC"/>
          <w:sz w:val="26"/>
          <w:szCs w:val="26"/>
        </w:rPr>
        <w:t xml:space="preserve">Respondent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w:t>
            </w:r>
          </w:p>
        </w:tc>
        <w:tc>
          <w:tcPr>
            <w:tcW w:type="dxa" w:w="2000"/>
            <w:tcBorders>
              <w:top w:val="single" w:color="CCCCCC" w:sz="1"/>
              <w:left w:val="none" w:color="FFFFFF" w:sz="0"/>
              <w:bottom w:val="none" w:color="FFFFFF" w:sz="0"/>
              <w:right w:val="none" w:color="FFFFFF" w:sz="0"/>
            </w:tcBorders>
            <w:shd w:fill="FEF0E1" w:val="clear"/>
            <w:tcMar>
              <w:top w:type="dxa" w:w="80"/>
              <w:left w:type="dxa" w:w="120"/>
              <w:bottom w:type="dxa" w:w="80"/>
              <w:right w:type="dxa" w:w="120"/>
            </w:tcMar>
          </w:tcPr>
          <w:p>
            <w:pPr>
              <w:spacing w:before="0" w:after="0"/>
            </w:pPr>
            <w:r>
              <w:rPr>
                <w:rFonts w:ascii="Arial" w:cs="Arial" w:eastAsia="Arial" w:hAnsi="Arial"/>
                <w:b/>
                <w:bCs/>
                <w:color w:val="E07B2A"/>
                <w:sz w:val="16"/>
                <w:szCs w:val="16"/>
              </w:rPr>
              <w:t xml:space="preserve">SHORT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Cover</w:t>
            </w:r>
          </w:p>
        </w:tc>
      </w:tr>
      <w:tr>
        <w:tc>
          <w:tcPr>
            <w:tcW w:type="dxa" w:w="9360"/>
            <w:gridSpan w:val="3"/>
            <w:tcBorders>
              <w:top w:val="none" w:color="FFFFFF" w:sz="0"/>
              <w:left w:val="single" w:color="CCCCCC" w:sz="1"/>
              <w:bottom w:val="single" w:color="CCCCCC" w:sz="1"/>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What is your name?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w:t>
            </w:r>
          </w:p>
        </w:tc>
        <w:tc>
          <w:tcPr>
            <w:tcW w:type="dxa" w:w="2000"/>
            <w:tcBorders>
              <w:top w:val="single" w:color="CCCCCC" w:sz="1"/>
              <w:left w:val="none" w:color="FFFFFF" w:sz="0"/>
              <w:bottom w:val="none" w:color="FFFFFF" w:sz="0"/>
              <w:right w:val="none" w:color="FFFFFF" w:sz="0"/>
            </w:tcBorders>
            <w:shd w:fill="FEF0E1" w:val="clear"/>
            <w:tcMar>
              <w:top w:type="dxa" w:w="80"/>
              <w:left w:type="dxa" w:w="120"/>
              <w:bottom w:type="dxa" w:w="80"/>
              <w:right w:type="dxa" w:w="120"/>
            </w:tcMar>
          </w:tcPr>
          <w:p>
            <w:pPr>
              <w:spacing w:before="0" w:after="0"/>
            </w:pPr>
            <w:r>
              <w:rPr>
                <w:rFonts w:ascii="Arial" w:cs="Arial" w:eastAsia="Arial" w:hAnsi="Arial"/>
                <w:b/>
                <w:bCs/>
                <w:color w:val="E07B2A"/>
                <w:sz w:val="16"/>
                <w:szCs w:val="16"/>
              </w:rPr>
              <w:t xml:space="preserve">SHORT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Cover</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What is your current role / team?</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e.g. Senior Analyst — Life Insurance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w:t>
            </w:r>
          </w:p>
        </w:tc>
        <w:tc>
          <w:tcPr>
            <w:tcW w:type="dxa" w:w="2000"/>
            <w:tcBorders>
              <w:top w:val="single" w:color="CCCCCC" w:sz="1"/>
              <w:left w:val="none" w:color="FFFFFF" w:sz="0"/>
              <w:bottom w:val="none" w:color="FFFFFF" w:sz="0"/>
              <w:right w:val="none" w:color="FFFFFF" w:sz="0"/>
            </w:tcBorders>
            <w:shd w:fill="FEF0E1" w:val="clear"/>
            <w:tcMar>
              <w:top w:type="dxa" w:w="80"/>
              <w:left w:type="dxa" w:w="120"/>
              <w:bottom w:type="dxa" w:w="80"/>
              <w:right w:type="dxa" w:w="120"/>
            </w:tcMar>
          </w:tcPr>
          <w:p>
            <w:pPr>
              <w:spacing w:before="0" w:after="0"/>
            </w:pPr>
            <w:r>
              <w:rPr>
                <w:rFonts w:ascii="Arial" w:cs="Arial" w:eastAsia="Arial" w:hAnsi="Arial"/>
                <w:b/>
                <w:bCs/>
                <w:color w:val="E07B2A"/>
                <w:sz w:val="16"/>
                <w:szCs w:val="16"/>
              </w:rPr>
              <w:t xml:space="preserve">SHORT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Cover</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How long have you been in this team?</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e.g. 6 months, 2 years</w:t>
            </w:r>
          </w:p>
        </w:tc>
      </w:tr>
    </w:tbl>
    <w:p>
      <w:pPr>
        <w:spacing w:before="10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40"/>
              <w:left w:type="dxa" w:w="360"/>
              <w:bottom w:type="dxa" w:w="240"/>
              <w:right w:type="dxa" w:w="360"/>
            </w:tcMar>
          </w:tcPr>
          <w:p>
            <w:pPr>
              <w:spacing w:before="0" w:after="80"/>
            </w:pPr>
            <w:r>
              <w:rPr>
                <w:rFonts w:ascii="Arial" w:cs="Arial" w:eastAsia="Arial" w:hAnsi="Arial"/>
                <w:b/>
                <w:bCs/>
                <w:color w:val="FFFFFF"/>
                <w:sz w:val="36"/>
                <w:szCs w:val="36"/>
              </w:rPr>
              <w:t xml:space="preserve">SECTION 1</w:t>
            </w:r>
          </w:p>
          <w:p>
            <w:pPr>
              <w:spacing w:before="0" w:after="0"/>
            </w:pPr>
            <w:r>
              <w:rPr>
                <w:rFonts w:ascii="Arial" w:cs="Arial" w:eastAsia="Arial" w:hAnsi="Arial"/>
                <w:i/>
                <w:iCs/>
                <w:color w:val="CCDDEE"/>
                <w:sz w:val="20"/>
                <w:szCs w:val="20"/>
              </w:rPr>
              <w:t xml:space="preserve">Tool Proficiency — rate your skill level across each tool domain</w:t>
            </w:r>
          </w:p>
        </w:tc>
      </w:tr>
    </w:tbl>
    <w:p>
      <w:pPr>
        <w:spacing w:before="160" w:after="0"/>
      </w:pPr>
    </w:p>
    <w:p>
      <w:pPr>
        <w:spacing w:before="40" w:after="40"/>
      </w:pPr>
      <w:r>
        <w:rPr>
          <w:rFonts w:ascii="Arial" w:cs="Arial" w:eastAsia="Arial" w:hAnsi="Arial"/>
          <w:b/>
          <w:bCs/>
          <w:color w:val="1B3A6B"/>
          <w:sz w:val="20"/>
          <w:szCs w:val="20"/>
        </w:rPr>
        <w:t xml:space="preserve">RATING SCALE REMINDER:  1 = Unaware   2 = Aware   3 = Developing   4 = Proficient   5 = Advanced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Q4</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1 — Tools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SQL proficiency across the following areas</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SQL fundamentals (SELECT, JOIN, GROUP BY, WHERE, HAVING)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Window functions (ROW_NUMBER, LAG, LEAD, RANK, PARTITION BY)</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CTEs and subquery structuring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Query performance and optimisation (execution plans, partitioning)</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Writing SQL for data modelling (fact/dim patterns, grain awareness)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Stored procedures, macros, and dynamic SQL</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Q5</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1 — Tools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Python proficiency across the following areas</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Python fundamentals (data types, loops, functions, OOP basics)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Pandas and NumPy for data manipulation</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Data visualisation (matplotlib, seaborn, plotly)</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Statistical analysis (scipy, statsmodels)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Scikit-learn (model training, pipelines, evaluation)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REST APIs and working with external data sources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Writing reusable modules and packages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Python in Snowflake (Snowpark, Streamlit in Snowflake)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Q6</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1 — Tools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Power BI proficiency across the following areas</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Data modelling in Power BI (star schema, relationships, cardinality)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DAX — basic measures (SUM, CALCULATE, FILTER, DIVIDE)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DAX — advanced (time intelligence, iterators, variables, RANKX)</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Report design, layout, UX and accessibility</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Power Query and M language for data transformations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Dataflows, dataset management and incremental refresh</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Row-level security (RLS) and governance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M365 / Teams integration and embedding</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Copilot features in Power BI (natural language, AI visuals, DAX suggestions)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Q7</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1 — Tools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DBT (Data Build Tool) proficiency</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DBT fundamentals (models, runs, sources, seeds, refs)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Jinja templating and macros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Testing in DBT (schema tests, custom data tests)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DBT documentation and lineage graphs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Incremental models and materialisation strategies (table, view, incremental, ephemeral)</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DBT Cloud vs CLI — deployment, scheduling and environment management</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DBT and Snowflake integration patterns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Q8</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1 — Tools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Snowflake proficiency</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Snowflake architecture (virtual warehouses, micro-partitions, clustering keys)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Data loading and unloading (COPY, Snowpipe, external stages)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Snowflake roles, RBAC, and data governance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Cost management and query optimisation in Snowflake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Snowpark (Python / Java UDFs, stored procedures)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Cortex LLM functions (COMPLETE, SUMMARIZE, SENTIMENT, CLASSIFY)</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Cortex Analyst and Snowflake Intelligence (natural language to SQL)</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Cortex AI Agents — building and deploying agents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Snowflake ML (ML Functions, Feature Store, Model Registry)</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Streamlit in Snowflake (internal app development)</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Q9</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1 — Tools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proficiency with these other tools</w:t>
            </w:r>
          </w:p>
        </w:tc>
      </w:tr>
      <w:tr>
        <w:tc>
          <w:tcPr>
            <w:tcW w:type="dxa" w:w="9360"/>
            <w:gridSpan w:val="3"/>
            <w:tcBorders>
              <w:top w:val="none" w:color="FFFFFF" w:sz="0"/>
              <w:left w:val="single" w:color="CCCCCC" w:sz="1"/>
              <w:bottom w:val="none" w:color="FFFFFF" w:sz="0"/>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Leave at 1 if not applicable to your role.</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Alteryx (workflow design, data prep, spatial tools, predictive tools)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Tableau</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MicroStrategy (reporting, report migration context)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Git and GitHub (version control, branching, PRs, code review)</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Jira and Confluence (project tracking, documentation)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Azure or cloud platform fundamentals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40"/>
              <w:left w:type="dxa" w:w="360"/>
              <w:bottom w:type="dxa" w:w="240"/>
              <w:right w:type="dxa" w:w="360"/>
            </w:tcMar>
          </w:tcPr>
          <w:p>
            <w:pPr>
              <w:spacing w:before="0" w:after="80"/>
            </w:pPr>
            <w:r>
              <w:rPr>
                <w:rFonts w:ascii="Arial" w:cs="Arial" w:eastAsia="Arial" w:hAnsi="Arial"/>
                <w:b/>
                <w:bCs/>
                <w:color w:val="FFFFFF"/>
                <w:sz w:val="36"/>
                <w:szCs w:val="36"/>
              </w:rPr>
              <w:t xml:space="preserve">SECTION 2</w:t>
            </w:r>
          </w:p>
          <w:p>
            <w:pPr>
              <w:spacing w:before="0" w:after="0"/>
            </w:pPr>
            <w:r>
              <w:rPr>
                <w:rFonts w:ascii="Arial" w:cs="Arial" w:eastAsia="Arial" w:hAnsi="Arial"/>
                <w:i/>
                <w:iCs/>
                <w:color w:val="CCDDEE"/>
                <w:sz w:val="20"/>
                <w:szCs w:val="20"/>
              </w:rPr>
              <w:t xml:space="preserve">Analytical Methods — do you know when and why to use each technique?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before="0" w:after="40"/>
            </w:pPr>
            <w:r>
              <w:rPr>
                <w:rFonts w:ascii="Arial" w:cs="Arial" w:eastAsia="Arial" w:hAnsi="Arial"/>
                <w:b/>
                <w:bCs/>
                <w:color w:val="1B3A6B"/>
                <w:sz w:val="18"/>
                <w:szCs w:val="18"/>
              </w:rPr>
              <w:t xml:space="preserve">The key question for this section:</w:t>
            </w:r>
          </w:p>
          <w:p>
            <w:pPr>
              <w:spacing w:before="0" w:after="0"/>
            </w:pPr>
            <w:r>
              <w:rPr>
                <w:rFonts w:ascii="Arial" w:cs="Arial" w:eastAsia="Arial" w:hAnsi="Arial"/>
                <w:i/>
                <w:iCs/>
                <w:color w:val="444444"/>
                <w:sz w:val="18"/>
                <w:szCs w:val="18"/>
              </w:rPr>
              <w:t xml:space="preserve">If a stakeholder gave you a business problem, would you know whether this technique is the right call — and could you explain the result back to a non-technical audience?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Q10</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2 — Methods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confidence with descriptive and diagnostic analytics methods</w:t>
            </w:r>
          </w:p>
        </w:tc>
      </w:tr>
      <w:tr>
        <w:tc>
          <w:tcPr>
            <w:tcW w:type="dxa" w:w="9360"/>
            <w:gridSpan w:val="3"/>
            <w:tcBorders>
              <w:top w:val="none" w:color="FFFFFF" w:sz="0"/>
              <w:left w:val="single" w:color="CCCCCC" w:sz="1"/>
              <w:bottom w:val="none" w:color="FFFFFF" w:sz="0"/>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Confidence = you know when to use it AND can explain results to a business audience.</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Aggregation, segmentation and cohort analysis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Distribution analysis (histograms, box plots, outlier detection)</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Correlation analysis — know when to use Pearson vs Spearman</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A/B testing and statistical significance (p-values, confidence intervals)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Funnel analysis and conversion rate analysis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Q11</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2 — Methods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confidence with supervised machine learning methods</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Linear regression — know when to use, interpret coefficients, check assumptions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Logistic regression — binary outcomes, odds ratios, model diagnostics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Decision trees and ensemble methods (Random Forest, XGBoost, gradient boosting)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Model evaluation metrics (confusion matrix, ROC-AUC, RMSE, MAE, R²)</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Feature engineering and feature selection techniques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Cross-validation and preventing overfitting</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Time series forecasting (ARIMA, exponential smoothing, Prophet)</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Q12</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2 — Methods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confidence with unsupervised learning and exploratory techniques</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Clustering (K-Means, DBSCAN) — know when to use and how to evaluate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Dimensionality reduction (PCA) — conceptual understanding</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Association rule mining / market basket analysis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Anomaly detection methods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Q13</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2 — Methods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Rate your confidence with NLP and AI methods</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Sentiment analysis — applying and interpreting results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Text classification (topic modelling, keyword extraction)</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Embeddings and vector search — conceptual understanding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Prompt engineering — structuring prompts for consistent LLM outputs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RAG (Retrieval Augmented Generation) — conceptual understanding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AI agent architecture — tools, memory, orchestration (conceptual)</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Q14</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2 — Methods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Describe a business problem you have solved with an analytical method. What method did you choose and why?</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e.g. 'I used logistic regression to predict claims propensity because the outcome was binary and I needed an interpretable model for stakeholders.'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Q15</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2 — Methods</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Is there an analytical method you have heard of but don't yet understand well enough to apply? What is it and what do you think it could be used for in your role?</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This helps identify priority areas for your development plan — there are no wrong answers here.</w:t>
            </w:r>
          </w:p>
        </w:tc>
      </w:tr>
    </w:tbl>
    <w:p>
      <w:pPr>
        <w:spacing w:before="10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D2B" w:val="clear"/>
            <w:tcMar>
              <w:top w:type="dxa" w:w="240"/>
              <w:left w:type="dxa" w:w="360"/>
              <w:bottom w:type="dxa" w:w="240"/>
              <w:right w:type="dxa" w:w="360"/>
            </w:tcMar>
          </w:tcPr>
          <w:p>
            <w:pPr>
              <w:spacing w:before="0" w:after="80"/>
            </w:pPr>
            <w:r>
              <w:rPr>
                <w:rFonts w:ascii="Arial" w:cs="Arial" w:eastAsia="Arial" w:hAnsi="Arial"/>
                <w:b/>
                <w:bCs/>
                <w:color w:val="FFFFFF"/>
                <w:sz w:val="36"/>
                <w:szCs w:val="36"/>
              </w:rPr>
              <w:t xml:space="preserve">SECTION 3</w:t>
            </w:r>
          </w:p>
          <w:p>
            <w:pPr>
              <w:spacing w:before="0" w:after="0"/>
            </w:pPr>
            <w:r>
              <w:rPr>
                <w:rFonts w:ascii="Arial" w:cs="Arial" w:eastAsia="Arial" w:hAnsi="Arial"/>
                <w:i/>
                <w:iCs/>
                <w:color w:val="CCDDEE"/>
                <w:sz w:val="20"/>
                <w:szCs w:val="20"/>
              </w:rPr>
              <w:t xml:space="preserve">Analytics Engineering Concepts — the bridge between raw data and reliable, business-ready data products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Q16</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3 — Analytics Engineering</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Data Modelling — rate your understanding</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Understanding grain — defining and defending the grain of a dataset</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Star schema vs snowflake schema — when and why to use each</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Slowly Changing Dimensions (SCD Types 1, 2, 3)</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Bridge tables and many-to-many relationship patterns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Normalisation vs denormalisation trade-offs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Data vault concepts (hubs, links, satellites) — awareness level</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Q17</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3 — Analytics Engineering</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Data Quality and Testing — rate your understanding</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Defining and documenting data quality rules (not-null, unique, referential integrity)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Designing and running automated data tests (DBT tests, custom SQL checks)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Reconciliation patterns — source vs target validation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Handling nulls, duplicates and late-arriving data</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Data profiling — understanding the shape of data before building on it</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Q18</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3 — Analytics Engineering</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Pipeline and Workflow Design — rate your understanding</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Understanding DAGs (Directed Acyclic Graphs) and dependency ordering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Idempotency — building pipelines that can safely re-run without side effects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Incremental vs full refresh patterns — know when to apply each</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Error handling and alerting in data pipelines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Scheduling and orchestration (DBT Cloud, Snowflake Tasks, Airflow concepts)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Q19</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3 — Analytics Engineering</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Statistical Foundations — rate your understanding</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Distributions (normal, skewed, binomial) — recognise and interpret</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Central tendency vs variability — mean, median, variance, standard deviation</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Hypothesis testing — null hypothesis, p-values, Type I and Type II errors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Statistical significance vs practical significance — explain the difference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Sampling methods and bias (random, stratified, selection bias)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Causation vs correlation — communicate this clearly to stakeholders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Q20</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3 — Analytics Engineering</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Data Governance and Documentation — rate your understanding</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Data lineage — understanding and documenting where data comes from</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Metadata management and data cataloguing concepts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PII identification and data classification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Writing technical documentation (data dictionaries, README, Confluence)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Access control design — who can see what and why</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Q21</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3 — Analytics Engineering</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Describe a time when poor data quality or a modelling decision caused a problem downstream. What was the root cause and how was it resolved?</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If this hasn't happened to you directly, describe what you think the biggest data quality risk is in your current work.</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Q22</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3 — Analytics Engineering</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What does 'grain' mean to you and why does it matter? Give an example from your own work.</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This is a core concept. Your answer tells us where to focus your analytics engineering development.</w:t>
            </w:r>
          </w:p>
        </w:tc>
      </w:tr>
    </w:tbl>
    <w:p>
      <w:pPr>
        <w:spacing w:before="10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7B2A" w:val="clear"/>
            <w:tcMar>
              <w:top w:type="dxa" w:w="240"/>
              <w:left w:type="dxa" w:w="360"/>
              <w:bottom w:type="dxa" w:w="240"/>
              <w:right w:type="dxa" w:w="360"/>
            </w:tcMar>
          </w:tcPr>
          <w:p>
            <w:pPr>
              <w:spacing w:before="0" w:after="80"/>
            </w:pPr>
            <w:r>
              <w:rPr>
                <w:rFonts w:ascii="Arial" w:cs="Arial" w:eastAsia="Arial" w:hAnsi="Arial"/>
                <w:b/>
                <w:bCs/>
                <w:color w:val="FFFFFF"/>
                <w:sz w:val="36"/>
                <w:szCs w:val="36"/>
              </w:rPr>
              <w:t xml:space="preserve">SECTION 4</w:t>
            </w:r>
          </w:p>
          <w:p>
            <w:pPr>
              <w:spacing w:before="0" w:after="0"/>
            </w:pPr>
            <w:r>
              <w:rPr>
                <w:rFonts w:ascii="Arial" w:cs="Arial" w:eastAsia="Arial" w:hAnsi="Arial"/>
                <w:i/>
                <w:iCs/>
                <w:color w:val="CCDDEE"/>
                <w:sz w:val="20"/>
                <w:szCs w:val="20"/>
              </w:rPr>
              <w:t xml:space="preserve">AI &amp; Automation Opportunity Mapping — your work, mapped to AI tools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0E1" w:val="clear"/>
            <w:tcMar>
              <w:top w:type="dxa" w:w="120"/>
              <w:left w:type="dxa" w:w="200"/>
              <w:bottom w:type="dxa" w:w="120"/>
              <w:right w:type="dxa" w:w="200"/>
            </w:tcMar>
          </w:tcPr>
          <w:p>
            <w:pPr>
              <w:spacing w:before="0" w:after="60"/>
            </w:pPr>
            <w:r>
              <w:rPr>
                <w:rFonts w:ascii="Arial" w:cs="Arial" w:eastAsia="Arial" w:hAnsi="Arial"/>
                <w:b/>
                <w:bCs/>
                <w:color w:val="E07B2A"/>
                <w:sz w:val="18"/>
                <w:szCs w:val="18"/>
              </w:rPr>
              <w:t xml:space="preserve">This section is about YOUR actual day-to-day work — not theoretical AI capability.</w:t>
            </w:r>
          </w:p>
          <w:p>
            <w:pPr>
              <w:spacing w:before="0" w:after="0"/>
            </w:pPr>
            <w:r>
              <w:rPr>
                <w:rFonts w:ascii="Arial" w:cs="Arial" w:eastAsia="Arial" w:hAnsi="Arial"/>
                <w:color w:val="555555"/>
                <w:sz w:val="18"/>
                <w:szCs w:val="18"/>
              </w:rPr>
              <w:t xml:space="preserve">For every task you do regularly, ask yourself: could an AI tool do the heavy lifting here? Your answers feed directly into the team's AI enablement roadmap and your own workflow improvements.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Q23</w:t>
            </w:r>
          </w:p>
        </w:tc>
        <w:tc>
          <w:tcPr>
            <w:tcW w:type="dxa" w:w="2000"/>
            <w:tcBorders>
              <w:top w:val="single" w:color="CCCCCC" w:sz="1"/>
              <w:left w:val="none" w:color="FFFFFF" w:sz="0"/>
              <w:bottom w:val="none" w:color="FFFFFF" w:sz="0"/>
              <w:right w:val="none" w:color="FFFFFF" w:sz="0"/>
            </w:tcBorders>
            <w:shd w:fill="D6E4F7" w:val="clear"/>
            <w:tcMar>
              <w:top w:type="dxa" w:w="80"/>
              <w:left w:type="dxa" w:w="120"/>
              <w:bottom w:type="dxa" w:w="80"/>
              <w:right w:type="dxa" w:w="120"/>
            </w:tcMar>
          </w:tcPr>
          <w:p>
            <w:pPr>
              <w:spacing w:before="0" w:after="0"/>
            </w:pPr>
            <w:r>
              <w:rPr>
                <w:rFonts w:ascii="Arial" w:cs="Arial" w:eastAsia="Arial" w:hAnsi="Arial"/>
                <w:b/>
                <w:bCs/>
                <w:color w:val="2E6BAC"/>
                <w:sz w:val="16"/>
                <w:szCs w:val="16"/>
              </w:rPr>
              <w:t xml:space="preserve">RATING GRID  (1–5 scale)</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4 — AI Automation</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How familiar are you with each of these AI tools and surfaces?</w:t>
            </w:r>
          </w:p>
        </w:tc>
      </w:tr>
      <w:tr>
        <w:tc>
          <w:tcPr>
            <w:tcW w:type="dxa" w:w="9360"/>
            <w:gridSpan w:val="3"/>
            <w:tcBorders>
              <w:top w:val="none" w:color="FFFFFF" w:sz="0"/>
              <w:left w:val="single" w:color="CCCCCC" w:sz="1"/>
              <w:bottom w:val="none" w:color="FFFFFF" w:sz="0"/>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1 = Never heard of it   5 = Use it regularly and confidently</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80"/>
              <w:left w:type="dxa" w:w="120"/>
              <w:bottom w:type="dxa" w:w="80"/>
              <w:right w:type="dxa" w:w="120"/>
            </w:tcMar>
          </w:tcPr>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c>
                <w:tcPr>
                  <w:tcW w:type="dxa" w:w="5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0" w:after="0"/>
                  </w:pPr>
                  <w:r>
                    <w:rPr>
                      <w:rFonts w:ascii="Arial" w:cs="Arial" w:eastAsia="Arial" w:hAnsi="Arial"/>
                      <w:b/>
                      <w:bCs/>
                      <w:color w:val="1B3A6B"/>
                      <w:sz w:val="17"/>
                      <w:szCs w:val="17"/>
                    </w:rPr>
                    <w:t xml:space="preserve">Skill / Area</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1 — Unaware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2 — Aware</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3 — Developing</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4 — Proficient</w:t>
                  </w:r>
                </w:p>
              </w:tc>
              <w:tc>
                <w:tcPr>
                  <w:tcW w:type="dxa" w:w="800"/>
                  <w:tcBorders>
                    <w:top w:val="single" w:color="CCCCCC" w:sz="1"/>
                    <w:left w:val="single" w:color="CCCCCC" w:sz="1"/>
                    <w:bottom w:val="single" w:color="CCCCCC" w:sz="1"/>
                    <w:right w:val="single" w:color="CCCCCC" w:sz="1"/>
                  </w:tcBorders>
                  <w:shd w:fill="D6E4F7" w:val="clear"/>
                  <w:tcMar>
                    <w:top w:type="dxa" w:w="60"/>
                    <w:left w:type="dxa" w:w="60"/>
                    <w:bottom w:type="dxa" w:w="60"/>
                    <w:right w:type="dxa" w:w="60"/>
                  </w:tcMar>
                </w:tcPr>
                <w:p>
                  <w:pPr>
                    <w:spacing w:before="0" w:after="0"/>
                    <w:jc w:val="center"/>
                  </w:pPr>
                  <w:r>
                    <w:rPr>
                      <w:rFonts w:ascii="Arial" w:cs="Arial" w:eastAsia="Arial" w:hAnsi="Arial"/>
                      <w:b/>
                      <w:bCs/>
                      <w:color w:val="1B3A6B"/>
                      <w:sz w:val="15"/>
                      <w:szCs w:val="15"/>
                    </w:rPr>
                    <w:t xml:space="preserve">5 — Advanced</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GitHub Copilot (code autocomplete, explain, refactor, PR summaries)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M365 Copilot (Teams, Outlook, Word, Excel — meeting notes, email drafts, summaries)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Power BI Copilot (natural language to visuals, DAX suggestions, report summaries)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Snowflake Cortex — LLM functions in SQL (COMPLETE, SUMMARIZE, SENTIMENT)</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Cortex Analyst / Snowflake Intelligence (natural language to SQL for business users)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Snowflake Cortex AI Agents (building and deploying data agents)</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Microsoft Copilot Studio (building custom AI agents and workflows)</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White-labelled internal LLM (company's own language model)</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222222"/>
                      <w:sz w:val="17"/>
                      <w:szCs w:val="17"/>
                    </w:rPr>
                    <w:t xml:space="preserve">Prompt engineering (structuring prompts for any LLM surface)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2E6BAC"/>
                      <w:sz w:val="18"/>
                      <w:szCs w:val="18"/>
                    </w:rPr>
                    <w:t xml:space="preserve">○</w:t>
                  </w:r>
                </w:p>
              </w:tc>
            </w:tr>
          </w:tbl>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Q24</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4 — AI Automation</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Code and query work: Which of these tasks take up the most of your time? How could AI help? (e.g. writing SQL from scratch, debugging Python, writing DBT models, code review, MicroStrategy migration)</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Be specific about the task and roughly how many hours per week it takes.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Q25</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4 — AI Automation</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Reporting and visualisation: Which tasks could be partially or fully automated? (e.g. building Power BI dashboards, writing DAX, translating stakeholder requests into report specs, migrating reports)</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Think about repetitive or mechanical parts of your reporting work.</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Q26</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4 — AI Automation</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Analysis and insights: Where do you spend time answering the same business questions repeatedly? Could a Cortex Analyst agent or Copilot Studio agent handle these?</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e.g. 'I get asked for monthly claims counts every week' — that's a strong agent candidate.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Q27</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4 — AI Automation</w:t>
            </w:r>
          </w:p>
        </w:tc>
      </w:tr>
      <w:tr>
        <w:tc>
          <w:tcPr>
            <w:tcW w:type="dxa" w:w="9360"/>
            <w:gridSpan w:val="3"/>
            <w:tcBorders>
              <w:top w:val="none" w:color="FFFFFF" w:sz="0"/>
              <w:left w:val="single" w:color="CCCCCC" w:sz="1"/>
              <w:bottom w:val="single" w:color="CCCCCC" w:sz="1"/>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Documentation and communication: How much time do you spend writing docs, Confluence pages, meeting notes, or status update emails? Could M365 Copilot reduce this?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Q28</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4 — AI Automation</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What are the top 3 questions or requests you receive from business stakeholders most frequently?</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e.g. 'What is our claims count for this month?', 'Can you pull YTD premium by product line?' — these are agent candidates.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Q29</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4 — AI Automation</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Is there a task you do where you think: 'an AI should just do this'? Describe it — what goes in, what comes out?</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Dream big. Even if it seems complex, describe the input and the desired output.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Q30</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4 — AI Automation</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Do you have any concerns about AI tools changing or replacing parts of your role? Be honest — this is important for how we plan the transition.</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There are no wrong answers. This helps your Chapter Lead support you through the change.</w:t>
            </w:r>
          </w:p>
        </w:tc>
      </w:tr>
    </w:tbl>
    <w:p>
      <w:pPr>
        <w:spacing w:before="10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40"/>
              <w:left w:type="dxa" w:w="360"/>
              <w:bottom w:type="dxa" w:w="240"/>
              <w:right w:type="dxa" w:w="360"/>
            </w:tcMar>
          </w:tcPr>
          <w:p>
            <w:pPr>
              <w:spacing w:before="0" w:after="80"/>
            </w:pPr>
            <w:r>
              <w:rPr>
                <w:rFonts w:ascii="Arial" w:cs="Arial" w:eastAsia="Arial" w:hAnsi="Arial"/>
                <w:b/>
                <w:bCs/>
                <w:color w:val="FFFFFF"/>
                <w:sz w:val="36"/>
                <w:szCs w:val="36"/>
              </w:rPr>
              <w:t xml:space="preserve">SECTION 5</w:t>
            </w:r>
          </w:p>
          <w:p>
            <w:pPr>
              <w:spacing w:before="0" w:after="0"/>
            </w:pPr>
            <w:r>
              <w:rPr>
                <w:rFonts w:ascii="Arial" w:cs="Arial" w:eastAsia="Arial" w:hAnsi="Arial"/>
                <w:i/>
                <w:iCs/>
                <w:color w:val="CCDDEE"/>
                <w:sz w:val="20"/>
                <w:szCs w:val="20"/>
              </w:rPr>
              <w:t xml:space="preserve">Growth, Priorities &amp; Development Goals — feeds your Individual Development &amp; Learning Plan (IDLP)</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Q31</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5 — Growth</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What are the 2–3 areas where you feel most confident and would be comfortable teaching others?</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These become your 'lead' areas — we may ask you to run knowledge-sharing sessions or mentor peers.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Q32</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5 — Growth</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Where do you most want to grow in the next 6–12 months? Describe your top 3 priorities.</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e.g. data science / ML, Snowflake Cortex, DBT advanced, Power BI advanced, Python for analytics engineering, statistics, prompt engineering, Copilot Studio agent building…</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Q33</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5 — Growth</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Is there a specific project or piece of work you'd like to use as your learning vehicle — somewhere you could apply new skills in a real context?</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Learning sticks faster when it's applied. A side project, internal tool, or BAU task counts.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Q34</w:t>
            </w:r>
          </w:p>
        </w:tc>
        <w:tc>
          <w:tcPr>
            <w:tcW w:type="dxa" w:w="2000"/>
            <w:tcBorders>
              <w:top w:val="single" w:color="CCCCCC" w:sz="1"/>
              <w:left w:val="none" w:color="FFFFFF" w:sz="0"/>
              <w:bottom w:val="none" w:color="FFFFFF" w:sz="0"/>
              <w:right w:val="none" w:color="FFFFFF" w:sz="0"/>
            </w:tcBorders>
            <w:shd w:fill="F0EAF9" w:val="clear"/>
            <w:tcMar>
              <w:top w:type="dxa" w:w="80"/>
              <w:left w:type="dxa" w:w="120"/>
              <w:bottom w:type="dxa" w:w="80"/>
              <w:right w:type="dxa" w:w="120"/>
            </w:tcMar>
          </w:tcPr>
          <w:p>
            <w:pPr>
              <w:spacing w:before="0" w:after="0"/>
            </w:pPr>
            <w:r>
              <w:rPr>
                <w:rFonts w:ascii="Arial" w:cs="Arial" w:eastAsia="Arial" w:hAnsi="Arial"/>
                <w:b/>
                <w:bCs/>
                <w:color w:val="5B2C8D"/>
                <w:sz w:val="16"/>
                <w:szCs w:val="16"/>
              </w:rPr>
              <w:t xml:space="preserve">MULTI-SELECT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5 — Growth</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How do you learn best? Select all that apply.</w:t>
            </w:r>
          </w:p>
        </w:tc>
      </w:tr>
      <w:tr>
        <w:tc>
          <w:tcPr>
            <w:tcW w:type="dxa" w:w="9360"/>
            <w:gridSpan w:val="3"/>
            <w:tcBorders>
              <w:top w:val="none" w:color="FFFFFF" w:sz="0"/>
              <w:left w:val="single" w:color="CCCCCC" w:sz="1"/>
              <w:bottom w:val="single" w:color="CCCCCC" w:sz="1"/>
              <w:right w:val="single" w:color="CCCCCC" w:sz="1"/>
            </w:tcBorders>
            <w:shd w:fill="FAFAFA" w:val="clear"/>
            <w:tcMar>
              <w:top w:type="dxa" w:w="60"/>
              <w:left w:type="dxa" w:w="160"/>
              <w:bottom w:type="dxa" w:w="80"/>
              <w:right w:type="dxa" w:w="160"/>
            </w:tcMar>
          </w:tcPr>
          <w:p>
            <w:pPr>
              <w:spacing w:before="0" w:after="40"/>
            </w:pPr>
            <w:r>
              <w:rPr>
                <w:rFonts w:ascii="Arial" w:cs="Arial" w:eastAsia="Arial" w:hAnsi="Arial"/>
                <w:b/>
                <w:bCs/>
                <w:color w:val="2E6BAC"/>
                <w:sz w:val="17"/>
                <w:szCs w:val="17"/>
              </w:rPr>
              <w:t xml:space="preserve">Options:</w:t>
            </w:r>
          </w:p>
          <w:p>
            <w:pPr>
              <w:pStyle w:val="ListParagraph"/>
              <w:numPr>
                <w:ilvl w:val="0"/>
                <w:numId w:val="3"/>
              </w:numPr>
              <w:spacing w:before="20" w:after="20"/>
            </w:pPr>
            <w:r>
              <w:rPr>
                <w:rFonts w:ascii="Arial" w:cs="Arial" w:eastAsia="Arial" w:hAnsi="Arial"/>
                <w:color w:val="333333"/>
                <w:sz w:val="18"/>
                <w:szCs w:val="18"/>
              </w:rPr>
              <w:t xml:space="preserve">Online self-paced courses (e.g. Snowflake University, Coursera, DataCamp)</w:t>
            </w:r>
          </w:p>
          <w:p>
            <w:pPr>
              <w:pStyle w:val="ListParagraph"/>
              <w:numPr>
                <w:ilvl w:val="0"/>
                <w:numId w:val="3"/>
              </w:numPr>
              <w:spacing w:before="20" w:after="20"/>
            </w:pPr>
            <w:r>
              <w:rPr>
                <w:rFonts w:ascii="Arial" w:cs="Arial" w:eastAsia="Arial" w:hAnsi="Arial"/>
                <w:color w:val="333333"/>
                <w:sz w:val="18"/>
                <w:szCs w:val="18"/>
              </w:rPr>
              <w:t xml:space="preserve">Structured workshops or classroom sessions</w:t>
            </w:r>
          </w:p>
          <w:p>
            <w:pPr>
              <w:pStyle w:val="ListParagraph"/>
              <w:numPr>
                <w:ilvl w:val="0"/>
                <w:numId w:val="3"/>
              </w:numPr>
              <w:spacing w:before="20" w:after="20"/>
            </w:pPr>
            <w:r>
              <w:rPr>
                <w:rFonts w:ascii="Arial" w:cs="Arial" w:eastAsia="Arial" w:hAnsi="Arial"/>
                <w:color w:val="333333"/>
                <w:sz w:val="18"/>
                <w:szCs w:val="18"/>
              </w:rPr>
              <w:t xml:space="preserve">Learning by doing — project-based assignments</w:t>
            </w:r>
          </w:p>
          <w:p>
            <w:pPr>
              <w:pStyle w:val="ListParagraph"/>
              <w:numPr>
                <w:ilvl w:val="0"/>
                <w:numId w:val="3"/>
              </w:numPr>
              <w:spacing w:before="20" w:after="20"/>
            </w:pPr>
            <w:r>
              <w:rPr>
                <w:rFonts w:ascii="Arial" w:cs="Arial" w:eastAsia="Arial" w:hAnsi="Arial"/>
                <w:color w:val="333333"/>
                <w:sz w:val="18"/>
                <w:szCs w:val="18"/>
              </w:rPr>
              <w:t xml:space="preserve">Pair programming or working alongside someone senior</w:t>
            </w:r>
          </w:p>
          <w:p>
            <w:pPr>
              <w:pStyle w:val="ListParagraph"/>
              <w:numPr>
                <w:ilvl w:val="0"/>
                <w:numId w:val="3"/>
              </w:numPr>
              <w:spacing w:before="20" w:after="20"/>
            </w:pPr>
            <w:r>
              <w:rPr>
                <w:rFonts w:ascii="Arial" w:cs="Arial" w:eastAsia="Arial" w:hAnsi="Arial"/>
                <w:color w:val="333333"/>
                <w:sz w:val="18"/>
                <w:szCs w:val="18"/>
              </w:rPr>
              <w:t xml:space="preserve">Reading documentation and technical articles</w:t>
            </w:r>
          </w:p>
          <w:p>
            <w:pPr>
              <w:pStyle w:val="ListParagraph"/>
              <w:numPr>
                <w:ilvl w:val="0"/>
                <w:numId w:val="3"/>
              </w:numPr>
              <w:spacing w:before="20" w:after="20"/>
            </w:pPr>
            <w:r>
              <w:rPr>
                <w:rFonts w:ascii="Arial" w:cs="Arial" w:eastAsia="Arial" w:hAnsi="Arial"/>
                <w:color w:val="333333"/>
                <w:sz w:val="18"/>
                <w:szCs w:val="18"/>
              </w:rPr>
              <w:t xml:space="preserve">Short videos and bite-sized content</w:t>
            </w:r>
          </w:p>
          <w:p>
            <w:pPr>
              <w:pStyle w:val="ListParagraph"/>
              <w:numPr>
                <w:ilvl w:val="0"/>
                <w:numId w:val="3"/>
              </w:numPr>
              <w:spacing w:before="20" w:after="20"/>
            </w:pPr>
            <w:r>
              <w:rPr>
                <w:rFonts w:ascii="Arial" w:cs="Arial" w:eastAsia="Arial" w:hAnsi="Arial"/>
                <w:color w:val="333333"/>
                <w:sz w:val="18"/>
                <w:szCs w:val="18"/>
              </w:rPr>
              <w:t xml:space="preserve">Community learning (meetups, DataTalks, Slack communities)</w:t>
            </w:r>
          </w:p>
          <w:p>
            <w:pPr>
              <w:pStyle w:val="ListParagraph"/>
              <w:numPr>
                <w:ilvl w:val="0"/>
                <w:numId w:val="3"/>
              </w:numPr>
              <w:spacing w:before="20" w:after="20"/>
            </w:pPr>
            <w:r>
              <w:rPr>
                <w:rFonts w:ascii="Arial" w:cs="Arial" w:eastAsia="Arial" w:hAnsi="Arial"/>
                <w:color w:val="333333"/>
                <w:sz w:val="18"/>
                <w:szCs w:val="18"/>
              </w:rPr>
              <w:t xml:space="preserve">Mentoring and regular 1:1 coaching sessions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none" w:color="FFFFFF" w:sz="0"/>
              <w:right w:val="none" w:color="FFFFFF" w:sz="0"/>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22"/>
                <w:szCs w:val="22"/>
              </w:rPr>
              <w:t xml:space="preserve">Q35</w:t>
            </w:r>
          </w:p>
        </w:tc>
        <w:tc>
          <w:tcPr>
            <w:tcW w:type="dxa" w:w="2000"/>
            <w:tcBorders>
              <w:top w:val="single" w:color="CCCCCC" w:sz="1"/>
              <w:left w:val="none" w:color="FFFFFF" w:sz="0"/>
              <w:bottom w:val="none" w:color="FFFFFF" w:sz="0"/>
              <w:right w:val="none" w:color="FFFFFF" w:sz="0"/>
            </w:tcBorders>
            <w:shd w:fill="E8F5EE" w:val="clear"/>
            <w:tcMar>
              <w:top w:type="dxa" w:w="80"/>
              <w:left w:type="dxa" w:w="120"/>
              <w:bottom w:type="dxa" w:w="80"/>
              <w:right w:type="dxa" w:w="120"/>
            </w:tcMar>
          </w:tcPr>
          <w:p>
            <w:pPr>
              <w:spacing w:before="0" w:after="0"/>
            </w:pPr>
            <w:r>
              <w:rPr>
                <w:rFonts w:ascii="Arial" w:cs="Arial" w:eastAsia="Arial" w:hAnsi="Arial"/>
                <w:b/>
                <w:bCs/>
                <w:color w:val="1E7145"/>
                <w:sz w:val="16"/>
                <w:szCs w:val="16"/>
              </w:rPr>
              <w:t xml:space="preserve">OPEN TEXT</w:t>
            </w:r>
          </w:p>
        </w:tc>
        <w:tc>
          <w:tcPr>
            <w:tcW w:type="dxa" w:w="6760"/>
            <w:tcBorders>
              <w:top w:val="single" w:color="CCCCCC" w:sz="1"/>
              <w:left w:val="none" w:color="FFFFFF" w:sz="0"/>
              <w:bottom w:val="none" w:color="FFFFFF" w:sz="0"/>
              <w:right w:val="single" w:color="CCCCCC" w:sz="1"/>
            </w:tcBorders>
            <w:shd w:fill="F9FAFB" w:val="clear"/>
            <w:tcMar>
              <w:top w:type="dxa" w:w="80"/>
              <w:left w:type="dxa" w:w="120"/>
              <w:bottom w:type="dxa" w:w="80"/>
              <w:right w:type="dxa" w:w="120"/>
            </w:tcMar>
          </w:tcPr>
          <w:p>
            <w:pPr>
              <w:spacing w:before="0" w:after="0"/>
            </w:pPr>
            <w:r>
              <w:rPr>
                <w:rFonts w:ascii="Arial" w:cs="Arial" w:eastAsia="Arial" w:hAnsi="Arial"/>
                <w:i/>
                <w:iCs/>
                <w:color w:val="888888"/>
                <w:sz w:val="16"/>
                <w:szCs w:val="16"/>
              </w:rPr>
              <w:t xml:space="preserve">Section: Section 5 — Growth</w:t>
            </w:r>
          </w:p>
        </w:tc>
      </w:tr>
      <w:tr>
        <w:tc>
          <w:tcPr>
            <w:tcW w:type="dxa" w:w="9360"/>
            <w:gridSpan w:val="3"/>
            <w:tcBorders>
              <w:top w:val="none" w:color="FFFFFF" w:sz="0"/>
              <w:left w:val="single" w:color="CCCCCC" w:sz="1"/>
              <w:bottom w:val="none" w:color="FFFFFF" w:sz="0"/>
              <w:right w:val="none" w:color="FFFFFF" w:sz="0"/>
            </w:tcBorders>
            <w:shd w:fill="FFFFFF" w:val="clear"/>
            <w:tcMar>
              <w:top w:type="dxa" w:w="100"/>
              <w:left w:type="dxa" w:w="160"/>
              <w:bottom w:type="dxa" w:w="80"/>
              <w:right w:type="dxa" w:w="160"/>
            </w:tcMar>
          </w:tcPr>
          <w:p>
            <w:pPr>
              <w:spacing w:before="0" w:after="0"/>
            </w:pPr>
            <w:r>
              <w:rPr>
                <w:rFonts w:ascii="Arial" w:cs="Arial" w:eastAsia="Arial" w:hAnsi="Arial"/>
                <w:b/>
                <w:bCs/>
                <w:color w:val="1A1A2E"/>
                <w:sz w:val="21"/>
                <w:szCs w:val="21"/>
              </w:rPr>
              <w:t xml:space="preserve">Is there anything else you'd like your Chapter Lead to know about your development goals, constraints, or ambitions?</w:t>
            </w:r>
          </w:p>
        </w:tc>
      </w:tr>
      <w:tr>
        <w:tc>
          <w:tcPr>
            <w:tcW w:type="dxa" w:w="9360"/>
            <w:gridSpan w:val="3"/>
            <w:tcBorders>
              <w:top w:val="none" w:color="FFFFFF" w:sz="0"/>
              <w:left w:val="single" w:color="CCCCCC" w:sz="1"/>
              <w:bottom w:val="single" w:color="CCCCCC" w:sz="1"/>
              <w:right w:val="single" w:color="CCCCCC" w:sz="1"/>
            </w:tcBorders>
            <w:shd w:fill="FFFEF5" w:val="clear"/>
            <w:tcMar>
              <w:top w:type="dxa" w:w="60"/>
              <w:left w:type="dxa" w:w="160"/>
              <w:bottom w:type="dxa" w:w="80"/>
              <w:right w:type="dxa" w:w="160"/>
            </w:tcMar>
          </w:tcPr>
          <w:p>
            <w:pPr>
              <w:spacing w:before="0" w:after="0"/>
            </w:pPr>
            <w:r>
              <w:rPr>
                <w:rFonts w:ascii="Arial" w:cs="Arial" w:eastAsia="Arial" w:hAnsi="Arial"/>
                <w:b/>
                <w:bCs/>
                <w:color w:val="E07B2A"/>
                <w:sz w:val="17"/>
                <w:szCs w:val="17"/>
              </w:rPr>
              <w:t xml:space="preserve">Hint:  </w:t>
            </w:r>
            <w:r>
              <w:rPr>
                <w:rFonts w:ascii="Arial" w:cs="Arial" w:eastAsia="Arial" w:hAnsi="Arial"/>
                <w:i/>
                <w:iCs/>
                <w:color w:val="666644"/>
                <w:sz w:val="17"/>
                <w:szCs w:val="17"/>
              </w:rPr>
              <w:t xml:space="preserve">e.g. interest in moving toward data science, capacity constraints, external study already underway, personal circumstances that affect your availability for training…</w:t>
            </w:r>
          </w:p>
        </w:tc>
      </w:tr>
    </w:tbl>
    <w:p>
      <w:pPr>
        <w:spacing w:before="100" w:after="0"/>
      </w:pPr>
    </w:p>
    <w:p>
      <w:pPr>
        <w:spacing w:before="0" w:after="0"/>
      </w:pPr>
      <w:r>
        <w:br w:type="page"/>
      </w:r>
    </w:p>
    <w:p>
      <w:pPr>
        <w:pStyle w:val="Heading1"/>
      </w:pPr>
      <w:r>
        <w:rPr>
          <w:rFonts w:ascii="Arial" w:cs="Arial" w:eastAsia="Arial" w:hAnsi="Arial"/>
          <w:b/>
          <w:bCs/>
          <w:color w:val="1B3A6B"/>
          <w:sz w:val="36"/>
          <w:szCs w:val="36"/>
        </w:rPr>
        <w:t xml:space="preserve">Appendix — Rating Scale Definitions</w:t>
      </w:r>
    </w:p>
    <w:p>
      <w:pPr>
        <w:pBdr>
          <w:bottom w:val="single" w:color="1B3A6B" w:sz="6" w:space="1"/>
        </w:pBdr>
        <w:spacing w:after="160"/>
      </w:pPr>
    </w:p>
    <w:p>
      <w:pPr>
        <w:spacing w:before="40" w:after="40"/>
      </w:pPr>
      <w:r>
        <w:rPr>
          <w:rFonts w:ascii="Arial" w:cs="Arial" w:eastAsia="Arial" w:hAnsi="Arial"/>
          <w:i/>
          <w:iCs/>
          <w:color w:val="666666"/>
          <w:sz w:val="20"/>
          <w:szCs w:val="20"/>
        </w:rPr>
        <w:t xml:space="preserve">Add this as a sticky note, pinned section, or introductory description in your L&amp;D tool so respondents can refer back to it while completing rating grid questions.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Label</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What it means</w:t>
            </w:r>
          </w:p>
        </w:tc>
      </w:tr>
      <w:tr>
        <w:tc>
          <w:tcPr>
            <w:tcW w:type="dxa" w:w="600"/>
            <w:tcBorders>
              <w:top w:val="single" w:color="CCCCCC" w:sz="1"/>
              <w:left w:val="single" w:color="CCCCCC" w:sz="1"/>
              <w:bottom w:val="single" w:color="CCCCCC" w:sz="1"/>
              <w:right w:val="single" w:color="CCCCCC" w:sz="1"/>
            </w:tcBorders>
            <w:shd w:fill="F9FAFB" w:val="clear"/>
            <w:tcMar>
              <w:top w:type="dxa" w:w="100"/>
              <w:left w:type="dxa" w:w="120"/>
              <w:bottom w:type="dxa" w:w="100"/>
              <w:right w:type="dxa" w:w="120"/>
            </w:tcMar>
          </w:tcPr>
          <w:p>
            <w:pPr>
              <w:spacing w:before="0" w:after="0"/>
              <w:jc w:val="center"/>
            </w:pPr>
            <w:r>
              <w:rPr>
                <w:rFonts w:ascii="Arial" w:cs="Arial" w:eastAsia="Arial" w:hAnsi="Arial"/>
                <w:b/>
                <w:bCs/>
                <w:color w:val="1B3A6B"/>
                <w:sz w:val="24"/>
                <w:szCs w:val="24"/>
              </w:rPr>
              <w:t xml:space="preserve">1</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20"/>
              <w:bottom w:type="dxa" w:w="100"/>
              <w:right w:type="dxa" w:w="120"/>
            </w:tcMar>
          </w:tcPr>
          <w:p>
            <w:pPr>
              <w:spacing w:before="0" w:after="0"/>
            </w:pPr>
            <w:r>
              <w:rPr>
                <w:rFonts w:ascii="Arial" w:cs="Arial" w:eastAsia="Arial" w:hAnsi="Arial"/>
                <w:b/>
                <w:bCs/>
                <w:color w:val="1B3A6B"/>
                <w:sz w:val="19"/>
                <w:szCs w:val="19"/>
              </w:rPr>
              <w:t xml:space="preserve">Unaware</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20"/>
              <w:bottom w:type="dxa" w:w="100"/>
              <w:right w:type="dxa" w:w="120"/>
            </w:tcMar>
          </w:tcPr>
          <w:p>
            <w:pPr>
              <w:spacing w:before="0" w:after="0"/>
            </w:pPr>
            <w:r>
              <w:rPr>
                <w:rFonts w:ascii="Arial" w:cs="Arial" w:eastAsia="Arial" w:hAnsi="Arial"/>
                <w:color w:val="444444"/>
                <w:sz w:val="18"/>
                <w:szCs w:val="18"/>
              </w:rPr>
              <w:t xml:space="preserve">No exposure or knowledge of this area.</w:t>
            </w:r>
          </w:p>
        </w:tc>
      </w:tr>
      <w:tr>
        <w:tc>
          <w:tcPr>
            <w:tcW w:type="dxa" w:w="600"/>
            <w:tcBorders>
              <w:top w:val="single" w:color="CCCCCC" w:sz="1"/>
              <w:left w:val="single" w:color="CCCCCC" w:sz="1"/>
              <w:bottom w:val="single" w:color="CCCCCC" w:sz="1"/>
              <w:right w:val="single" w:color="CCCCCC" w:sz="1"/>
            </w:tcBorders>
            <w:shd w:fill="F2F5FB" w:val="clear"/>
            <w:tcMar>
              <w:top w:type="dxa" w:w="100"/>
              <w:left w:type="dxa" w:w="120"/>
              <w:bottom w:type="dxa" w:w="100"/>
              <w:right w:type="dxa" w:w="120"/>
            </w:tcMar>
          </w:tcPr>
          <w:p>
            <w:pPr>
              <w:spacing w:before="0" w:after="0"/>
              <w:jc w:val="center"/>
            </w:pPr>
            <w:r>
              <w:rPr>
                <w:rFonts w:ascii="Arial" w:cs="Arial" w:eastAsia="Arial" w:hAnsi="Arial"/>
                <w:b/>
                <w:bCs/>
                <w:color w:val="1B3A6B"/>
                <w:sz w:val="24"/>
                <w:szCs w:val="24"/>
              </w:rPr>
              <w:t xml:space="preserve">2</w:t>
            </w:r>
          </w:p>
        </w:tc>
        <w:tc>
          <w:tcPr>
            <w:tcW w:type="dxa" w:w="1800"/>
            <w:tcBorders>
              <w:top w:val="single" w:color="CCCCCC" w:sz="1"/>
              <w:left w:val="single" w:color="CCCCCC" w:sz="1"/>
              <w:bottom w:val="single" w:color="CCCCCC" w:sz="1"/>
              <w:right w:val="single" w:color="CCCCCC" w:sz="1"/>
            </w:tcBorders>
            <w:shd w:fill="F2F5FB" w:val="clear"/>
            <w:tcMar>
              <w:top w:type="dxa" w:w="100"/>
              <w:left w:type="dxa" w:w="120"/>
              <w:bottom w:type="dxa" w:w="100"/>
              <w:right w:type="dxa" w:w="120"/>
            </w:tcMar>
          </w:tcPr>
          <w:p>
            <w:pPr>
              <w:spacing w:before="0" w:after="0"/>
            </w:pPr>
            <w:r>
              <w:rPr>
                <w:rFonts w:ascii="Arial" w:cs="Arial" w:eastAsia="Arial" w:hAnsi="Arial"/>
                <w:b/>
                <w:bCs/>
                <w:color w:val="1B3A6B"/>
                <w:sz w:val="19"/>
                <w:szCs w:val="19"/>
              </w:rPr>
              <w:t xml:space="preserve">Aware</w:t>
            </w:r>
          </w:p>
        </w:tc>
        <w:tc>
          <w:tcPr>
            <w:tcW w:type="dxa" w:w="6960"/>
            <w:tcBorders>
              <w:top w:val="single" w:color="CCCCCC" w:sz="1"/>
              <w:left w:val="single" w:color="CCCCCC" w:sz="1"/>
              <w:bottom w:val="single" w:color="CCCCCC" w:sz="1"/>
              <w:right w:val="single" w:color="CCCCCC" w:sz="1"/>
            </w:tcBorders>
            <w:shd w:fill="F2F5FB" w:val="clear"/>
            <w:tcMar>
              <w:top w:type="dxa" w:w="100"/>
              <w:left w:type="dxa" w:w="120"/>
              <w:bottom w:type="dxa" w:w="100"/>
              <w:right w:type="dxa" w:w="120"/>
            </w:tcMar>
          </w:tcPr>
          <w:p>
            <w:pPr>
              <w:spacing w:before="0" w:after="0"/>
            </w:pPr>
            <w:r>
              <w:rPr>
                <w:rFonts w:ascii="Arial" w:cs="Arial" w:eastAsia="Arial" w:hAnsi="Arial"/>
                <w:color w:val="444444"/>
                <w:sz w:val="18"/>
                <w:szCs w:val="18"/>
              </w:rPr>
              <w:t xml:space="preserve">I know it exists and can read or interpret basic outputs, but cannot produce work independently.</w:t>
            </w:r>
          </w:p>
        </w:tc>
      </w:tr>
      <w:tr>
        <w:tc>
          <w:tcPr>
            <w:tcW w:type="dxa" w:w="600"/>
            <w:tcBorders>
              <w:top w:val="single" w:color="CCCCCC" w:sz="1"/>
              <w:left w:val="single" w:color="CCCCCC" w:sz="1"/>
              <w:bottom w:val="single" w:color="CCCCCC" w:sz="1"/>
              <w:right w:val="single" w:color="CCCCCC" w:sz="1"/>
            </w:tcBorders>
            <w:shd w:fill="E8EFF7" w:val="clear"/>
            <w:tcMar>
              <w:top w:type="dxa" w:w="100"/>
              <w:left w:type="dxa" w:w="120"/>
              <w:bottom w:type="dxa" w:w="100"/>
              <w:right w:type="dxa" w:w="120"/>
            </w:tcMar>
          </w:tcPr>
          <w:p>
            <w:pPr>
              <w:spacing w:before="0" w:after="0"/>
              <w:jc w:val="center"/>
            </w:pPr>
            <w:r>
              <w:rPr>
                <w:rFonts w:ascii="Arial" w:cs="Arial" w:eastAsia="Arial" w:hAnsi="Arial"/>
                <w:b/>
                <w:bCs/>
                <w:color w:val="1B3A6B"/>
                <w:sz w:val="24"/>
                <w:szCs w:val="24"/>
              </w:rPr>
              <w:t xml:space="preserve">3</w:t>
            </w:r>
          </w:p>
        </w:tc>
        <w:tc>
          <w:tcPr>
            <w:tcW w:type="dxa" w:w="1800"/>
            <w:tcBorders>
              <w:top w:val="single" w:color="CCCCCC" w:sz="1"/>
              <w:left w:val="single" w:color="CCCCCC" w:sz="1"/>
              <w:bottom w:val="single" w:color="CCCCCC" w:sz="1"/>
              <w:right w:val="single" w:color="CCCCCC" w:sz="1"/>
            </w:tcBorders>
            <w:shd w:fill="E8EFF7" w:val="clear"/>
            <w:tcMar>
              <w:top w:type="dxa" w:w="100"/>
              <w:left w:type="dxa" w:w="120"/>
              <w:bottom w:type="dxa" w:w="100"/>
              <w:right w:type="dxa" w:w="120"/>
            </w:tcMar>
          </w:tcPr>
          <w:p>
            <w:pPr>
              <w:spacing w:before="0" w:after="0"/>
            </w:pPr>
            <w:r>
              <w:rPr>
                <w:rFonts w:ascii="Arial" w:cs="Arial" w:eastAsia="Arial" w:hAnsi="Arial"/>
                <w:b/>
                <w:bCs/>
                <w:color w:val="1B3A6B"/>
                <w:sz w:val="19"/>
                <w:szCs w:val="19"/>
              </w:rPr>
              <w:t xml:space="preserve">Developing</w:t>
            </w:r>
          </w:p>
        </w:tc>
        <w:tc>
          <w:tcPr>
            <w:tcW w:type="dxa" w:w="6960"/>
            <w:tcBorders>
              <w:top w:val="single" w:color="CCCCCC" w:sz="1"/>
              <w:left w:val="single" w:color="CCCCCC" w:sz="1"/>
              <w:bottom w:val="single" w:color="CCCCCC" w:sz="1"/>
              <w:right w:val="single" w:color="CCCCCC" w:sz="1"/>
            </w:tcBorders>
            <w:shd w:fill="E8EFF7" w:val="clear"/>
            <w:tcMar>
              <w:top w:type="dxa" w:w="100"/>
              <w:left w:type="dxa" w:w="120"/>
              <w:bottom w:type="dxa" w:w="100"/>
              <w:right w:type="dxa" w:w="120"/>
            </w:tcMar>
          </w:tcPr>
          <w:p>
            <w:pPr>
              <w:spacing w:before="0" w:after="0"/>
            </w:pPr>
            <w:r>
              <w:rPr>
                <w:rFonts w:ascii="Arial" w:cs="Arial" w:eastAsia="Arial" w:hAnsi="Arial"/>
                <w:color w:val="444444"/>
                <w:sz w:val="18"/>
                <w:szCs w:val="18"/>
              </w:rPr>
              <w:t xml:space="preserve">I can complete tasks with guidance or examples. Actively learning this area.</w:t>
            </w:r>
          </w:p>
        </w:tc>
      </w:tr>
      <w:tr>
        <w:tc>
          <w:tcPr>
            <w:tcW w:type="dxa" w:w="60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before="0" w:after="0"/>
              <w:jc w:val="center"/>
            </w:pPr>
            <w:r>
              <w:rPr>
                <w:rFonts w:ascii="Arial" w:cs="Arial" w:eastAsia="Arial" w:hAnsi="Arial"/>
                <w:b/>
                <w:bCs/>
                <w:color w:val="1B3A6B"/>
                <w:sz w:val="24"/>
                <w:szCs w:val="24"/>
              </w:rPr>
              <w:t xml:space="preserve">4</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before="0" w:after="0"/>
            </w:pPr>
            <w:r>
              <w:rPr>
                <w:rFonts w:ascii="Arial" w:cs="Arial" w:eastAsia="Arial" w:hAnsi="Arial"/>
                <w:b/>
                <w:bCs/>
                <w:color w:val="1B3A6B"/>
                <w:sz w:val="19"/>
                <w:szCs w:val="19"/>
              </w:rPr>
              <w:t xml:space="preserve">Proficient</w:t>
            </w:r>
          </w:p>
        </w:tc>
        <w:tc>
          <w:tcPr>
            <w:tcW w:type="dxa" w:w="696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before="0" w:after="0"/>
            </w:pPr>
            <w:r>
              <w:rPr>
                <w:rFonts w:ascii="Arial" w:cs="Arial" w:eastAsia="Arial" w:hAnsi="Arial"/>
                <w:color w:val="444444"/>
                <w:sz w:val="18"/>
                <w:szCs w:val="18"/>
              </w:rPr>
              <w:t xml:space="preserve">I can work independently and apply good judgement. I occasionally help others with this.</w:t>
            </w:r>
          </w:p>
        </w:tc>
      </w:tr>
      <w:tr>
        <w:tc>
          <w:tcPr>
            <w:tcW w:type="dxa" w:w="600"/>
            <w:tcBorders>
              <w:top w:val="single" w:color="CCCCCC" w:sz="1"/>
              <w:left w:val="single" w:color="CCCCCC" w:sz="1"/>
              <w:bottom w:val="single" w:color="CCCCCC" w:sz="1"/>
              <w:right w:val="single" w:color="CCCCCC" w:sz="1"/>
            </w:tcBorders>
            <w:shd w:fill="C3D4EF" w:val="clear"/>
            <w:tcMar>
              <w:top w:type="dxa" w:w="100"/>
              <w:left w:type="dxa" w:w="120"/>
              <w:bottom w:type="dxa" w:w="100"/>
              <w:right w:type="dxa" w:w="120"/>
            </w:tcMar>
          </w:tcPr>
          <w:p>
            <w:pPr>
              <w:spacing w:before="0" w:after="0"/>
              <w:jc w:val="center"/>
            </w:pPr>
            <w:r>
              <w:rPr>
                <w:rFonts w:ascii="Arial" w:cs="Arial" w:eastAsia="Arial" w:hAnsi="Arial"/>
                <w:b/>
                <w:bCs/>
                <w:color w:val="1B3A6B"/>
                <w:sz w:val="24"/>
                <w:szCs w:val="24"/>
              </w:rPr>
              <w:t xml:space="preserve">5</w:t>
            </w:r>
          </w:p>
        </w:tc>
        <w:tc>
          <w:tcPr>
            <w:tcW w:type="dxa" w:w="1800"/>
            <w:tcBorders>
              <w:top w:val="single" w:color="CCCCCC" w:sz="1"/>
              <w:left w:val="single" w:color="CCCCCC" w:sz="1"/>
              <w:bottom w:val="single" w:color="CCCCCC" w:sz="1"/>
              <w:right w:val="single" w:color="CCCCCC" w:sz="1"/>
            </w:tcBorders>
            <w:shd w:fill="C3D4EF" w:val="clear"/>
            <w:tcMar>
              <w:top w:type="dxa" w:w="100"/>
              <w:left w:type="dxa" w:w="120"/>
              <w:bottom w:type="dxa" w:w="100"/>
              <w:right w:type="dxa" w:w="120"/>
            </w:tcMar>
          </w:tcPr>
          <w:p>
            <w:pPr>
              <w:spacing w:before="0" w:after="0"/>
            </w:pPr>
            <w:r>
              <w:rPr>
                <w:rFonts w:ascii="Arial" w:cs="Arial" w:eastAsia="Arial" w:hAnsi="Arial"/>
                <w:b/>
                <w:bCs/>
                <w:color w:val="1B3A6B"/>
                <w:sz w:val="19"/>
                <w:szCs w:val="19"/>
              </w:rPr>
              <w:t xml:space="preserve">Advanced</w:t>
            </w:r>
          </w:p>
        </w:tc>
        <w:tc>
          <w:tcPr>
            <w:tcW w:type="dxa" w:w="6960"/>
            <w:tcBorders>
              <w:top w:val="single" w:color="CCCCCC" w:sz="1"/>
              <w:left w:val="single" w:color="CCCCCC" w:sz="1"/>
              <w:bottom w:val="single" w:color="CCCCCC" w:sz="1"/>
              <w:right w:val="single" w:color="CCCCCC" w:sz="1"/>
            </w:tcBorders>
            <w:shd w:fill="C3D4EF" w:val="clear"/>
            <w:tcMar>
              <w:top w:type="dxa" w:w="100"/>
              <w:left w:type="dxa" w:w="120"/>
              <w:bottom w:type="dxa" w:w="100"/>
              <w:right w:type="dxa" w:w="120"/>
            </w:tcMar>
          </w:tcPr>
          <w:p>
            <w:pPr>
              <w:spacing w:before="0" w:after="0"/>
            </w:pPr>
            <w:r>
              <w:rPr>
                <w:rFonts w:ascii="Arial" w:cs="Arial" w:eastAsia="Arial" w:hAnsi="Arial"/>
                <w:color w:val="444444"/>
                <w:sz w:val="18"/>
                <w:szCs w:val="18"/>
              </w:rPr>
              <w:t xml:space="preserve">Deep expertise. I define standards, mentor others, and drive innovation in this area.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AC" w:sz="4" w:space="1"/>
      </w:pBdr>
      <w:jc w:val="center"/>
    </w:pPr>
    <w:r>
      <w:rPr>
        <w:rFonts w:ascii="Arial" w:cs="Arial" w:eastAsia="Arial" w:hAnsi="Arial"/>
        <w:color w:val="AAAAAA"/>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AC" w:sz="4" w:space="1"/>
      </w:pBdr>
      <w:spacing w:after="0"/>
    </w:pPr>
    <w:r>
      <w:rPr>
        <w:rFonts w:ascii="Arial" w:cs="Arial" w:eastAsia="Arial" w:hAnsi="Arial"/>
        <w:color w:val="888888"/>
        <w:sz w:val="16"/>
        <w:szCs w:val="16"/>
      </w:rPr>
      <w:t xml:space="preserve">Analytics Chapter  |  Self-Assessment Form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6B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2026-03-03T02:18:59.720Z</dcterms:created>
  <dcterms:modified xsi:type="dcterms:W3CDTF">2026-03-03T02:18:59.722Z</dcterms:modified>
</cp:coreProperties>
</file>

<file path=docProps/custom.xml><?xml version="1.0" encoding="utf-8"?>
<Properties xmlns="http://schemas.openxmlformats.org/officeDocument/2006/custom-properties" xmlns:vt="http://schemas.openxmlformats.org/officeDocument/2006/docPropsVTypes"/>
</file>