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D81BF" w14:textId="2837F6E5" w:rsidR="00C306F7" w:rsidRPr="007C03DD" w:rsidRDefault="00C306F7" w:rsidP="007C03DD">
      <w:pPr>
        <w:pStyle w:val="a3"/>
        <w:numPr>
          <w:ilvl w:val="0"/>
          <w:numId w:val="3"/>
        </w:numPr>
        <w:rPr>
          <w:rFonts w:ascii="Times New Roman" w:hAnsi="Times New Roman" w:cs="Times New Roman"/>
          <w:sz w:val="28"/>
          <w:szCs w:val="28"/>
        </w:rPr>
      </w:pPr>
      <w:r w:rsidRPr="007C03DD">
        <w:rPr>
          <w:rFonts w:ascii="Times New Roman" w:hAnsi="Times New Roman" w:cs="Times New Roman"/>
          <w:sz w:val="28"/>
          <w:szCs w:val="28"/>
        </w:rPr>
        <w:t>Суть дистанционного обучения.</w:t>
      </w:r>
    </w:p>
    <w:p w14:paraId="105A99AC" w14:textId="461C8F6A" w:rsidR="00C50D94" w:rsidRPr="007C03DD" w:rsidRDefault="00C306F7" w:rsidP="007C03DD">
      <w:pPr>
        <w:ind w:firstLine="851"/>
        <w:rPr>
          <w:rFonts w:ascii="Times New Roman" w:hAnsi="Times New Roman" w:cs="Times New Roman"/>
          <w:sz w:val="28"/>
          <w:szCs w:val="28"/>
        </w:rPr>
      </w:pPr>
      <w:r w:rsidRPr="007C03DD">
        <w:rPr>
          <w:rFonts w:ascii="Times New Roman" w:hAnsi="Times New Roman" w:cs="Times New Roman"/>
          <w:sz w:val="28"/>
          <w:szCs w:val="28"/>
        </w:rPr>
        <w:t xml:space="preserve">Дистанционное обучение </w:t>
      </w:r>
      <w:proofErr w:type="gramStart"/>
      <w:r w:rsidRPr="007C03DD">
        <w:rPr>
          <w:rFonts w:ascii="Times New Roman" w:hAnsi="Times New Roman" w:cs="Times New Roman"/>
          <w:sz w:val="28"/>
          <w:szCs w:val="28"/>
        </w:rPr>
        <w:t>- это</w:t>
      </w:r>
      <w:proofErr w:type="gramEnd"/>
      <w:r w:rsidRPr="007C03DD">
        <w:rPr>
          <w:rFonts w:ascii="Times New Roman" w:hAnsi="Times New Roman" w:cs="Times New Roman"/>
          <w:sz w:val="28"/>
          <w:szCs w:val="28"/>
        </w:rPr>
        <w:t xml:space="preserve">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обучения.[1]</w:t>
      </w:r>
    </w:p>
    <w:p w14:paraId="50B6B20B" w14:textId="1FE7B6C6" w:rsidR="00C306F7" w:rsidRPr="007C03DD" w:rsidRDefault="00C306F7" w:rsidP="007C03DD">
      <w:pPr>
        <w:ind w:firstLine="851"/>
        <w:rPr>
          <w:rFonts w:ascii="Times New Roman" w:hAnsi="Times New Roman" w:cs="Times New Roman"/>
          <w:sz w:val="28"/>
          <w:szCs w:val="28"/>
        </w:rPr>
      </w:pPr>
      <w:r w:rsidRPr="007C03DD">
        <w:rPr>
          <w:rFonts w:ascii="Times New Roman" w:hAnsi="Times New Roman" w:cs="Times New Roman"/>
          <w:sz w:val="28"/>
          <w:szCs w:val="28"/>
        </w:rPr>
        <w:t>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ощущению одиночества и уменьшению мотивации.</w:t>
      </w:r>
    </w:p>
    <w:p w14:paraId="53D6701C" w14:textId="77777777" w:rsidR="007C03DD" w:rsidRDefault="002B3EC8" w:rsidP="007C03DD">
      <w:pPr>
        <w:ind w:firstLine="851"/>
        <w:rPr>
          <w:rFonts w:ascii="Times New Roman" w:hAnsi="Times New Roman" w:cs="Times New Roman"/>
          <w:sz w:val="28"/>
          <w:szCs w:val="28"/>
        </w:rPr>
      </w:pPr>
      <w:r w:rsidRPr="007C03DD">
        <w:rPr>
          <w:rFonts w:ascii="Times New Roman" w:hAnsi="Times New Roman" w:cs="Times New Roman"/>
          <w:sz w:val="28"/>
          <w:szCs w:val="28"/>
        </w:rPr>
        <w:t xml:space="preserve">"Очный формат" обучения, также известный как "традиционка",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sidR="007C03DD">
        <w:rPr>
          <w:rFonts w:ascii="Times New Roman" w:hAnsi="Times New Roman" w:cs="Times New Roman"/>
          <w:sz w:val="28"/>
          <w:szCs w:val="28"/>
        </w:rPr>
        <w:t>традиционное обучение</w:t>
      </w:r>
      <w:r w:rsidRPr="007C03DD">
        <w:rPr>
          <w:rFonts w:ascii="Times New Roman" w:hAnsi="Times New Roman" w:cs="Times New Roman"/>
          <w:sz w:val="28"/>
          <w:szCs w:val="28"/>
        </w:rPr>
        <w:t xml:space="preserve"> обычно предоставляет студентам доступ к богатым учебным ресурсам и материалам, таким как библиотеки и лаборатории, которые могут быть недоступны в других форматах обучения.[2]</w:t>
      </w:r>
    </w:p>
    <w:p w14:paraId="069D334D" w14:textId="4D992F43" w:rsidR="007C03DD" w:rsidRDefault="007C03DD" w:rsidP="007C03DD">
      <w:pPr>
        <w:ind w:firstLine="851"/>
        <w:rPr>
          <w:rFonts w:ascii="Times New Roman" w:hAnsi="Times New Roman" w:cs="Times New Roman"/>
          <w:sz w:val="28"/>
          <w:szCs w:val="28"/>
        </w:rPr>
      </w:pPr>
      <w:r>
        <w:rPr>
          <w:rFonts w:ascii="Times New Roman" w:hAnsi="Times New Roman" w:cs="Times New Roman"/>
          <w:sz w:val="28"/>
          <w:szCs w:val="28"/>
        </w:rPr>
        <w:t xml:space="preserve">  </w:t>
      </w:r>
      <w:r w:rsidR="002B3EC8" w:rsidRPr="007C03DD">
        <w:rPr>
          <w:rFonts w:ascii="Times New Roman" w:hAnsi="Times New Roman" w:cs="Times New Roman"/>
          <w:sz w:val="28"/>
          <w:szCs w:val="28"/>
        </w:rPr>
        <w:t>Дистанционное и традиционное обучение имеют сходства и различия, которые могут быть выявлены при сравнении.</w:t>
      </w:r>
    </w:p>
    <w:p w14:paraId="5C3B6318" w14:textId="77777777" w:rsidR="007C03DD" w:rsidRDefault="002B3EC8" w:rsidP="007C03DD">
      <w:pPr>
        <w:ind w:firstLine="851"/>
        <w:rPr>
          <w:rFonts w:ascii="Times New Roman" w:hAnsi="Times New Roman" w:cs="Times New Roman"/>
          <w:sz w:val="28"/>
          <w:szCs w:val="28"/>
        </w:rPr>
      </w:pPr>
      <w:r w:rsidRPr="007C03DD">
        <w:rPr>
          <w:rFonts w:ascii="Times New Roman" w:hAnsi="Times New Roman" w:cs="Times New Roman"/>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Pr="007C03DD">
        <w:rPr>
          <w:rFonts w:ascii="Times New Roman" w:hAnsi="Times New Roman" w:cs="Times New Roman"/>
          <w:sz w:val="28"/>
          <w:szCs w:val="28"/>
        </w:rPr>
        <w:br/>
      </w:r>
    </w:p>
    <w:p w14:paraId="19CDB0E1" w14:textId="03076422" w:rsidR="007C03DD" w:rsidRDefault="002B3EC8" w:rsidP="007C03DD">
      <w:pPr>
        <w:ind w:firstLine="851"/>
        <w:rPr>
          <w:rFonts w:ascii="Times New Roman" w:hAnsi="Times New Roman" w:cs="Times New Roman"/>
          <w:sz w:val="28"/>
          <w:szCs w:val="28"/>
        </w:rPr>
      </w:pPr>
      <w:r w:rsidRPr="007C03DD">
        <w:rPr>
          <w:rFonts w:ascii="Times New Roman" w:hAnsi="Times New Roman" w:cs="Times New Roman"/>
          <w:sz w:val="28"/>
          <w:szCs w:val="28"/>
        </w:rPr>
        <w:lastRenderedPageBreak/>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sidR="007C03DD">
        <w:rPr>
          <w:rFonts w:ascii="Times New Roman" w:hAnsi="Times New Roman" w:cs="Times New Roman"/>
          <w:sz w:val="28"/>
          <w:szCs w:val="28"/>
        </w:rPr>
        <w:t xml:space="preserve"> </w:t>
      </w:r>
      <w:r w:rsidRPr="007C03DD">
        <w:rPr>
          <w:rFonts w:ascii="Times New Roman" w:hAnsi="Times New Roman" w:cs="Times New Roman"/>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p>
    <w:p w14:paraId="6B2E2F25" w14:textId="77777777" w:rsidR="009E6E83" w:rsidRDefault="002B3EC8" w:rsidP="009E6E83">
      <w:pPr>
        <w:ind w:firstLine="851"/>
        <w:rPr>
          <w:rFonts w:ascii="Times New Roman" w:hAnsi="Times New Roman" w:cs="Times New Roman"/>
          <w:sz w:val="28"/>
          <w:szCs w:val="28"/>
        </w:rPr>
      </w:pPr>
      <w:r w:rsidRPr="007C03DD">
        <w:rPr>
          <w:rFonts w:ascii="Times New Roman" w:hAnsi="Times New Roman" w:cs="Times New Roman"/>
          <w:sz w:val="28"/>
          <w:szCs w:val="28"/>
        </w:rPr>
        <w:t>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индивидуальных потребностях и обстоятельствах каждого ученика</w:t>
      </w:r>
      <w:r w:rsidR="009E6E83">
        <w:rPr>
          <w:rFonts w:ascii="Times New Roman" w:hAnsi="Times New Roman" w:cs="Times New Roman"/>
          <w:sz w:val="28"/>
          <w:szCs w:val="28"/>
        </w:rPr>
        <w:t>.</w:t>
      </w:r>
      <w:r w:rsidR="009E6E83" w:rsidRPr="009E6E83">
        <w:rPr>
          <w:rFonts w:ascii="Times New Roman" w:hAnsi="Times New Roman" w:cs="Times New Roman"/>
          <w:sz w:val="28"/>
          <w:szCs w:val="28"/>
        </w:rPr>
        <w:br/>
      </w:r>
    </w:p>
    <w:p w14:paraId="7CA1E6DC" w14:textId="73B3C494" w:rsidR="009E6E83" w:rsidRDefault="009E6E83" w:rsidP="009E6E83">
      <w:pPr>
        <w:ind w:firstLine="851"/>
        <w:rPr>
          <w:rFonts w:ascii="Times New Roman" w:hAnsi="Times New Roman" w:cs="Times New Roman"/>
          <w:sz w:val="28"/>
          <w:szCs w:val="28"/>
        </w:rPr>
      </w:pPr>
      <w:r>
        <w:rPr>
          <w:rFonts w:ascii="Times New Roman" w:hAnsi="Times New Roman" w:cs="Times New Roman"/>
          <w:sz w:val="28"/>
          <w:szCs w:val="28"/>
        </w:rPr>
        <w:t>Дистанционное обучение также позволяет:</w:t>
      </w:r>
      <w:r w:rsidRPr="009E6E83">
        <w:rPr>
          <w:rFonts w:ascii="Times New Roman" w:hAnsi="Times New Roman" w:cs="Times New Roman"/>
          <w:sz w:val="28"/>
          <w:szCs w:val="28"/>
        </w:rPr>
        <w:br/>
      </w:r>
    </w:p>
    <w:p w14:paraId="5B668E26" w14:textId="56545731"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1E27FCE3" w14:textId="23A0659A"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Сократить время, затраченное на обучение, благодаря отсутствию необходимости в путешествиях на занятия.</w:t>
      </w:r>
    </w:p>
    <w:p w14:paraId="3A441DEB" w14:textId="77777777"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024345F8" w14:textId="4F48E348"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7222686D" w14:textId="77777777"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Создать единую образовательную среду, особенно актуальную для корпоративного обучения.</w:t>
      </w:r>
    </w:p>
    <w:p w14:paraId="3172B969" w14:textId="77777777"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Быть удобным для людей с ограниченными физическими возможностями.</w:t>
      </w:r>
    </w:p>
    <w:p w14:paraId="01930B7B" w14:textId="77777777"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0E68FA14" w14:textId="2798158A"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Позволить непрерывно повышать уровень квалификации.</w:t>
      </w:r>
    </w:p>
    <w:p w14:paraId="4CCA4827" w14:textId="1D9F729D"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lastRenderedPageBreak/>
        <w:t>Использовать различные форматы контента (изображения, текст, звук и видео) для улучшения качества усвоения новой информации.</w:t>
      </w:r>
      <w:bookmarkStart w:id="0" w:name="_GoBack"/>
      <w:bookmarkEnd w:id="0"/>
    </w:p>
    <w:p w14:paraId="0EA2B3F1" w14:textId="055EAF74" w:rsidR="009E6E83" w:rsidRPr="009E6E83" w:rsidRDefault="009E6E83" w:rsidP="009E6E83">
      <w:pPr>
        <w:pStyle w:val="a3"/>
        <w:numPr>
          <w:ilvl w:val="0"/>
          <w:numId w:val="4"/>
        </w:numPr>
        <w:rPr>
          <w:rFonts w:ascii="Times New Roman" w:hAnsi="Times New Roman" w:cs="Times New Roman"/>
          <w:sz w:val="28"/>
          <w:szCs w:val="28"/>
        </w:rPr>
      </w:pPr>
      <w:r w:rsidRPr="009E6E83">
        <w:rPr>
          <w:rFonts w:ascii="Times New Roman" w:hAnsi="Times New Roman" w:cs="Times New Roman"/>
          <w:sz w:val="28"/>
          <w:szCs w:val="28"/>
        </w:rPr>
        <w:t>Быть важным для Российской Федерации в создании единого образовательного пространства для русскоязычных населений в различных странах.</w:t>
      </w:r>
      <w:r w:rsidR="00915AF6" w:rsidRPr="00915AF6">
        <w:rPr>
          <w:rFonts w:ascii="Times New Roman" w:hAnsi="Times New Roman" w:cs="Times New Roman"/>
          <w:sz w:val="28"/>
          <w:szCs w:val="28"/>
        </w:rPr>
        <w:t>[4]</w:t>
      </w:r>
    </w:p>
    <w:p w14:paraId="184E8D50" w14:textId="1890026B" w:rsidR="00C306F7" w:rsidRDefault="00C306F7" w:rsidP="00C306F7">
      <w:pPr>
        <w:rPr>
          <w:rFonts w:ascii="Times New Roman" w:hAnsi="Times New Roman" w:cs="Times New Roman"/>
          <w:sz w:val="28"/>
          <w:szCs w:val="28"/>
        </w:rPr>
      </w:pPr>
    </w:p>
    <w:p w14:paraId="67B979DE" w14:textId="1723FE86" w:rsidR="00C306F7" w:rsidRDefault="00C306F7" w:rsidP="00C306F7">
      <w:pPr>
        <w:rPr>
          <w:rFonts w:ascii="Times New Roman" w:hAnsi="Times New Roman" w:cs="Times New Roman"/>
          <w:sz w:val="28"/>
          <w:szCs w:val="28"/>
        </w:rPr>
      </w:pPr>
      <w:r>
        <w:rPr>
          <w:rFonts w:ascii="Times New Roman" w:hAnsi="Times New Roman" w:cs="Times New Roman"/>
          <w:sz w:val="28"/>
          <w:szCs w:val="28"/>
        </w:rPr>
        <w:t xml:space="preserve">Источники: </w:t>
      </w:r>
    </w:p>
    <w:p w14:paraId="5AE8065D" w14:textId="77777777" w:rsidR="00915AF6" w:rsidRDefault="00915AF6" w:rsidP="00C306F7">
      <w:pPr>
        <w:rPr>
          <w:rFonts w:ascii="Times New Roman" w:hAnsi="Times New Roman" w:cs="Times New Roman"/>
          <w:sz w:val="28"/>
          <w:szCs w:val="28"/>
        </w:rPr>
      </w:pPr>
    </w:p>
    <w:p w14:paraId="57FF5BCF" w14:textId="381605E7" w:rsidR="00C306F7" w:rsidRPr="00915AF6" w:rsidRDefault="00352C76" w:rsidP="00915AF6">
      <w:pPr>
        <w:pStyle w:val="a3"/>
        <w:numPr>
          <w:ilvl w:val="0"/>
          <w:numId w:val="6"/>
        </w:numPr>
        <w:rPr>
          <w:rFonts w:ascii="Times New Roman" w:hAnsi="Times New Roman" w:cs="Times New Roman"/>
          <w:sz w:val="28"/>
          <w:szCs w:val="28"/>
        </w:rPr>
      </w:pPr>
      <w:hyperlink r:id="rId5" w:history="1">
        <w:r w:rsidR="002B3EC8" w:rsidRPr="00915AF6">
          <w:rPr>
            <w:rStyle w:val="a4"/>
            <w:rFonts w:ascii="Times New Roman" w:hAnsi="Times New Roman" w:cs="Times New Roman"/>
            <w:sz w:val="28"/>
            <w:szCs w:val="28"/>
          </w:rPr>
          <w:t>https://externat.foxford.ru/polezno-znat/chto-takoe-distancionnoe-obuchenie</w:t>
        </w:r>
      </w:hyperlink>
    </w:p>
    <w:p w14:paraId="663388E4" w14:textId="1F205066" w:rsidR="002B3EC8" w:rsidRPr="00915AF6" w:rsidRDefault="00352C76" w:rsidP="00915AF6">
      <w:pPr>
        <w:pStyle w:val="a3"/>
        <w:numPr>
          <w:ilvl w:val="0"/>
          <w:numId w:val="6"/>
        </w:numPr>
        <w:rPr>
          <w:rFonts w:ascii="Times New Roman" w:hAnsi="Times New Roman" w:cs="Times New Roman"/>
          <w:sz w:val="28"/>
          <w:szCs w:val="28"/>
        </w:rPr>
      </w:pPr>
      <w:hyperlink r:id="rId6" w:history="1">
        <w:r w:rsidR="002B3EC8" w:rsidRPr="00915AF6">
          <w:rPr>
            <w:rStyle w:val="a4"/>
            <w:rFonts w:ascii="Times New Roman" w:hAnsi="Times New Roman" w:cs="Times New Roman"/>
            <w:sz w:val="28"/>
            <w:szCs w:val="28"/>
          </w:rPr>
          <w:t>https://udalenking.ru/chto-luchshe-distancionnoe-obuchenie-ili-tradicionnoe/</w:t>
        </w:r>
      </w:hyperlink>
    </w:p>
    <w:p w14:paraId="0E8F0B48" w14:textId="667E9DF7" w:rsidR="002B3EC8" w:rsidRPr="00915AF6" w:rsidRDefault="00352C76" w:rsidP="00915AF6">
      <w:pPr>
        <w:pStyle w:val="a3"/>
        <w:numPr>
          <w:ilvl w:val="0"/>
          <w:numId w:val="6"/>
        </w:numPr>
        <w:rPr>
          <w:rFonts w:ascii="Times New Roman" w:hAnsi="Times New Roman" w:cs="Times New Roman"/>
          <w:sz w:val="28"/>
          <w:szCs w:val="28"/>
        </w:rPr>
      </w:pPr>
      <w:hyperlink r:id="rId7" w:history="1">
        <w:r w:rsidR="002B3EC8" w:rsidRPr="00915AF6">
          <w:rPr>
            <w:rStyle w:val="a4"/>
            <w:rFonts w:ascii="Times New Roman" w:hAnsi="Times New Roman" w:cs="Times New Roman"/>
            <w:sz w:val="28"/>
            <w:szCs w:val="28"/>
          </w:rPr>
          <w:t>https://научныепереводы.рф/distanczionnoe-ili-ochnoe/</w:t>
        </w:r>
      </w:hyperlink>
    </w:p>
    <w:p w14:paraId="1339BC79" w14:textId="246C0A6A" w:rsidR="00915AF6" w:rsidRPr="00915AF6" w:rsidRDefault="00915AF6" w:rsidP="00915AF6">
      <w:pPr>
        <w:pStyle w:val="a3"/>
        <w:numPr>
          <w:ilvl w:val="0"/>
          <w:numId w:val="6"/>
        </w:numPr>
        <w:rPr>
          <w:rFonts w:ascii="Times New Roman" w:hAnsi="Times New Roman" w:cs="Times New Roman"/>
          <w:sz w:val="28"/>
          <w:szCs w:val="28"/>
        </w:rPr>
      </w:pPr>
      <w:r w:rsidRPr="00915AF6">
        <w:rPr>
          <w:rFonts w:ascii="Times New Roman" w:hAnsi="Times New Roman" w:cs="Times New Roman"/>
          <w:sz w:val="28"/>
          <w:szCs w:val="28"/>
        </w:rPr>
        <w:t>А.А. Артюхов. </w:t>
      </w:r>
      <w:hyperlink r:id="rId8" w:anchor="page=49" w:history="1">
        <w:r w:rsidRPr="00915AF6">
          <w:rPr>
            <w:rStyle w:val="a4"/>
            <w:rFonts w:ascii="Times New Roman" w:hAnsi="Times New Roman" w:cs="Times New Roman"/>
            <w:sz w:val="28"/>
            <w:szCs w:val="28"/>
          </w:rPr>
          <w:t>НЕКОТОРЫЕ АСПЕКТЫ ТЕОРИИ И ПРАКТИКИ ОРГАНИЗАЦИИ «ДИСТАНЦИОННОГО ОБУЧЕНИЯ» ПРИ ИЗУЧЕНИИ ГЕОГРАФИИ В ОСНОВНОЙ ШКОЛЕ</w:t>
        </w:r>
      </w:hyperlink>
      <w:r w:rsidRPr="00915AF6">
        <w:rPr>
          <w:rFonts w:ascii="Times New Roman" w:hAnsi="Times New Roman" w:cs="Times New Roman"/>
          <w:sz w:val="28"/>
          <w:szCs w:val="28"/>
        </w:rPr>
        <w:t> // Международный научно-исследовательский журнал. — 2021. — Т. Выпуск 5. — С. 51. — </w:t>
      </w:r>
      <w:hyperlink r:id="rId9" w:tooltip="Международный стандартный серийный номер" w:history="1">
        <w:r w:rsidRPr="00915AF6">
          <w:rPr>
            <w:rStyle w:val="a4"/>
            <w:rFonts w:ascii="Times New Roman" w:hAnsi="Times New Roman" w:cs="Times New Roman"/>
            <w:sz w:val="28"/>
            <w:szCs w:val="28"/>
          </w:rPr>
          <w:t>ISSN</w:t>
        </w:r>
      </w:hyperlink>
      <w:r w:rsidRPr="00915AF6">
        <w:rPr>
          <w:rFonts w:ascii="Times New Roman" w:hAnsi="Times New Roman" w:cs="Times New Roman"/>
          <w:sz w:val="28"/>
          <w:szCs w:val="28"/>
        </w:rPr>
        <w:t> </w:t>
      </w:r>
      <w:hyperlink r:id="rId10" w:history="1">
        <w:r w:rsidRPr="00915AF6">
          <w:rPr>
            <w:rStyle w:val="a4"/>
            <w:rFonts w:ascii="Times New Roman" w:hAnsi="Times New Roman" w:cs="Times New Roman"/>
            <w:sz w:val="28"/>
            <w:szCs w:val="28"/>
          </w:rPr>
          <w:t>2303-9868</w:t>
        </w:r>
      </w:hyperlink>
      <w:r w:rsidRPr="00915AF6">
        <w:rPr>
          <w:rFonts w:ascii="Times New Roman" w:hAnsi="Times New Roman" w:cs="Times New Roman"/>
          <w:sz w:val="28"/>
          <w:szCs w:val="28"/>
        </w:rPr>
        <w:t>. — </w:t>
      </w:r>
      <w:hyperlink r:id="rId11" w:tooltip="Doi" w:history="1">
        <w:r w:rsidRPr="00915AF6">
          <w:rPr>
            <w:rStyle w:val="a4"/>
            <w:rFonts w:ascii="Times New Roman" w:hAnsi="Times New Roman" w:cs="Times New Roman"/>
            <w:sz w:val="28"/>
            <w:szCs w:val="28"/>
          </w:rPr>
          <w:t>doi</w:t>
        </w:r>
      </w:hyperlink>
      <w:r w:rsidRPr="00915AF6">
        <w:rPr>
          <w:rFonts w:ascii="Times New Roman" w:hAnsi="Times New Roman" w:cs="Times New Roman"/>
          <w:sz w:val="28"/>
          <w:szCs w:val="28"/>
        </w:rPr>
        <w:t>:</w:t>
      </w:r>
      <w:hyperlink r:id="rId12" w:history="1">
        <w:r w:rsidRPr="00915AF6">
          <w:rPr>
            <w:rStyle w:val="a4"/>
            <w:rFonts w:ascii="Times New Roman" w:hAnsi="Times New Roman" w:cs="Times New Roman"/>
            <w:sz w:val="28"/>
            <w:szCs w:val="28"/>
          </w:rPr>
          <w:t>10.23670/IRJ.2021.107.5.111</w:t>
        </w:r>
      </w:hyperlink>
      <w:r w:rsidRPr="00915AF6">
        <w:rPr>
          <w:rFonts w:ascii="Times New Roman" w:hAnsi="Times New Roman" w:cs="Times New Roman"/>
          <w:sz w:val="28"/>
          <w:szCs w:val="28"/>
        </w:rPr>
        <w:t>.</w:t>
      </w:r>
    </w:p>
    <w:p w14:paraId="7CE55B76" w14:textId="77777777" w:rsidR="002B3EC8" w:rsidRPr="00C306F7" w:rsidRDefault="002B3EC8" w:rsidP="00915AF6">
      <w:pPr>
        <w:pStyle w:val="a3"/>
        <w:rPr>
          <w:rFonts w:ascii="Times New Roman" w:hAnsi="Times New Roman" w:cs="Times New Roman"/>
          <w:sz w:val="28"/>
          <w:szCs w:val="28"/>
        </w:rPr>
      </w:pPr>
    </w:p>
    <w:sectPr w:rsidR="002B3EC8" w:rsidRPr="00C306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2A0B"/>
    <w:multiLevelType w:val="hybridMultilevel"/>
    <w:tmpl w:val="38EAD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693A"/>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8A5873"/>
    <w:multiLevelType w:val="multilevel"/>
    <w:tmpl w:val="D3E6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CE3425"/>
    <w:multiLevelType w:val="hybridMultilevel"/>
    <w:tmpl w:val="3CFE5F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94"/>
    <w:rsid w:val="002B3EC8"/>
    <w:rsid w:val="00352C76"/>
    <w:rsid w:val="007C03DD"/>
    <w:rsid w:val="00915AF6"/>
    <w:rsid w:val="009E6E83"/>
    <w:rsid w:val="00C306F7"/>
    <w:rsid w:val="00C50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2C7D"/>
  <w15:chartTrackingRefBased/>
  <w15:docId w15:val="{A793B622-3F91-42B0-B6BE-5E4BB985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6F7"/>
    <w:pPr>
      <w:ind w:left="720"/>
      <w:contextualSpacing/>
    </w:pPr>
  </w:style>
  <w:style w:type="character" w:styleId="a4">
    <w:name w:val="Hyperlink"/>
    <w:basedOn w:val="a0"/>
    <w:uiPriority w:val="99"/>
    <w:unhideWhenUsed/>
    <w:rsid w:val="002B3EC8"/>
    <w:rPr>
      <w:color w:val="0563C1" w:themeColor="hyperlink"/>
      <w:u w:val="single"/>
    </w:rPr>
  </w:style>
  <w:style w:type="character" w:styleId="a5">
    <w:name w:val="Unresolved Mention"/>
    <w:basedOn w:val="a0"/>
    <w:uiPriority w:val="99"/>
    <w:semiHidden/>
    <w:unhideWhenUsed/>
    <w:rsid w:val="002B3EC8"/>
    <w:rPr>
      <w:color w:val="605E5C"/>
      <w:shd w:val="clear" w:color="auto" w:fill="E1DFDD"/>
    </w:rPr>
  </w:style>
  <w:style w:type="character" w:customStyle="1" w:styleId="citation">
    <w:name w:val="citation"/>
    <w:basedOn w:val="a0"/>
    <w:rsid w:val="00915AF6"/>
  </w:style>
  <w:style w:type="character" w:customStyle="1" w:styleId="nowrap">
    <w:name w:val="nowrap"/>
    <w:basedOn w:val="a0"/>
    <w:rsid w:val="00915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3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journal.org/wp-content/uploads/2021/05/5-107-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085;&#1072;&#1091;&#1095;&#1085;&#1099;&#1077;&#1087;&#1077;&#1088;&#1077;&#1074;&#1086;&#1076;&#1099;.&#1088;&#1092;/distanczionnoe-ili-ochnoe/" TargetMode="External"/><Relationship Id="rId12" Type="http://schemas.openxmlformats.org/officeDocument/2006/relationships/hyperlink" Target="https://dx.doi.org/10.23670%2FIRJ.2021.107.5.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alenking.ru/chto-luchshe-distancionnoe-obuchenie-ili-tradicionnoe/" TargetMode="External"/><Relationship Id="rId11" Type="http://schemas.openxmlformats.org/officeDocument/2006/relationships/hyperlink" Target="https://ru.wikipedia.org/wiki/Doi" TargetMode="External"/><Relationship Id="rId5" Type="http://schemas.openxmlformats.org/officeDocument/2006/relationships/hyperlink" Target="https://externat.foxford.ru/polezno-znat/chto-takoe-distancionnoe-obuchenie" TargetMode="External"/><Relationship Id="rId10" Type="http://schemas.openxmlformats.org/officeDocument/2006/relationships/hyperlink" Target="https://www.worldcat.org/search?fq=x0:jrnl&amp;q=n2:2303-9868" TargetMode="External"/><Relationship Id="rId4" Type="http://schemas.openxmlformats.org/officeDocument/2006/relationships/webSettings" Target="webSettings.xml"/><Relationship Id="rId9"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893</Words>
  <Characters>5095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5</cp:revision>
  <dcterms:created xsi:type="dcterms:W3CDTF">2023-05-24T21:38:00Z</dcterms:created>
  <dcterms:modified xsi:type="dcterms:W3CDTF">2023-05-24T22:17:00Z</dcterms:modified>
</cp:coreProperties>
</file>