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b/>
                <w:color w:val="38BDF8"/>
                <w:sz w:val="19"/>
              </w:rPr>
              <w:t>[RÉFÉRENTIEL FINANCIER &amp; ACTUARIEL]</w:t>
              <w:br/>
            </w:r>
            <w:r>
              <w:rPr>
                <w:b/>
                <w:color w:val="FFFFFF"/>
                <w:sz w:val="34"/>
              </w:rPr>
              <w:t>MANUEL OFFICIEL DES RÈGLES MÉTIER ET CALCULS FINANCIERS</w:t>
              <w:br/>
            </w:r>
            <w:r>
              <w:rPr>
                <w:color w:val="CBD5E1"/>
                <w:sz w:val="21"/>
              </w:rPr>
              <w:t>Système Core Banking Coopératif • COOPECTAT - ASECNA TOGO</w:t>
              <w:br/>
              <w:t>Conformité Réglementaire BCEAO / UMOA &amp; Droit OHADA des Coopératives</w:t>
            </w:r>
          </w:p>
        </w:tc>
      </w:tr>
    </w:tbl>
    <w:p/>
    <w:p>
      <w:pPr>
        <w:pStyle w:val="Heading1"/>
      </w:pPr>
      <w:r>
        <w:t>1. Grille Officielle des Prêts (Durées, Taux et Méthodes)</w:t>
      </w:r>
    </w:p>
    <w:p>
      <w:r>
        <w:t>Le système financier mutualiste applique une tarification de crédit segmentée selon la maturité du prêt avec un plafond de souscription fixé à 15 000 000 F CFA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Catégorie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Durée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Taux Annuel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Méthode Actuarielle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Plafond Montant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Court Terme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0 à 12 mois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8"/>
              </w:rPr>
              <w:t>5,00 %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Linéaire Constant (Flat)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15 000 000 F CFA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Moyen Terme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13 à 36 mois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8"/>
              </w:rPr>
              <w:t>10,00 %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Linéaire Constant (Flat)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15 000 000 F CFA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Long Terme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37 à 60 mois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8"/>
              </w:rPr>
              <w:t>9,00 %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Dégressif (sur CRD)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15 000 000 F CFA</w:t>
            </w:r>
          </w:p>
        </w:tc>
      </w:tr>
    </w:tbl>
    <w:p/>
    <w:p>
      <w:pPr>
        <w:pStyle w:val="Heading1"/>
      </w:pPr>
      <w:r>
        <w:t>2. Explication Financière et Actuarielle : Linéaire vs Dégressif</w:t>
      </w:r>
    </w:p>
    <w:p>
      <w:pPr>
        <w:pStyle w:val="Heading2"/>
      </w:pPr>
      <w:r>
        <w:t>A. Pourquoi et Comment les Coopératives appliquent le Taux Linéaire (0 à 36 mois) ?</w:t>
      </w:r>
    </w:p>
    <w:p>
      <w:r>
        <w:t>1. Principe et Formule Mathématique :</w:t>
        <w:br/>
        <w:t>L'intérêt total est calculé une seule fois sur le capital emprunté C0 pour toute la durée n (en mois) :</w:t>
        <w:br/>
        <w:t xml:space="preserve">   Intérêt Total = C0 × (Taux / 100) × (n / 12)</w:t>
        <w:br/>
        <w:br/>
        <w:t>Chaque mois, la mensualité prélevée sur le bulletin de paie est parfaitement identique :</w:t>
        <w:br/>
        <w:t xml:space="preserve">   Mensualité = (C0 / n) + [C0 × (Taux / 100) / 12]</w:t>
        <w:br/>
        <w:t xml:space="preserve">   Remboursement Total = C0 + Intérêt Total = n × Mensualité</w:t>
        <w:br/>
        <w:br/>
        <w:t>2. Exemple concret (Prêt Court Terme de 1 200 000 F CFA sur 12 mois à 5%) :</w:t>
        <w:br/>
        <w:t xml:space="preserve">   • Part mensuelle de capital amorti : 1 200 000 / 12 = 100 000 F CFA</w:t>
        <w:br/>
        <w:t xml:space="preserve">   • Part mensuelle d'intérêt : (1 200 000 × 0,05) / 12 = 5 000 F CFA</w:t>
        <w:br/>
        <w:t xml:space="preserve">   • Mensualité constante prélevée sur salaire : 100 000 + 5 000 = 105 000 F CFA</w:t>
        <w:br/>
        <w:t xml:space="preserve">   • Total des intérêts perçus par la coopérative : 60 000 F CFA (Total dû : 1 260 000 F CFA)</w:t>
        <w:br/>
        <w:br/>
        <w:t>3. Rationale Économique et Mutualiste :</w:t>
        <w:br/>
        <w:t xml:space="preserve">   • Couverture des frais fixes d'instruction : L'analyse d'un dossier, la prise de garantie et l'enregistrement comptable représentent des coûts fixes identiques pour un petit crédit. Le taux linéaire permet à la coopérative de rémunérer ses coûts de gestion sans facturer de frais de dossier cachés.</w:t>
        <w:br/>
        <w:t xml:space="preserve">   • Prévisibilité absolue pour la paie : La retenue mensuelle reste strictement fixe d'un bout à l'autre, simplifiant le bordereau de prélèvement de l'ASECNA.</w:t>
      </w:r>
    </w:p>
    <w:p>
      <w:pPr>
        <w:pStyle w:val="Heading2"/>
      </w:pPr>
      <w:r>
        <w:t>B. Pourquoi et Comment passer au Taux Dégressif sur le Long Terme (37 à 60 mois) ?</w:t>
      </w:r>
    </w:p>
    <w:p>
      <w:r>
        <w:t>1. Principe et Formule Mathématique :</w:t>
        <w:br/>
        <w:t>Dans la méthode dégressive à annuités constantes, l'intérêt mensuel n'est JAMAIS calculé sur la somme de départ, mais uniquement sur le Capital Restant Dû (CRD) au début de chaque mois.</w:t>
        <w:br/>
        <w:br/>
        <w:t>Le taux mensuel périodique est : i = Taux Annuel / 12 = 0,09 / 12 = 0,0075 (soit 0,75 % par mois).</w:t>
        <w:br/>
        <w:t>L'annuité constante (Mensualité M) est calculée par la formule actuarielle standard :</w:t>
        <w:br/>
        <w:t xml:space="preserve">   M = C0 × [ i / ( 1 - (1 + i)^(-n) ) ]</w:t>
        <w:br/>
        <w:br/>
        <w:t>Chaque mois k (de 1 à n) :</w:t>
        <w:br/>
        <w:t xml:space="preserve">   • Intérêt du mois k : I_k = CRD_(k-1) × i</w:t>
        <w:br/>
        <w:t xml:space="preserve">   • Capital amorti du mois k : P_k = M - I_k</w:t>
        <w:br/>
        <w:t xml:space="preserve">   • Nouveau CRD à la fin du mois k : CRD_k = CRD_(k-1) - P_k</w:t>
        <w:br/>
        <w:br/>
        <w:t>2. Exemple concret (Prêt Long Terme de 6 000 000 F CFA sur 48 mois à 9% dégressif) :</w:t>
        <w:br/>
        <w:t xml:space="preserve">   • Mensualité constante : 6 000 000 × [ 0,0075 / (1 - 1,0075^(-48)) ] = 149 300 F CFA</w:t>
        <w:br/>
        <w:t xml:space="preserve">   • Au mois 1 : Intérêt = 6 000 000 × 0,75% = 45 000 F. Capital amorti = 149 300 - 45 000 = 104 300 F. Nouveau CRD = 5 895 700 F.</w:t>
        <w:br/>
        <w:t xml:space="preserve">   • Au mois 24 (mi-parcours) : Le CRD est tombé à 3 325 820 F. L'intérêt du mois n'est plus que de 24 944 F. Le capital amorti grimpe à 124 356 F.</w:t>
        <w:br/>
        <w:t xml:space="preserve">   • Au mois 48 (dernière mensualité) : L'intérêt n'est plus que de 1 111 F, et le solde tombe exactement à 0 F.</w:t>
        <w:br/>
        <w:br/>
        <w:t>3. Rationale Économique et Réglementaire Impérative :</w:t>
        <w:br/>
        <w:t xml:space="preserve">   • Conformité Taux d'Usure BCEAO / UMOA (Plafond TEG) : Appliquer un taux linéaire sur 4 ou 5 ans ferait exploser le Taux Effectif Global (TEG) réel au-delà de 24% (seuil légal d'usure bancaire). Le dégressif garantit un TEG légalement incontestable à 9%.</w:t>
        <w:br/>
        <w:t xml:space="preserve">   • Équité sociétaire : Le coopérateur ne paie des intérêts que sur ce qu'il doit encore. Plus il rembourse, moins il paie d'intérêts.</w:t>
        <w:br/>
        <w:t xml:space="preserve">   • Remboursement anticipé sans litige : Si le sociétaire solde son crédit au mois 20 par anticipation, il ne paie que le CRD restant. Tous les intérêts des 28 mois restants sont immédiatement annulés !</w:t>
      </w:r>
    </w:p>
    <w:p>
      <w:pPr>
        <w:pStyle w:val="Heading1"/>
      </w:pPr>
      <w:r>
        <w:t>3. Calcul et Règles du Retrait Maximum sur Épargne</w:t>
      </w:r>
    </w:p>
    <w:p>
      <w:r>
        <w:t>Le montant maximum retirable par un sociétaire dépend directement de la nature de ses engagements envers la coopérative :</w:t>
        <w:br/>
        <w:br/>
        <w:t>RÈGLE 1 : Court et Moyen Terme (ou aucun crédit long terme en cours)</w:t>
        <w:br/>
        <w:t xml:space="preserve">   Retrait Maximum = Solde Disponible Direct (Soit Épargne Totale - 50 000 F de maintien de compte)</w:t>
        <w:br/>
        <w:br/>
        <w:t>RÈGLE 2 : Engagement Long Terme en cours (Crédit 37 à 60 mois actif)</w:t>
        <w:br/>
        <w:t xml:space="preserve">   Retrait Maximum = Épargne Actuelle - Épargne Garantie (50 000 F) - Crédit Long Terme en cours (CRD)</w:t>
        <w:br/>
        <w:br/>
        <w:t>Exemple pratique :</w:t>
        <w:br/>
        <w:t>Un sociétaire dispose de 2 500 000 F CFA d'épargne. Il a un crédit long terme en cours dont le CRD s'élève à 1 800 000 F CFA.</w:t>
        <w:br/>
        <w:t>Plafond retirable autorisé = 2 500 000 - 50 000 - 1 800 000 = 650 000 F CFA.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r>
              <w:rPr>
                <w:b/>
                <w:color w:val="B91C1C"/>
                <w:sz w:val="20"/>
              </w:rPr>
              <w:t>⚠️ OBLIGATION FORMELLE DE DÉPLACEMENT EN AGENCE</w:t>
              <w:br/>
            </w:r>
            <w:r>
              <w:rPr>
                <w:color w:val="7F1D1D"/>
                <w:sz w:val="19"/>
              </w:rPr>
              <w:t>PRESCRIPTION OBLIGATOIRE DE RETRAIT PHYSIQUE :</w:t>
              <w:br/>
              <w:t>L'émission de la fiche de retrait numérique pré-bloque les fonds et édite un bordereau avec QR Code. Cependant, le sociétaire a l'obligation légale et statutaire de se déplacer physiquement en agence / au guichet pour émarger la quittance et percevoir les espèces.</w:t>
            </w:r>
          </w:p>
        </w:tc>
      </w:tr>
    </w:tbl>
    <w:p/>
    <w:p>
      <w:pPr>
        <w:pStyle w:val="Heading1"/>
      </w:pPr>
      <w:r>
        <w:t>4. Règle de Quotité Cessible et Capacité d'Endettement (DSTI)</w:t>
      </w:r>
    </w:p>
    <w:p>
      <w:r>
        <w:t>Conformément à la réglementation du travail et de la paie ASECNA :</w:t>
        <w:br/>
        <w:t xml:space="preserve">   • Quotité Cessible Légale = Salaire Net / 3 (soit un taux d'endettement maximal de 33,33 %)</w:t>
        <w:br/>
        <w:t xml:space="preserve">   • Ratio DSTI = (Mensualité globale de crédit / Salaire net mensuel) × 100</w:t>
        <w:br/>
        <w:br/>
        <w:t>Barème d'acceptation automatique du Core Banking :</w:t>
        <w:br/>
        <w:t xml:space="preserve">   • DSTI &lt;= 33,3 % : Dossier Conforme (Acceptation directe)</w:t>
        <w:br/>
        <w:t xml:space="preserve">   • 33,3 % &lt; DSTI &lt;= 40,0 % : Risque Modéré (Caution solidaire obligatoire d'un collègue ASECNA)</w:t>
        <w:br/>
        <w:t xml:space="preserve">   • DSTI &gt; 40,0 % : Rejet prudentiel automatique pour surendettement.</w:t>
      </w:r>
    </w:p>
    <w:p>
      <w:pPr>
        <w:pStyle w:val="Heading1"/>
      </w:pPr>
      <w:r>
        <w:t>5. Calendrier Interactif &amp; Calcul Automatique de la Durée</w:t>
      </w:r>
    </w:p>
    <w:p>
      <w:r>
        <w:t>Le système intègre un module de calendrier interactif pour définir la durée de remboursement :</w:t>
        <w:br/>
        <w:t>• Date de Début : 1er prélèvement sur bulletin de salaire (choisie sur le calendrier).</w:t>
        <w:br/>
        <w:t>• Date de Fin : Dernière échéance de remboursement (choisie sur le calendrier).</w:t>
        <w:br/>
        <w:t>• Formule de calcul automatique :</w:t>
        <w:br/>
        <w:t xml:space="preserve">   Durée (en mois) = (Année_Fin - Année_Début) × 12 + (Mois_Fin - Mois_Début)</w:t>
        <w:br/>
        <w:t xml:space="preserve">   (Ajustée automatiquement et bornée entre 1 et 60 mois statutaires).</w:t>
        <w:br/>
        <w:br/>
        <w:t>• Effet Automatique Instantané :</w:t>
        <w:br/>
        <w:t xml:space="preserve">   Dès la sélection des dates, le Core Banking réévalue automatiquement :</w:t>
        <w:br/>
        <w:t xml:space="preserve">   1. La tranche de maturité (Court Terme &lt;= 12m, Moyen Terme 13-36m, Long Terme 37-60m).</w:t>
        <w:br/>
        <w:t xml:space="preserve">   2. Le taux et mode officiel : 5% Linéaire, 10% Linéaire ou 9% Dégressif sur CRD.</w:t>
        <w:br/>
        <w:t xml:space="preserve">   3. La mensualité constante, le coût total du crédit et le ratio d'endettement DSTI.</w:t>
        <w:br/>
        <w:t xml:space="preserve">   4. L'échéancier mensuel complet daté mois par mois (ex: oct. 2026, nov. 2026, etc.).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7"/>
      </w:rPr>
      <w:t>COOPECTAT ASECNA TOGO • Système Core Banking Banolia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