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123047"/>
          <w:sz w:val="60"/>
        </w:rPr>
        <w:t>Commercial HVAC Installation</w:t>
      </w:r>
    </w:p>
    <w:p>
      <w:pPr>
        <w:spacing w:after="240"/>
      </w:pPr>
      <w:r>
        <w:rPr>
          <w:rFonts w:ascii="Aptos" w:hAnsi="Aptos"/>
          <w:color w:val="667780"/>
          <w:sz w:val="26"/>
        </w:rPr>
        <w:t>Google Search launch pack · Ambient Cooling - Live · 2401959466 · September 10, 2026</w:t>
      </w:r>
    </w:p>
    <w:p>
      <w:pPr>
        <w:jc w:val="center"/>
      </w:pPr>
      <w:r>
        <w:drawing>
          <wp:inline xmlns:a="http://schemas.openxmlformats.org/drawingml/2006/main" xmlns:pic="http://schemas.openxmlformats.org/drawingml/2006/picture">
            <wp:extent cx="6446520" cy="3373678"/>
            <wp:docPr id="1" name="Picture 1" descr="Illustrative commercial HVAC imagery; do not present as an Ambient project photograph." title="ambient-commercial-rooftop-hvac-installation-1200x628.jpg"/>
            <wp:cNvGraphicFramePr>
              <a:graphicFrameLocks noChangeAspect="1"/>
            </wp:cNvGraphicFramePr>
            <a:graphic>
              <a:graphicData uri="http://schemas.openxmlformats.org/drawingml/2006/picture">
                <pic:pic>
                  <pic:nvPicPr>
                    <pic:cNvPr id="0" name="ambient-commercial-rooftop-hvac-installation-1200x628.jpg"/>
                    <pic:cNvPicPr/>
                  </pic:nvPicPr>
                  <pic:blipFill>
                    <a:blip r:embed="rId11"/>
                    <a:stretch>
                      <a:fillRect/>
                    </a:stretch>
                  </pic:blipFill>
                  <pic:spPr>
                    <a:xfrm>
                      <a:off x="0" y="0"/>
                      <a:ext cx="6446520" cy="3373678"/>
                    </a:xfrm>
                    <a:prstGeom prst="rect"/>
                  </pic:spPr>
                </pic:pic>
              </a:graphicData>
            </a:graphic>
          </wp:inline>
        </w:drawing>
      </w:r>
    </w:p>
    <w:p>
      <w:pPr>
        <w:spacing w:after="160"/>
        <w:jc w:val="center"/>
      </w:pPr>
      <w:r>
        <w:rPr>
          <w:i/>
          <w:color w:val="667780"/>
          <w:sz w:val="16"/>
        </w:rPr>
        <w:t>Illustrative commercial HVAC imagery; do not present as an Ambient project photograph.</w:t>
      </w:r>
    </w:p>
    <w:tbl>
      <w:tblPr>
        <w:tblW w:type="auto" w:w="0"/>
        <w:jc w:val="center"/>
        <w:tblLayout w:type="autofit"/>
        <w:tblLook w:firstColumn="1" w:firstRow="1" w:lastColumn="0" w:lastRow="0" w:noHBand="0" w:noVBand="1" w:val="04A0"/>
      </w:tblPr>
      <w:tblGrid>
        <w:gridCol w:w="10282"/>
      </w:tblGrid>
      <w:tr>
        <w:tc>
          <w:tcPr>
            <w:tcW w:type="dxa" w:w="10282"/>
            <w:shd w:fill="FFF1E7"/>
            <w:tcMar>
              <w:top w:w="140" w:type="dxa"/>
              <w:start w:w="170" w:type="dxa"/>
              <w:bottom w:w="140" w:type="dxa"/>
              <w:end w:w="170" w:type="dxa"/>
            </w:tcMar>
          </w:tcPr>
          <w:p>
            <w:pPr>
              <w:spacing w:after="60"/>
            </w:pPr>
            <w:r>
              <w:rPr>
                <w:b/>
                <w:color w:val="E97824"/>
                <w:sz w:val="18"/>
              </w:rPr>
              <w:t>LAUNCH DECISION</w:t>
            </w:r>
          </w:p>
          <w:p>
            <w:pPr>
              <w:spacing w:after="0"/>
            </w:pPr>
            <w:r>
              <w:rPr>
                <w:sz w:val="20"/>
              </w:rPr>
              <w:t>Build one new ad group inside the existing HVAC Installation campaign. Start with one BOFU theme in Phrase and Exact, two paused RSAs, a dedicated paid landing page, and the existing $30 Maximize Clicks ceiling. Do not enable until browser, tracking, conflict, and readback gates pass.</w:t>
            </w:r>
          </w:p>
        </w:tc>
      </w:tr>
    </w:tbl>
    <w:p>
      <w:pPr>
        <w:spacing w:after="0"/>
      </w:pP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123047"/>
            <w:tcMar>
              <w:top w:w="70" w:type="dxa"/>
              <w:start w:w="105" w:type="dxa"/>
              <w:bottom w:w="70" w:type="dxa"/>
              <w:end w:w="105" w:type="dxa"/>
            </w:tcMar>
            <w:vAlign w:val="center"/>
          </w:tcPr>
          <w:p>
            <w:pPr>
              <w:spacing w:after="0"/>
            </w:pPr>
            <w:r>
              <w:rPr>
                <w:b/>
                <w:color w:val="FFFFFF"/>
                <w:sz w:val="17"/>
              </w:rPr>
              <w:t>Account</w:t>
            </w:r>
          </w:p>
        </w:tc>
        <w:tc>
          <w:tcPr>
            <w:tcW w:type="dxa" w:w="2570"/>
            <w:shd w:fill="123047"/>
            <w:tcMar>
              <w:top w:w="70" w:type="dxa"/>
              <w:start w:w="105" w:type="dxa"/>
              <w:bottom w:w="70" w:type="dxa"/>
              <w:end w:w="105" w:type="dxa"/>
            </w:tcMar>
            <w:vAlign w:val="center"/>
          </w:tcPr>
          <w:p>
            <w:pPr>
              <w:spacing w:after="0"/>
            </w:pPr>
            <w:r>
              <w:rPr>
                <w:b/>
                <w:color w:val="FFFFFF"/>
                <w:sz w:val="17"/>
              </w:rPr>
              <w:t>Campaign</w:t>
            </w:r>
          </w:p>
        </w:tc>
        <w:tc>
          <w:tcPr>
            <w:tcW w:type="dxa" w:w="2570"/>
            <w:shd w:fill="123047"/>
            <w:tcMar>
              <w:top w:w="70" w:type="dxa"/>
              <w:start w:w="105" w:type="dxa"/>
              <w:bottom w:w="70" w:type="dxa"/>
              <w:end w:w="105" w:type="dxa"/>
            </w:tcMar>
            <w:vAlign w:val="center"/>
          </w:tcPr>
          <w:p>
            <w:pPr>
              <w:spacing w:after="0"/>
            </w:pPr>
            <w:r>
              <w:rPr>
                <w:b/>
                <w:color w:val="FFFFFF"/>
                <w:sz w:val="17"/>
              </w:rPr>
              <w:t>New ad group</w:t>
            </w:r>
          </w:p>
        </w:tc>
        <w:tc>
          <w:tcPr>
            <w:tcW w:type="dxa" w:w="2570"/>
            <w:shd w:fill="123047"/>
            <w:tcMar>
              <w:top w:w="70" w:type="dxa"/>
              <w:start w:w="105" w:type="dxa"/>
              <w:bottom w:w="70" w:type="dxa"/>
              <w:end w:w="105" w:type="dxa"/>
            </w:tcMar>
            <w:vAlign w:val="center"/>
          </w:tcPr>
          <w:p>
            <w:pPr>
              <w:spacing w:after="0"/>
            </w:pPr>
            <w:r>
              <w:rPr>
                <w:b/>
                <w:color w:val="FFFFFF"/>
                <w:sz w:val="17"/>
              </w:rPr>
              <w:t>Budget scope</w:t>
            </w:r>
          </w:p>
        </w:tc>
      </w:tr>
      <w:tr>
        <w:trPr/>
        <w:tc>
          <w:tcPr>
            <w:tcW w:type="dxa" w:w="2160"/>
            <w:tcMar>
              <w:top w:w="70" w:type="dxa"/>
              <w:start w:w="105" w:type="dxa"/>
              <w:bottom w:w="70" w:type="dxa"/>
              <w:end w:w="105" w:type="dxa"/>
            </w:tcMar>
            <w:vAlign w:val="center"/>
          </w:tcPr>
          <w:p>
            <w:pPr>
              <w:spacing w:after="0"/>
            </w:pPr>
            <w:r>
              <w:rPr>
                <w:sz w:val="17"/>
              </w:rPr>
              <w:t>Ambient Cooling - Live</w:t>
              <w:br/>
              <w:t>2401959466</w:t>
            </w:r>
          </w:p>
        </w:tc>
        <w:tc>
          <w:tcPr>
            <w:tcW w:type="dxa" w:w="2880"/>
            <w:tcMar>
              <w:top w:w="70" w:type="dxa"/>
              <w:start w:w="105" w:type="dxa"/>
              <w:bottom w:w="70" w:type="dxa"/>
              <w:end w:w="105" w:type="dxa"/>
            </w:tcMar>
            <w:vAlign w:val="center"/>
          </w:tcPr>
          <w:p>
            <w:pPr>
              <w:spacing w:after="0"/>
            </w:pPr>
            <w:r>
              <w:rPr>
                <w:sz w:val="17"/>
              </w:rPr>
              <w:t>HVAC Installation</w:t>
              <w:br/>
              <w:t>24132507747</w:t>
            </w:r>
          </w:p>
        </w:tc>
        <w:tc>
          <w:tcPr>
            <w:tcW w:type="dxa" w:w="3024"/>
            <w:tcMar>
              <w:top w:w="70" w:type="dxa"/>
              <w:start w:w="105" w:type="dxa"/>
              <w:bottom w:w="70" w:type="dxa"/>
              <w:end w:w="105" w:type="dxa"/>
            </w:tcMar>
            <w:vAlign w:val="center"/>
          </w:tcPr>
          <w:p>
            <w:pPr>
              <w:spacing w:after="0"/>
            </w:pPr>
            <w:r>
              <w:rPr>
                <w:sz w:val="17"/>
              </w:rPr>
              <w:t>SKAG | Commercial HVAC Installation</w:t>
            </w:r>
          </w:p>
        </w:tc>
        <w:tc>
          <w:tcPr>
            <w:tcW w:type="dxa" w:w="2304"/>
            <w:tcMar>
              <w:top w:w="70" w:type="dxa"/>
              <w:start w:w="105" w:type="dxa"/>
              <w:bottom w:w="70" w:type="dxa"/>
              <w:end w:w="105" w:type="dxa"/>
            </w:tcMar>
            <w:vAlign w:val="center"/>
          </w:tcPr>
          <w:p>
            <w:pPr>
              <w:spacing w:after="0"/>
            </w:pPr>
            <w:r>
              <w:rPr>
                <w:sz w:val="17"/>
              </w:rPr>
              <w:t>$13,000 hard maximum</w:t>
              <w:br/>
              <w:t>Google Search only</w:t>
            </w:r>
          </w:p>
        </w:tc>
      </w:tr>
    </w:tbl>
    <w:p>
      <w:pPr>
        <w:spacing w:after="0"/>
      </w:pPr>
    </w:p>
    <w:p>
      <w:pPr>
        <w:spacing w:after="120"/>
      </w:pPr>
      <w:r>
        <w:t>This pack excludes Local Services Ads. It also intentionally excludes the claim Licensed &amp; Insured from all proposed copy, assets, and page content.</w:t>
      </w:r>
    </w:p>
    <w:p>
      <w:r>
        <w:br w:type="page"/>
      </w:r>
    </w:p>
    <w:p>
      <w:pPr>
        <w:pStyle w:val="Heading1"/>
        <w:keepNext/>
      </w:pPr>
      <w:r>
        <w:t>1. Decisions at a glance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23047"/>
            <w:tcMar>
              <w:top w:w="70" w:type="dxa"/>
              <w:start w:w="105" w:type="dxa"/>
              <w:bottom w:w="70" w:type="dxa"/>
              <w:end w:w="105" w:type="dxa"/>
            </w:tcMar>
            <w:vAlign w:val="center"/>
          </w:tcPr>
          <w:p>
            <w:pPr>
              <w:spacing w:after="0"/>
            </w:pPr>
            <w:r>
              <w:rPr>
                <w:b/>
                <w:color w:val="FFFFFF"/>
                <w:sz w:val="17"/>
              </w:rPr>
              <w:t>Workstream</w:t>
            </w:r>
          </w:p>
        </w:tc>
        <w:tc>
          <w:tcPr>
            <w:tcW w:type="dxa" w:w="3427"/>
            <w:shd w:fill="123047"/>
            <w:tcMar>
              <w:top w:w="70" w:type="dxa"/>
              <w:start w:w="105" w:type="dxa"/>
              <w:bottom w:w="70" w:type="dxa"/>
              <w:end w:w="105" w:type="dxa"/>
            </w:tcMar>
            <w:vAlign w:val="center"/>
          </w:tcPr>
          <w:p>
            <w:pPr>
              <w:spacing w:after="0"/>
            </w:pPr>
            <w:r>
              <w:rPr>
                <w:b/>
                <w:color w:val="FFFFFF"/>
                <w:sz w:val="17"/>
              </w:rPr>
              <w:t>Decision</w:t>
            </w:r>
          </w:p>
        </w:tc>
        <w:tc>
          <w:tcPr>
            <w:tcW w:type="dxa" w:w="3427"/>
            <w:shd w:fill="123047"/>
            <w:tcMar>
              <w:top w:w="70" w:type="dxa"/>
              <w:start w:w="105" w:type="dxa"/>
              <w:bottom w:w="70" w:type="dxa"/>
              <w:end w:w="105" w:type="dxa"/>
            </w:tcMar>
            <w:vAlign w:val="center"/>
          </w:tcPr>
          <w:p>
            <w:pPr>
              <w:spacing w:after="0"/>
            </w:pPr>
            <w:r>
              <w:rPr>
                <w:b/>
                <w:color w:val="FFFFFF"/>
                <w:sz w:val="17"/>
              </w:rPr>
              <w:t>Why</w:t>
            </w:r>
          </w:p>
        </w:tc>
      </w:tr>
      <w:tr>
        <w:tc>
          <w:tcPr>
            <w:tcW w:type="dxa" w:w="1800"/>
            <w:tcMar>
              <w:top w:w="70" w:type="dxa"/>
              <w:start w:w="105" w:type="dxa"/>
              <w:bottom w:w="70" w:type="dxa"/>
              <w:end w:w="105" w:type="dxa"/>
            </w:tcMar>
            <w:vAlign w:val="center"/>
          </w:tcPr>
          <w:p>
            <w:pPr>
              <w:spacing w:after="0"/>
            </w:pPr>
            <w:r>
              <w:rPr>
                <w:sz w:val="17"/>
              </w:rPr>
              <w:t>Two disapproved ads</w:t>
            </w:r>
          </w:p>
        </w:tc>
        <w:tc>
          <w:tcPr>
            <w:tcW w:type="dxa" w:w="3240"/>
            <w:tcMar>
              <w:top w:w="70" w:type="dxa"/>
              <w:start w:w="105" w:type="dxa"/>
              <w:bottom w:w="70" w:type="dxa"/>
              <w:end w:w="105" w:type="dxa"/>
            </w:tcMar>
            <w:vAlign w:val="center"/>
          </w:tcPr>
          <w:p>
            <w:pPr>
              <w:spacing w:after="0"/>
            </w:pPr>
            <w:r>
              <w:rPr>
                <w:sz w:val="17"/>
              </w:rPr>
              <w:t>Appeal the false Consumer Finance classification; keep the ads paused</w:t>
            </w:r>
          </w:p>
        </w:tc>
        <w:tc>
          <w:tcPr>
            <w:tcW w:type="dxa" w:w="5256"/>
            <w:tcMar>
              <w:top w:w="70" w:type="dxa"/>
              <w:start w:w="105" w:type="dxa"/>
              <w:bottom w:w="70" w:type="dxa"/>
              <w:end w:w="105" w:type="dxa"/>
            </w:tcMar>
            <w:vAlign w:val="center"/>
          </w:tcPr>
          <w:p>
            <w:pPr>
              <w:spacing w:after="0"/>
            </w:pPr>
            <w:r>
              <w:rPr>
                <w:sz w:val="17"/>
              </w:rPr>
              <w:t>Approved replacements already serve, so no delivery gap exists</w:t>
            </w:r>
          </w:p>
        </w:tc>
      </w:tr>
      <w:tr>
        <w:tc>
          <w:tcPr>
            <w:tcW w:type="dxa" w:w="1800"/>
            <w:shd w:fill="F3F5F6"/>
            <w:tcMar>
              <w:top w:w="70" w:type="dxa"/>
              <w:start w:w="105" w:type="dxa"/>
              <w:bottom w:w="70" w:type="dxa"/>
              <w:end w:w="105" w:type="dxa"/>
            </w:tcMar>
            <w:vAlign w:val="center"/>
          </w:tcPr>
          <w:p>
            <w:pPr>
              <w:spacing w:after="0"/>
            </w:pPr>
            <w:r>
              <w:rPr>
                <w:sz w:val="17"/>
              </w:rPr>
              <w:t>CPC control</w:t>
            </w:r>
          </w:p>
        </w:tc>
        <w:tc>
          <w:tcPr>
            <w:tcW w:type="dxa" w:w="3240"/>
            <w:shd w:fill="F3F5F6"/>
            <w:tcMar>
              <w:top w:w="70" w:type="dxa"/>
              <w:start w:w="105" w:type="dxa"/>
              <w:bottom w:w="70" w:type="dxa"/>
              <w:end w:w="105" w:type="dxa"/>
            </w:tcMar>
            <w:vAlign w:val="center"/>
          </w:tcPr>
          <w:p>
            <w:pPr>
              <w:spacing w:after="0"/>
            </w:pPr>
            <w:r>
              <w:rPr>
                <w:sz w:val="17"/>
              </w:rPr>
              <w:t>Keep $25 / $25 / $30; add $25 Boiler and $30 Replacement after exact approval</w:t>
            </w:r>
          </w:p>
        </w:tc>
        <w:tc>
          <w:tcPr>
            <w:tcW w:type="dxa" w:w="5256"/>
            <w:shd w:fill="F3F5F6"/>
            <w:tcMar>
              <w:top w:w="70" w:type="dxa"/>
              <w:start w:w="105" w:type="dxa"/>
              <w:bottom w:w="70" w:type="dxa"/>
              <w:end w:w="105" w:type="dxa"/>
            </w:tcMar>
            <w:vAlign w:val="center"/>
          </w:tcPr>
          <w:p>
            <w:pPr>
              <w:spacing w:after="0"/>
            </w:pPr>
            <w:r>
              <w:rPr>
                <w:sz w:val="17"/>
              </w:rPr>
              <w:t>Only four valid capped clicks exist; values are protective, not proven optimal</w:t>
            </w:r>
          </w:p>
        </w:tc>
      </w:tr>
      <w:tr>
        <w:tc>
          <w:tcPr>
            <w:tcW w:type="dxa" w:w="1800"/>
            <w:tcMar>
              <w:top w:w="70" w:type="dxa"/>
              <w:start w:w="105" w:type="dxa"/>
              <w:bottom w:w="70" w:type="dxa"/>
              <w:end w:w="105" w:type="dxa"/>
            </w:tcMar>
            <w:vAlign w:val="center"/>
          </w:tcPr>
          <w:p>
            <w:pPr>
              <w:spacing w:after="0"/>
            </w:pPr>
            <w:r>
              <w:rPr>
                <w:sz w:val="17"/>
              </w:rPr>
              <w:t>Gas Boiler</w:t>
            </w:r>
          </w:p>
        </w:tc>
        <w:tc>
          <w:tcPr>
            <w:tcW w:type="dxa" w:w="3240"/>
            <w:tcMar>
              <w:top w:w="70" w:type="dxa"/>
              <w:start w:w="105" w:type="dxa"/>
              <w:bottom w:w="70" w:type="dxa"/>
              <w:end w:w="105" w:type="dxa"/>
            </w:tcMar>
            <w:vAlign w:val="center"/>
          </w:tcPr>
          <w:p>
            <w:pPr>
              <w:spacing w:after="0"/>
            </w:pPr>
            <w:r>
              <w:rPr>
                <w:sz w:val="17"/>
              </w:rPr>
              <w:t>Heading fixed; complete mobile, form, DNI, and duplicate-ID QA</w:t>
            </w:r>
          </w:p>
        </w:tc>
        <w:tc>
          <w:tcPr>
            <w:tcW w:type="dxa" w:w="5256"/>
            <w:tcMar>
              <w:top w:w="70" w:type="dxa"/>
              <w:start w:w="105" w:type="dxa"/>
              <w:bottom w:w="70" w:type="dxa"/>
              <w:end w:w="105" w:type="dxa"/>
            </w:tcMar>
            <w:vAlign w:val="center"/>
          </w:tcPr>
          <w:p>
            <w:pPr>
              <w:spacing w:after="0"/>
            </w:pPr>
            <w:r>
              <w:rPr>
                <w:sz w:val="17"/>
              </w:rPr>
              <w:t>Copy gate passes, but functional tracking gate is not complete</w:t>
            </w:r>
          </w:p>
        </w:tc>
      </w:tr>
      <w:tr>
        <w:tc>
          <w:tcPr>
            <w:tcW w:type="dxa" w:w="1800"/>
            <w:shd w:fill="F3F5F6"/>
            <w:tcMar>
              <w:top w:w="70" w:type="dxa"/>
              <w:start w:w="105" w:type="dxa"/>
              <w:bottom w:w="70" w:type="dxa"/>
              <w:end w:w="105" w:type="dxa"/>
            </w:tcMar>
            <w:vAlign w:val="center"/>
          </w:tcPr>
          <w:p>
            <w:pPr>
              <w:spacing w:after="0"/>
            </w:pPr>
            <w:r>
              <w:rPr>
                <w:sz w:val="17"/>
              </w:rPr>
              <w:t>Commercial HVAC</w:t>
            </w:r>
          </w:p>
        </w:tc>
        <w:tc>
          <w:tcPr>
            <w:tcW w:type="dxa" w:w="3240"/>
            <w:shd w:fill="F3F5F6"/>
            <w:tcMar>
              <w:top w:w="70" w:type="dxa"/>
              <w:start w:w="105" w:type="dxa"/>
              <w:bottom w:w="70" w:type="dxa"/>
              <w:end w:w="105" w:type="dxa"/>
            </w:tcMar>
            <w:vAlign w:val="center"/>
          </w:tcPr>
          <w:p>
            <w:pPr>
              <w:spacing w:after="0"/>
            </w:pPr>
            <w:r>
              <w:rPr>
                <w:sz w:val="17"/>
              </w:rPr>
              <w:t>Create a dedicated ad group and landing page</w:t>
            </w:r>
          </w:p>
        </w:tc>
        <w:tc>
          <w:tcPr>
            <w:tcW w:type="dxa" w:w="5256"/>
            <w:shd w:fill="F3F5F6"/>
            <w:tcMar>
              <w:top w:w="70" w:type="dxa"/>
              <w:start w:w="105" w:type="dxa"/>
              <w:bottom w:w="70" w:type="dxa"/>
              <w:end w:w="105" w:type="dxa"/>
            </w:tcMar>
            <w:vAlign w:val="center"/>
          </w:tcPr>
          <w:p>
            <w:pPr>
              <w:spacing w:after="0"/>
            </w:pPr>
            <w:r>
              <w:rPr>
                <w:sz w:val="17"/>
              </w:rPr>
              <w:t>Commercial intent requires its own relevance, routing, copy, and economics</w:t>
            </w:r>
          </w:p>
        </w:tc>
      </w:tr>
      <w:tr>
        <w:tc>
          <w:tcPr>
            <w:tcW w:type="dxa" w:w="1800"/>
            <w:tcMar>
              <w:top w:w="70" w:type="dxa"/>
              <w:start w:w="105" w:type="dxa"/>
              <w:bottom w:w="70" w:type="dxa"/>
              <w:end w:w="105" w:type="dxa"/>
            </w:tcMar>
            <w:vAlign w:val="center"/>
          </w:tcPr>
          <w:p>
            <w:pPr>
              <w:spacing w:after="0"/>
            </w:pPr>
            <w:r>
              <w:rPr>
                <w:sz w:val="17"/>
              </w:rPr>
              <w:t>Headlines</w:t>
            </w:r>
          </w:p>
        </w:tc>
        <w:tc>
          <w:tcPr>
            <w:tcW w:type="dxa" w:w="3240"/>
            <w:tcMar>
              <w:top w:w="70" w:type="dxa"/>
              <w:start w:w="105" w:type="dxa"/>
              <w:bottom w:w="70" w:type="dxa"/>
              <w:end w:w="105" w:type="dxa"/>
            </w:tcMar>
            <w:vAlign w:val="center"/>
          </w:tcPr>
          <w:p>
            <w:pPr>
              <w:spacing w:after="0"/>
            </w:pPr>
            <w:r>
              <w:rPr>
                <w:sz w:val="17"/>
              </w:rPr>
              <w:t>RSA A: three H1 pins; RSA B: unpinned control</w:t>
            </w:r>
          </w:p>
        </w:tc>
        <w:tc>
          <w:tcPr>
            <w:tcW w:type="dxa" w:w="5256"/>
            <w:tcMar>
              <w:top w:w="70" w:type="dxa"/>
              <w:start w:w="105" w:type="dxa"/>
              <w:bottom w:w="70" w:type="dxa"/>
              <w:end w:w="105" w:type="dxa"/>
            </w:tcMar>
            <w:vAlign w:val="center"/>
          </w:tcPr>
          <w:p>
            <w:pPr>
              <w:spacing w:after="0"/>
            </w:pPr>
            <w:r>
              <w:rPr>
                <w:sz w:val="17"/>
              </w:rPr>
              <w:t>Preserves a keyword-first opener while retaining a comparison</w:t>
            </w:r>
          </w:p>
        </w:tc>
      </w:tr>
      <w:tr>
        <w:trPr/>
        <w:tc>
          <w:tcPr>
            <w:tcW w:type="dxa" w:w="1800"/>
            <w:shd w:fill="F3F5F6"/>
            <w:tcMar>
              <w:top w:w="70" w:type="dxa"/>
              <w:start w:w="105" w:type="dxa"/>
              <w:bottom w:w="70" w:type="dxa"/>
              <w:end w:w="105" w:type="dxa"/>
            </w:tcMar>
            <w:vAlign w:val="center"/>
          </w:tcPr>
          <w:p>
            <w:pPr>
              <w:spacing w:after="0"/>
            </w:pPr>
            <w:r>
              <w:rPr>
                <w:sz w:val="17"/>
              </w:rPr>
              <w:t>Budget</w:t>
            </w:r>
          </w:p>
        </w:tc>
        <w:tc>
          <w:tcPr>
            <w:tcW w:type="dxa" w:w="3240"/>
            <w:shd w:fill="F3F5F6"/>
            <w:tcMar>
              <w:top w:w="70" w:type="dxa"/>
              <w:start w:w="105" w:type="dxa"/>
              <w:bottom w:w="70" w:type="dxa"/>
              <w:end w:w="105" w:type="dxa"/>
            </w:tcMar>
            <w:vAlign w:val="center"/>
          </w:tcPr>
          <w:p>
            <w:pPr>
              <w:spacing w:after="0"/>
            </w:pPr>
            <w:r>
              <w:rPr>
                <w:sz w:val="17"/>
              </w:rPr>
              <w:t>Never exceed $13,000 Search-only; do not force unprofitable spend</w:t>
            </w:r>
          </w:p>
        </w:tc>
        <w:tc>
          <w:tcPr>
            <w:tcW w:type="dxa" w:w="5256"/>
            <w:shd w:fill="F3F5F6"/>
            <w:tcMar>
              <w:top w:w="70" w:type="dxa"/>
              <w:start w:w="105" w:type="dxa"/>
              <w:bottom w:w="70" w:type="dxa"/>
              <w:end w:w="105" w:type="dxa"/>
            </w:tcMar>
            <w:vAlign w:val="center"/>
          </w:tcPr>
          <w:p>
            <w:pPr>
              <w:spacing w:after="0"/>
            </w:pPr>
            <w:r>
              <w:rPr>
                <w:sz w:val="17"/>
              </w:rPr>
              <w:t>Qualified lead economics outrank spend utilization</w:t>
            </w:r>
          </w:p>
        </w:tc>
      </w:tr>
    </w:tbl>
    <w:p>
      <w:pPr>
        <w:spacing w:after="0"/>
      </w:pPr>
    </w:p>
    <w:p>
      <w:pPr>
        <w:pStyle w:val="Heading1"/>
        <w:keepNext/>
      </w:pPr>
      <w:r>
        <w:t>2. The two disapproved ads</w:t>
      </w:r>
    </w:p>
    <w:p>
      <w:pPr>
        <w:spacing w:after="120"/>
      </w:pPr>
      <w:r>
        <w:t>The operational problem is already contained. Both ads were paused on September 10, and both affected ad groups retain two enabled, approved responsive search ads.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123047"/>
            <w:tcMar>
              <w:top w:w="70" w:type="dxa"/>
              <w:start w:w="105" w:type="dxa"/>
              <w:bottom w:w="70" w:type="dxa"/>
              <w:end w:w="105" w:type="dxa"/>
            </w:tcMar>
            <w:vAlign w:val="center"/>
          </w:tcPr>
          <w:p>
            <w:pPr>
              <w:spacing w:after="0"/>
            </w:pPr>
            <w:r>
              <w:rPr>
                <w:b/>
                <w:color w:val="FFFFFF"/>
                <w:sz w:val="17"/>
              </w:rPr>
              <w:t>Ad ID</w:t>
            </w:r>
          </w:p>
        </w:tc>
        <w:tc>
          <w:tcPr>
            <w:tcW w:type="dxa" w:w="2570"/>
            <w:shd w:fill="123047"/>
            <w:tcMar>
              <w:top w:w="70" w:type="dxa"/>
              <w:start w:w="105" w:type="dxa"/>
              <w:bottom w:w="70" w:type="dxa"/>
              <w:end w:w="105" w:type="dxa"/>
            </w:tcMar>
            <w:vAlign w:val="center"/>
          </w:tcPr>
          <w:p>
            <w:pPr>
              <w:spacing w:after="0"/>
            </w:pPr>
            <w:r>
              <w:rPr>
                <w:b/>
                <w:color w:val="FFFFFF"/>
                <w:sz w:val="17"/>
              </w:rPr>
              <w:t>Campaign / ad group</w:t>
            </w:r>
          </w:p>
        </w:tc>
        <w:tc>
          <w:tcPr>
            <w:tcW w:type="dxa" w:w="2570"/>
            <w:shd w:fill="123047"/>
            <w:tcMar>
              <w:top w:w="70" w:type="dxa"/>
              <w:start w:w="105" w:type="dxa"/>
              <w:bottom w:w="70" w:type="dxa"/>
              <w:end w:w="105" w:type="dxa"/>
            </w:tcMar>
            <w:vAlign w:val="center"/>
          </w:tcPr>
          <w:p>
            <w:pPr>
              <w:spacing w:after="0"/>
            </w:pPr>
            <w:r>
              <w:rPr>
                <w:b/>
                <w:color w:val="FFFFFF"/>
                <w:sz w:val="17"/>
              </w:rPr>
              <w:t>Policy state</w:t>
            </w:r>
          </w:p>
        </w:tc>
        <w:tc>
          <w:tcPr>
            <w:tcW w:type="dxa" w:w="2570"/>
            <w:shd w:fill="123047"/>
            <w:tcMar>
              <w:top w:w="70" w:type="dxa"/>
              <w:start w:w="105" w:type="dxa"/>
              <w:bottom w:w="70" w:type="dxa"/>
              <w:end w:w="105" w:type="dxa"/>
            </w:tcMar>
            <w:vAlign w:val="center"/>
          </w:tcPr>
          <w:p>
            <w:pPr>
              <w:spacing w:after="0"/>
            </w:pPr>
            <w:r>
              <w:rPr>
                <w:b/>
                <w:color w:val="FFFFFF"/>
                <w:sz w:val="17"/>
              </w:rPr>
              <w:t>Action</w:t>
            </w:r>
          </w:p>
        </w:tc>
      </w:tr>
      <w:tr>
        <w:tc>
          <w:tcPr>
            <w:tcW w:type="dxa" w:w="1656"/>
            <w:tcMar>
              <w:top w:w="70" w:type="dxa"/>
              <w:start w:w="105" w:type="dxa"/>
              <w:bottom w:w="70" w:type="dxa"/>
              <w:end w:w="105" w:type="dxa"/>
            </w:tcMar>
            <w:vAlign w:val="center"/>
          </w:tcPr>
          <w:p>
            <w:pPr>
              <w:spacing w:after="0"/>
            </w:pPr>
            <w:r>
              <w:rPr>
                <w:sz w:val="17"/>
              </w:rPr>
              <w:t>820900825434</w:t>
            </w:r>
          </w:p>
        </w:tc>
        <w:tc>
          <w:tcPr>
            <w:tcW w:type="dxa" w:w="3384"/>
            <w:tcMar>
              <w:top w:w="70" w:type="dxa"/>
              <w:start w:w="105" w:type="dxa"/>
              <w:bottom w:w="70" w:type="dxa"/>
              <w:end w:w="105" w:type="dxa"/>
            </w:tcMar>
            <w:vAlign w:val="center"/>
          </w:tcPr>
          <w:p>
            <w:pPr>
              <w:spacing w:after="0"/>
            </w:pPr>
            <w:r>
              <w:rPr>
                <w:sz w:val="17"/>
              </w:rPr>
              <w:t>HVAC Installation</w:t>
              <w:br/>
              <w:t>202339087634</w:t>
            </w:r>
          </w:p>
        </w:tc>
        <w:tc>
          <w:tcPr>
            <w:tcW w:type="dxa" w:w="2880"/>
            <w:tcMar>
              <w:top w:w="70" w:type="dxa"/>
              <w:start w:w="105" w:type="dxa"/>
              <w:bottom w:w="70" w:type="dxa"/>
              <w:end w:w="105" w:type="dxa"/>
            </w:tcMar>
            <w:vAlign w:val="center"/>
          </w:tcPr>
          <w:p>
            <w:pPr>
              <w:spacing w:after="0"/>
            </w:pPr>
            <w:r>
              <w:rPr>
                <w:sz w:val="17"/>
              </w:rPr>
              <w:t>Consumer Finance</w:t>
              <w:br/>
              <w:t>Reviewed · Fully limited</w:t>
            </w:r>
          </w:p>
        </w:tc>
        <w:tc>
          <w:tcPr>
            <w:tcW w:type="dxa" w:w="2448"/>
            <w:tcMar>
              <w:top w:w="70" w:type="dxa"/>
              <w:start w:w="105" w:type="dxa"/>
              <w:bottom w:w="70" w:type="dxa"/>
              <w:end w:w="105" w:type="dxa"/>
            </w:tcMar>
            <w:vAlign w:val="center"/>
          </w:tcPr>
          <w:p>
            <w:pPr>
              <w:spacing w:after="0"/>
            </w:pPr>
            <w:r>
              <w:rPr>
                <w:sz w:val="17"/>
              </w:rPr>
              <w:t>Dispute decision; keep paused</w:t>
            </w:r>
          </w:p>
        </w:tc>
      </w:tr>
      <w:tr>
        <w:trPr/>
        <w:tc>
          <w:tcPr>
            <w:tcW w:type="dxa" w:w="1656"/>
            <w:shd w:fill="F3F5F6"/>
            <w:tcMar>
              <w:top w:w="70" w:type="dxa"/>
              <w:start w:w="105" w:type="dxa"/>
              <w:bottom w:w="70" w:type="dxa"/>
              <w:end w:w="105" w:type="dxa"/>
            </w:tcMar>
            <w:vAlign w:val="center"/>
          </w:tcPr>
          <w:p>
            <w:pPr>
              <w:spacing w:after="0"/>
            </w:pPr>
            <w:r>
              <w:rPr>
                <w:sz w:val="17"/>
              </w:rPr>
              <w:t>820944944368</w:t>
            </w:r>
          </w:p>
        </w:tc>
        <w:tc>
          <w:tcPr>
            <w:tcW w:type="dxa" w:w="3384"/>
            <w:shd w:fill="F3F5F6"/>
            <w:tcMar>
              <w:top w:w="70" w:type="dxa"/>
              <w:start w:w="105" w:type="dxa"/>
              <w:bottom w:w="70" w:type="dxa"/>
              <w:end w:w="105" w:type="dxa"/>
            </w:tcMar>
            <w:vAlign w:val="center"/>
          </w:tcPr>
          <w:p>
            <w:pPr>
              <w:spacing w:after="0"/>
            </w:pPr>
            <w:r>
              <w:rPr>
                <w:sz w:val="17"/>
              </w:rPr>
              <w:t>HVAC Replacement</w:t>
              <w:br/>
              <w:t>200159223798</w:t>
            </w:r>
          </w:p>
        </w:tc>
        <w:tc>
          <w:tcPr>
            <w:tcW w:type="dxa" w:w="2880"/>
            <w:shd w:fill="F3F5F6"/>
            <w:tcMar>
              <w:top w:w="70" w:type="dxa"/>
              <w:start w:w="105" w:type="dxa"/>
              <w:bottom w:w="70" w:type="dxa"/>
              <w:end w:w="105" w:type="dxa"/>
            </w:tcMar>
            <w:vAlign w:val="center"/>
          </w:tcPr>
          <w:p>
            <w:pPr>
              <w:spacing w:after="0"/>
            </w:pPr>
            <w:r>
              <w:rPr>
                <w:sz w:val="17"/>
              </w:rPr>
              <w:t>Consumer Finance</w:t>
              <w:br/>
              <w:t>Reviewed · Fully limited</w:t>
            </w:r>
          </w:p>
        </w:tc>
        <w:tc>
          <w:tcPr>
            <w:tcW w:type="dxa" w:w="2448"/>
            <w:shd w:fill="F3F5F6"/>
            <w:tcMar>
              <w:top w:w="70" w:type="dxa"/>
              <w:start w:w="105" w:type="dxa"/>
              <w:bottom w:w="70" w:type="dxa"/>
              <w:end w:w="105" w:type="dxa"/>
            </w:tcMar>
            <w:vAlign w:val="center"/>
          </w:tcPr>
          <w:p>
            <w:pPr>
              <w:spacing w:after="0"/>
            </w:pPr>
            <w:r>
              <w:rPr>
                <w:sz w:val="17"/>
              </w:rPr>
              <w:t>Dispute decision; keep paused</w:t>
            </w:r>
          </w:p>
        </w:tc>
      </w:tr>
    </w:tbl>
    <w:p>
      <w:pPr>
        <w:spacing w:after="0"/>
      </w:pPr>
    </w:p>
    <w:tbl>
      <w:tblPr>
        <w:tblW w:type="auto" w:w="0"/>
        <w:jc w:val="center"/>
        <w:tblLayout w:type="autofit"/>
        <w:tblLook w:firstColumn="1" w:firstRow="1" w:lastColumn="0" w:lastRow="0" w:noHBand="0" w:noVBand="1" w:val="04A0"/>
      </w:tblPr>
      <w:tblGrid>
        <w:gridCol w:w="10282"/>
      </w:tblGrid>
      <w:tr>
        <w:tc>
          <w:tcPr>
            <w:tcW w:type="dxa" w:w="10282"/>
            <w:shd w:fill="EAF4F7"/>
            <w:tcMar>
              <w:top w:w="140" w:type="dxa"/>
              <w:start w:w="170" w:type="dxa"/>
              <w:bottom w:w="140" w:type="dxa"/>
              <w:end w:w="170" w:type="dxa"/>
            </w:tcMar>
          </w:tcPr>
          <w:p>
            <w:pPr>
              <w:spacing w:after="60"/>
            </w:pPr>
            <w:r>
              <w:rPr>
                <w:b/>
                <w:color w:val="2F8F9D"/>
                <w:sz w:val="18"/>
              </w:rPr>
              <w:t>LIKELY CAUSE</w:t>
            </w:r>
          </w:p>
          <w:p>
            <w:pPr>
              <w:spacing w:after="0"/>
            </w:pPr>
            <w:r>
              <w:rPr>
                <w:sz w:val="20"/>
              </w:rPr>
              <w:t>Google appears to have classified ordinary HVAC ads as Consumer Finance. That policy restricts ZIP-code targeting, while Ambient legitimately targets Maryland ZIP codes. Because approved ads use the same HVAC destinations, removing ZIP targeting would solve the wrong problem.</w:t>
            </w:r>
          </w:p>
        </w:tc>
      </w:tr>
    </w:tbl>
    <w:p>
      <w:pPr>
        <w:spacing w:after="0"/>
      </w:pPr>
    </w:p>
    <w:p>
      <w:pPr>
        <w:pStyle w:val="ListNumber"/>
        <w:spacing w:after="80"/>
      </w:pPr>
      <w:r>
        <w:t>Read the full policy evidence and constraints for the exact ad IDs through the API and the Google Ads Policy details column.</w:t>
      </w:r>
    </w:p>
    <w:p>
      <w:pPr>
        <w:pStyle w:val="ListNumber"/>
        <w:spacing w:after="80"/>
      </w:pPr>
      <w:r>
        <w:t>If Consumer Finance is the only cited topic and there is no real lending, credit, or financing content, appeal with Dispute decision.</w:t>
      </w:r>
    </w:p>
    <w:p>
      <w:pPr>
        <w:pStyle w:val="ListNumber"/>
        <w:spacing w:after="80"/>
      </w:pPr>
      <w:r>
        <w:t>Do not select Made changes to comply unless Google identifies a specific finance-related item that was actually changed.</w:t>
      </w:r>
    </w:p>
    <w:p>
      <w:pPr>
        <w:pStyle w:val="ListNumber"/>
        <w:spacing w:after="80"/>
      </w:pPr>
      <w:r>
        <w:t>Keep both ads paused after approval; the serving replacements remain the controlled production ads.</w:t>
      </w:r>
    </w:p>
    <w:p>
      <w:pPr>
        <w:pStyle w:val="ListNumber"/>
        <w:spacing w:after="80"/>
      </w:pPr>
      <w:r>
        <w:t>If the appeal fails, preserve the evidence, wait at least 24 hours, and prepare a Support case rather than repeatedly appealing.</w:t>
      </w:r>
    </w:p>
    <w:p>
      <w:pPr>
        <w:spacing w:after="120"/>
      </w:pPr>
      <w:r>
        <w:t>Policy Manager cleanup should include the four other paused legacy ads with the same label: 820900825428, 820900825431, 820900825437, and 820944944371.</w:t>
      </w:r>
    </w:p>
    <w:p>
      <w:r>
        <w:br w:type="page"/>
      </w:r>
    </w:p>
    <w:p>
      <w:pPr>
        <w:pStyle w:val="Heading1"/>
        <w:keepNext/>
      </w:pPr>
      <w:r>
        <w:t>3. CPC control plan</w:t>
      </w:r>
    </w:p>
    <w:p>
      <w:pPr>
        <w:spacing w:after="120"/>
      </w:pPr>
      <w:r>
        <w:t>The September 4 caps sharply reduced delivery, but the settled capped window contains only four valid clicks and zero conversions. That is too little evidence to call any ceiling optimal. The correct near-term move is controlled protection plus measured, single-variable tests.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123047"/>
            <w:tcMar>
              <w:top w:w="70" w:type="dxa"/>
              <w:start w:w="105" w:type="dxa"/>
              <w:bottom w:w="70" w:type="dxa"/>
              <w:end w:w="105" w:type="dxa"/>
            </w:tcMar>
            <w:vAlign w:val="center"/>
          </w:tcPr>
          <w:p>
            <w:pPr>
              <w:spacing w:after="0"/>
            </w:pPr>
            <w:r>
              <w:rPr>
                <w:b/>
                <w:color w:val="FFFFFF"/>
                <w:sz w:val="17"/>
              </w:rPr>
              <w:t>Campaign</w:t>
            </w:r>
          </w:p>
        </w:tc>
        <w:tc>
          <w:tcPr>
            <w:tcW w:type="dxa" w:w="2570"/>
            <w:shd w:fill="123047"/>
            <w:tcMar>
              <w:top w:w="70" w:type="dxa"/>
              <w:start w:w="105" w:type="dxa"/>
              <w:bottom w:w="70" w:type="dxa"/>
              <w:end w:w="105" w:type="dxa"/>
            </w:tcMar>
            <w:vAlign w:val="center"/>
          </w:tcPr>
          <w:p>
            <w:pPr>
              <w:spacing w:after="0"/>
            </w:pPr>
            <w:r>
              <w:rPr>
                <w:b/>
                <w:color w:val="FFFFFF"/>
                <w:sz w:val="17"/>
              </w:rPr>
              <w:t>Current</w:t>
            </w:r>
          </w:p>
        </w:tc>
        <w:tc>
          <w:tcPr>
            <w:tcW w:type="dxa" w:w="2570"/>
            <w:shd w:fill="123047"/>
            <w:tcMar>
              <w:top w:w="70" w:type="dxa"/>
              <w:start w:w="105" w:type="dxa"/>
              <w:bottom w:w="70" w:type="dxa"/>
              <w:end w:w="105" w:type="dxa"/>
            </w:tcMar>
            <w:vAlign w:val="center"/>
          </w:tcPr>
          <w:p>
            <w:pPr>
              <w:spacing w:after="0"/>
            </w:pPr>
            <w:r>
              <w:rPr>
                <w:b/>
                <w:color w:val="FFFFFF"/>
                <w:sz w:val="17"/>
              </w:rPr>
              <w:t>Recommendation</w:t>
            </w:r>
          </w:p>
        </w:tc>
        <w:tc>
          <w:tcPr>
            <w:tcW w:type="dxa" w:w="2570"/>
            <w:shd w:fill="123047"/>
            <w:tcMar>
              <w:top w:w="70" w:type="dxa"/>
              <w:start w:w="105" w:type="dxa"/>
              <w:bottom w:w="70" w:type="dxa"/>
              <w:end w:w="105" w:type="dxa"/>
            </w:tcMar>
            <w:vAlign w:val="center"/>
          </w:tcPr>
          <w:p>
            <w:pPr>
              <w:spacing w:after="0"/>
            </w:pPr>
            <w:r>
              <w:rPr>
                <w:b/>
                <w:color w:val="FFFFFF"/>
                <w:sz w:val="17"/>
              </w:rPr>
              <w:t>Decision basis</w:t>
            </w:r>
          </w:p>
        </w:tc>
      </w:tr>
      <w:tr>
        <w:tc>
          <w:tcPr>
            <w:tcW w:type="dxa" w:w="1800"/>
            <w:tcMar>
              <w:top w:w="70" w:type="dxa"/>
              <w:start w:w="105" w:type="dxa"/>
              <w:bottom w:w="70" w:type="dxa"/>
              <w:end w:w="105" w:type="dxa"/>
            </w:tcMar>
            <w:vAlign w:val="center"/>
          </w:tcPr>
          <w:p>
            <w:pPr>
              <w:spacing w:after="0"/>
            </w:pPr>
            <w:r>
              <w:rPr>
                <w:sz w:val="17"/>
              </w:rPr>
              <w:t>AC Repair</w:t>
            </w:r>
          </w:p>
        </w:tc>
        <w:tc>
          <w:tcPr>
            <w:tcW w:type="dxa" w:w="1152"/>
            <w:tcMar>
              <w:top w:w="70" w:type="dxa"/>
              <w:start w:w="105" w:type="dxa"/>
              <w:bottom w:w="70" w:type="dxa"/>
              <w:end w:w="105" w:type="dxa"/>
            </w:tcMar>
            <w:vAlign w:val="center"/>
          </w:tcPr>
          <w:p>
            <w:pPr>
              <w:spacing w:after="0"/>
            </w:pPr>
            <w:r>
              <w:rPr>
                <w:sz w:val="17"/>
              </w:rPr>
              <w:t>$25</w:t>
            </w:r>
          </w:p>
        </w:tc>
        <w:tc>
          <w:tcPr>
            <w:tcW w:type="dxa" w:w="2232"/>
            <w:tcMar>
              <w:top w:w="70" w:type="dxa"/>
              <w:start w:w="105" w:type="dxa"/>
              <w:bottom w:w="70" w:type="dxa"/>
              <w:end w:w="105" w:type="dxa"/>
            </w:tcMar>
            <w:vAlign w:val="center"/>
          </w:tcPr>
          <w:p>
            <w:pPr>
              <w:spacing w:after="0"/>
            </w:pPr>
            <w:r>
              <w:rPr>
                <w:sz w:val="17"/>
              </w:rPr>
              <w:t>Keep $25</w:t>
            </w:r>
          </w:p>
        </w:tc>
        <w:tc>
          <w:tcPr>
            <w:tcW w:type="dxa" w:w="4536"/>
            <w:tcMar>
              <w:top w:w="70" w:type="dxa"/>
              <w:start w:w="105" w:type="dxa"/>
              <w:bottom w:w="70" w:type="dxa"/>
              <w:end w:w="105" w:type="dxa"/>
            </w:tcMar>
            <w:vAlign w:val="center"/>
          </w:tcPr>
          <w:p>
            <w:pPr>
              <w:spacing w:after="0"/>
            </w:pPr>
            <w:r>
              <w:rPr>
                <w:sz w:val="17"/>
              </w:rPr>
              <w:t>Historical CPQL $1,028 vs $150 target; raising bids is not the first fix</w:t>
            </w:r>
          </w:p>
        </w:tc>
      </w:tr>
      <w:tr>
        <w:tc>
          <w:tcPr>
            <w:tcW w:type="dxa" w:w="1800"/>
            <w:shd w:fill="F3F5F6"/>
            <w:tcMar>
              <w:top w:w="70" w:type="dxa"/>
              <w:start w:w="105" w:type="dxa"/>
              <w:bottom w:w="70" w:type="dxa"/>
              <w:end w:w="105" w:type="dxa"/>
            </w:tcMar>
            <w:vAlign w:val="center"/>
          </w:tcPr>
          <w:p>
            <w:pPr>
              <w:spacing w:after="0"/>
            </w:pPr>
            <w:r>
              <w:rPr>
                <w:sz w:val="17"/>
              </w:rPr>
              <w:t>HVAC Repair</w:t>
            </w:r>
          </w:p>
        </w:tc>
        <w:tc>
          <w:tcPr>
            <w:tcW w:type="dxa" w:w="1152"/>
            <w:shd w:fill="F3F5F6"/>
            <w:tcMar>
              <w:top w:w="70" w:type="dxa"/>
              <w:start w:w="105" w:type="dxa"/>
              <w:bottom w:w="70" w:type="dxa"/>
              <w:end w:w="105" w:type="dxa"/>
            </w:tcMar>
            <w:vAlign w:val="center"/>
          </w:tcPr>
          <w:p>
            <w:pPr>
              <w:spacing w:after="0"/>
            </w:pPr>
            <w:r>
              <w:rPr>
                <w:sz w:val="17"/>
              </w:rPr>
              <w:t>$25</w:t>
            </w:r>
          </w:p>
        </w:tc>
        <w:tc>
          <w:tcPr>
            <w:tcW w:type="dxa" w:w="2232"/>
            <w:shd w:fill="F3F5F6"/>
            <w:tcMar>
              <w:top w:w="70" w:type="dxa"/>
              <w:start w:w="105" w:type="dxa"/>
              <w:bottom w:w="70" w:type="dxa"/>
              <w:end w:w="105" w:type="dxa"/>
            </w:tcMar>
            <w:vAlign w:val="center"/>
          </w:tcPr>
          <w:p>
            <w:pPr>
              <w:spacing w:after="0"/>
            </w:pPr>
            <w:r>
              <w:rPr>
                <w:sz w:val="17"/>
              </w:rPr>
              <w:t>Keep now; consider $35 later</w:t>
            </w:r>
          </w:p>
        </w:tc>
        <w:tc>
          <w:tcPr>
            <w:tcW w:type="dxa" w:w="4536"/>
            <w:shd w:fill="F3F5F6"/>
            <w:tcMar>
              <w:top w:w="70" w:type="dxa"/>
              <w:start w:w="105" w:type="dxa"/>
              <w:bottom w:w="70" w:type="dxa"/>
              <w:end w:w="105" w:type="dxa"/>
            </w:tcMar>
            <w:vAlign w:val="center"/>
          </w:tcPr>
          <w:p>
            <w:pPr>
              <w:spacing w:after="0"/>
            </w:pPr>
            <w:r>
              <w:rPr>
                <w:sz w:val="17"/>
              </w:rPr>
              <w:t>A $35 test has limited historical support, but attribution/sample are incomplete</w:t>
            </w:r>
          </w:p>
        </w:tc>
      </w:tr>
      <w:tr>
        <w:tc>
          <w:tcPr>
            <w:tcW w:type="dxa" w:w="1800"/>
            <w:tcMar>
              <w:top w:w="70" w:type="dxa"/>
              <w:start w:w="105" w:type="dxa"/>
              <w:bottom w:w="70" w:type="dxa"/>
              <w:end w:w="105" w:type="dxa"/>
            </w:tcMar>
            <w:vAlign w:val="center"/>
          </w:tcPr>
          <w:p>
            <w:pPr>
              <w:spacing w:after="0"/>
            </w:pPr>
            <w:r>
              <w:rPr>
                <w:sz w:val="17"/>
              </w:rPr>
              <w:t>HVAC Installation</w:t>
            </w:r>
          </w:p>
        </w:tc>
        <w:tc>
          <w:tcPr>
            <w:tcW w:type="dxa" w:w="1152"/>
            <w:tcMar>
              <w:top w:w="70" w:type="dxa"/>
              <w:start w:w="105" w:type="dxa"/>
              <w:bottom w:w="70" w:type="dxa"/>
              <w:end w:w="105" w:type="dxa"/>
            </w:tcMar>
            <w:vAlign w:val="center"/>
          </w:tcPr>
          <w:p>
            <w:pPr>
              <w:spacing w:after="0"/>
            </w:pPr>
            <w:r>
              <w:rPr>
                <w:sz w:val="17"/>
              </w:rPr>
              <w:t>$30</w:t>
            </w:r>
          </w:p>
        </w:tc>
        <w:tc>
          <w:tcPr>
            <w:tcW w:type="dxa" w:w="2232"/>
            <w:tcMar>
              <w:top w:w="70" w:type="dxa"/>
              <w:start w:w="105" w:type="dxa"/>
              <w:bottom w:w="70" w:type="dxa"/>
              <w:end w:w="105" w:type="dxa"/>
            </w:tcMar>
            <w:vAlign w:val="center"/>
          </w:tcPr>
          <w:p>
            <w:pPr>
              <w:spacing w:after="0"/>
            </w:pPr>
            <w:r>
              <w:rPr>
                <w:sz w:val="17"/>
              </w:rPr>
              <w:t>Keep $30</w:t>
            </w:r>
          </w:p>
        </w:tc>
        <w:tc>
          <w:tcPr>
            <w:tcW w:type="dxa" w:w="4536"/>
            <w:tcMar>
              <w:top w:w="70" w:type="dxa"/>
              <w:start w:w="105" w:type="dxa"/>
              <w:bottom w:w="70" w:type="dxa"/>
              <w:end w:w="105" w:type="dxa"/>
            </w:tcMar>
            <w:vAlign w:val="center"/>
          </w:tcPr>
          <w:p>
            <w:pPr>
              <w:spacing w:after="0"/>
            </w:pPr>
            <w:r>
              <w:rPr>
                <w:sz w:val="17"/>
              </w:rPr>
              <w:t>Do not change while launching the commercial ad group</w:t>
            </w:r>
          </w:p>
        </w:tc>
      </w:tr>
      <w:tr>
        <w:tc>
          <w:tcPr>
            <w:tcW w:type="dxa" w:w="1800"/>
            <w:shd w:fill="F3F5F6"/>
            <w:tcMar>
              <w:top w:w="70" w:type="dxa"/>
              <w:start w:w="105" w:type="dxa"/>
              <w:bottom w:w="70" w:type="dxa"/>
              <w:end w:w="105" w:type="dxa"/>
            </w:tcMar>
            <w:vAlign w:val="center"/>
          </w:tcPr>
          <w:p>
            <w:pPr>
              <w:spacing w:after="0"/>
            </w:pPr>
            <w:r>
              <w:rPr>
                <w:sz w:val="17"/>
              </w:rPr>
              <w:t>HVAC Replacement</w:t>
            </w:r>
          </w:p>
        </w:tc>
        <w:tc>
          <w:tcPr>
            <w:tcW w:type="dxa" w:w="1152"/>
            <w:shd w:fill="F3F5F6"/>
            <w:tcMar>
              <w:top w:w="70" w:type="dxa"/>
              <w:start w:w="105" w:type="dxa"/>
              <w:bottom w:w="70" w:type="dxa"/>
              <w:end w:w="105" w:type="dxa"/>
            </w:tcMar>
            <w:vAlign w:val="center"/>
          </w:tcPr>
          <w:p>
            <w:pPr>
              <w:spacing w:after="0"/>
            </w:pPr>
            <w:r>
              <w:rPr>
                <w:sz w:val="17"/>
              </w:rPr>
              <w:t>Uncapped</w:t>
            </w:r>
          </w:p>
        </w:tc>
        <w:tc>
          <w:tcPr>
            <w:tcW w:type="dxa" w:w="2232"/>
            <w:shd w:fill="F3F5F6"/>
            <w:tcMar>
              <w:top w:w="70" w:type="dxa"/>
              <w:start w:w="105" w:type="dxa"/>
              <w:bottom w:w="70" w:type="dxa"/>
              <w:end w:w="105" w:type="dxa"/>
            </w:tcMar>
            <w:vAlign w:val="center"/>
          </w:tcPr>
          <w:p>
            <w:pPr>
              <w:spacing w:after="0"/>
            </w:pPr>
            <w:r>
              <w:rPr>
                <w:sz w:val="17"/>
              </w:rPr>
              <w:t>Set $30</w:t>
            </w:r>
          </w:p>
        </w:tc>
        <w:tc>
          <w:tcPr>
            <w:tcW w:type="dxa" w:w="4536"/>
            <w:shd w:fill="F3F5F6"/>
            <w:tcMar>
              <w:top w:w="70" w:type="dxa"/>
              <w:start w:w="105" w:type="dxa"/>
              <w:bottom w:w="70" w:type="dxa"/>
              <w:end w:w="105" w:type="dxa"/>
            </w:tcMar>
            <w:vAlign w:val="center"/>
          </w:tcPr>
          <w:p>
            <w:pPr>
              <w:spacing w:after="0"/>
            </w:pPr>
            <w:r>
              <w:rPr>
                <w:sz w:val="17"/>
              </w:rPr>
              <w:t>Five clicks averaged $30.50; no qualified leads</w:t>
            </w:r>
          </w:p>
        </w:tc>
      </w:tr>
      <w:tr>
        <w:trPr/>
        <w:tc>
          <w:tcPr>
            <w:tcW w:type="dxa" w:w="1800"/>
            <w:tcMar>
              <w:top w:w="70" w:type="dxa"/>
              <w:start w:w="105" w:type="dxa"/>
              <w:bottom w:w="70" w:type="dxa"/>
              <w:end w:w="105" w:type="dxa"/>
            </w:tcMar>
            <w:vAlign w:val="center"/>
          </w:tcPr>
          <w:p>
            <w:pPr>
              <w:spacing w:after="0"/>
            </w:pPr>
            <w:r>
              <w:rPr>
                <w:sz w:val="17"/>
              </w:rPr>
              <w:t>Gas Boiler Repair</w:t>
            </w:r>
          </w:p>
        </w:tc>
        <w:tc>
          <w:tcPr>
            <w:tcW w:type="dxa" w:w="1152"/>
            <w:tcMar>
              <w:top w:w="70" w:type="dxa"/>
              <w:start w:w="105" w:type="dxa"/>
              <w:bottom w:w="70" w:type="dxa"/>
              <w:end w:w="105" w:type="dxa"/>
            </w:tcMar>
            <w:vAlign w:val="center"/>
          </w:tcPr>
          <w:p>
            <w:pPr>
              <w:spacing w:after="0"/>
            </w:pPr>
            <w:r>
              <w:rPr>
                <w:sz w:val="17"/>
              </w:rPr>
              <w:t>Uncapped</w:t>
            </w:r>
          </w:p>
        </w:tc>
        <w:tc>
          <w:tcPr>
            <w:tcW w:type="dxa" w:w="2232"/>
            <w:tcMar>
              <w:top w:w="70" w:type="dxa"/>
              <w:start w:w="105" w:type="dxa"/>
              <w:bottom w:w="70" w:type="dxa"/>
              <w:end w:w="105" w:type="dxa"/>
            </w:tcMar>
            <w:vAlign w:val="center"/>
          </w:tcPr>
          <w:p>
            <w:pPr>
              <w:spacing w:after="0"/>
            </w:pPr>
            <w:r>
              <w:rPr>
                <w:sz w:val="17"/>
              </w:rPr>
              <w:t>Set $25</w:t>
            </w:r>
          </w:p>
        </w:tc>
        <w:tc>
          <w:tcPr>
            <w:tcW w:type="dxa" w:w="4536"/>
            <w:tcMar>
              <w:top w:w="70" w:type="dxa"/>
              <w:start w:w="105" w:type="dxa"/>
              <w:bottom w:w="70" w:type="dxa"/>
              <w:end w:w="105" w:type="dxa"/>
            </w:tcMar>
            <w:vAlign w:val="center"/>
          </w:tcPr>
          <w:p>
            <w:pPr>
              <w:spacing w:after="0"/>
            </w:pPr>
            <w:r>
              <w:rPr>
                <w:sz w:val="17"/>
              </w:rPr>
              <w:t>Protective discovery cap; no valid-click history</w:t>
            </w:r>
          </w:p>
        </w:tc>
      </w:tr>
    </w:tbl>
    <w:p>
      <w:pPr>
        <w:spacing w:after="0"/>
      </w:pPr>
    </w:p>
    <w:tbl>
      <w:tblPr>
        <w:tblW w:type="auto" w:w="0"/>
        <w:jc w:val="center"/>
        <w:tblLayout w:type="autofit"/>
        <w:tblLook w:firstColumn="1" w:firstRow="1" w:lastColumn="0" w:lastRow="0" w:noHBand="0" w:noVBand="1" w:val="04A0"/>
      </w:tblPr>
      <w:tblGrid>
        <w:gridCol w:w="10282"/>
      </w:tblGrid>
      <w:tr>
        <w:tc>
          <w:tcPr>
            <w:tcW w:type="dxa" w:w="10282"/>
            <w:shd w:fill="FFF1E7"/>
            <w:tcMar>
              <w:top w:w="140" w:type="dxa"/>
              <w:start w:w="170" w:type="dxa"/>
              <w:bottom w:w="140" w:type="dxa"/>
              <w:end w:w="170" w:type="dxa"/>
            </w:tcMar>
          </w:tcPr>
          <w:p>
            <w:pPr>
              <w:spacing w:after="60"/>
            </w:pPr>
            <w:r>
              <w:rPr>
                <w:b/>
                <w:color w:val="E97824"/>
                <w:sz w:val="18"/>
              </w:rPr>
              <w:t>VALIDATED PACKAGE</w:t>
            </w:r>
          </w:p>
          <w:p>
            <w:pPr>
              <w:spacing w:after="0"/>
            </w:pPr>
            <w:r>
              <w:rPr>
                <w:sz w:val="20"/>
              </w:rPr>
              <w:t>AMB-0910-CPC-CAP-1 · 7EA6922309EB · 2 operations. It changes only Gas Boiler Repair to $25 and HVAC Replacement to $30. It still requires the exact approval line before execution.</w:t>
            </w:r>
          </w:p>
        </w:tc>
      </w:tr>
    </w:tbl>
    <w:p>
      <w:pPr>
        <w:spacing w:after="0"/>
      </w:pPr>
    </w:p>
    <w:p>
      <w:pPr>
        <w:pStyle w:val="Heading2"/>
        <w:keepNext/>
      </w:pPr>
      <w:r>
        <w:t>Measurement and rollback rules</w:t>
      </w:r>
    </w:p>
    <w:p>
      <w:pPr>
        <w:pStyle w:val="ListBullet"/>
        <w:spacing w:after="60"/>
      </w:pPr>
      <w:r>
        <w:t>Split uncapped and capped results at the exact September 4 change time; never blend the regimes.</w:t>
      </w:r>
    </w:p>
    <w:p>
      <w:pPr>
        <w:pStyle w:val="ListBullet"/>
        <w:spacing w:after="60"/>
      </w:pPr>
      <w:r>
        <w:t>Use valid clicks and reconciled WhatConverts qualified leads. Resolve ambiguous Google leads with click IDs, UTMs, landing URL, referrer, and tracking number.</w:t>
      </w:r>
    </w:p>
    <w:p>
      <w:pPr>
        <w:pStyle w:val="ListBullet"/>
        <w:spacing w:after="60"/>
      </w:pPr>
      <w:r>
        <w:t>Collect exact-location Keyword Planner forecasts and August campaign/ad-group Auction Insights before a new cap proposal.</w:t>
      </w:r>
    </w:p>
    <w:p>
      <w:pPr>
        <w:pStyle w:val="ListBullet"/>
        <w:spacing w:after="60"/>
      </w:pPr>
      <w:r>
        <w:t>Require at least 20 valid clicks and preferably three unique qualified leads before declaring a cap permanent.</w:t>
      </w:r>
    </w:p>
    <w:p>
      <w:pPr>
        <w:pStyle w:val="ListBullet"/>
        <w:spacing w:after="60"/>
      </w:pPr>
      <w:r>
        <w:t>Change one variable at a time and move a ceiling by no more than 20% per test.</w:t>
      </w:r>
    </w:p>
    <w:p>
      <w:pPr>
        <w:pStyle w:val="ListBullet"/>
        <w:spacing w:after="60"/>
      </w:pPr>
      <w:r>
        <w:t>Check at 24 and 72 hours for faults; judge performance after 14 settled days, excluding conversion-lag days.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23047"/>
            <w:tcMar>
              <w:top w:w="70" w:type="dxa"/>
              <w:start w:w="105" w:type="dxa"/>
              <w:bottom w:w="70" w:type="dxa"/>
              <w:end w:w="105" w:type="dxa"/>
            </w:tcMar>
            <w:vAlign w:val="center"/>
          </w:tcPr>
          <w:p>
            <w:pPr>
              <w:spacing w:after="0"/>
            </w:pPr>
            <w:r>
              <w:rPr>
                <w:b/>
                <w:color w:val="FFFFFF"/>
                <w:sz w:val="17"/>
              </w:rPr>
              <w:t>Campaign</w:t>
            </w:r>
          </w:p>
        </w:tc>
        <w:tc>
          <w:tcPr>
            <w:tcW w:type="dxa" w:w="5141"/>
            <w:shd w:fill="123047"/>
            <w:tcMar>
              <w:top w:w="70" w:type="dxa"/>
              <w:start w:w="105" w:type="dxa"/>
              <w:bottom w:w="70" w:type="dxa"/>
              <w:end w:w="105" w:type="dxa"/>
            </w:tcMar>
            <w:vAlign w:val="center"/>
          </w:tcPr>
          <w:p>
            <w:pPr>
              <w:spacing w:after="0"/>
            </w:pPr>
            <w:r>
              <w:rPr>
                <w:b/>
                <w:color w:val="FFFFFF"/>
                <w:sz w:val="17"/>
              </w:rPr>
              <w:t>Incremental stop-loss without a qualified lead</w:t>
            </w:r>
          </w:p>
        </w:tc>
      </w:tr>
      <w:tr>
        <w:tc>
          <w:tcPr>
            <w:tcW w:type="dxa" w:w="5040"/>
            <w:tcMar>
              <w:top w:w="70" w:type="dxa"/>
              <w:start w:w="105" w:type="dxa"/>
              <w:bottom w:w="70" w:type="dxa"/>
              <w:end w:w="105" w:type="dxa"/>
            </w:tcMar>
            <w:vAlign w:val="center"/>
          </w:tcPr>
          <w:p>
            <w:pPr>
              <w:spacing w:after="0"/>
            </w:pPr>
            <w:r>
              <w:rPr>
                <w:sz w:val="17"/>
              </w:rPr>
              <w:t>AC Repair</w:t>
            </w:r>
          </w:p>
        </w:tc>
        <w:tc>
          <w:tcPr>
            <w:tcW w:type="dxa" w:w="4320"/>
            <w:tcMar>
              <w:top w:w="70" w:type="dxa"/>
              <w:start w:w="105" w:type="dxa"/>
              <w:bottom w:w="70" w:type="dxa"/>
              <w:end w:w="105" w:type="dxa"/>
            </w:tcMar>
            <w:vAlign w:val="center"/>
          </w:tcPr>
          <w:p>
            <w:pPr>
              <w:spacing w:after="0"/>
            </w:pPr>
            <w:r>
              <w:rPr>
                <w:sz w:val="17"/>
              </w:rPr>
              <w:t>$150</w:t>
            </w:r>
          </w:p>
        </w:tc>
      </w:tr>
      <w:tr>
        <w:tc>
          <w:tcPr>
            <w:tcW w:type="dxa" w:w="5040"/>
            <w:shd w:fill="F3F5F6"/>
            <w:tcMar>
              <w:top w:w="70" w:type="dxa"/>
              <w:start w:w="105" w:type="dxa"/>
              <w:bottom w:w="70" w:type="dxa"/>
              <w:end w:w="105" w:type="dxa"/>
            </w:tcMar>
            <w:vAlign w:val="center"/>
          </w:tcPr>
          <w:p>
            <w:pPr>
              <w:spacing w:after="0"/>
            </w:pPr>
            <w:r>
              <w:rPr>
                <w:sz w:val="17"/>
              </w:rPr>
              <w:t>HVAC Repair</w:t>
            </w:r>
          </w:p>
        </w:tc>
        <w:tc>
          <w:tcPr>
            <w:tcW w:type="dxa" w:w="4320"/>
            <w:shd w:fill="F3F5F6"/>
            <w:tcMar>
              <w:top w:w="70" w:type="dxa"/>
              <w:start w:w="105" w:type="dxa"/>
              <w:bottom w:w="70" w:type="dxa"/>
              <w:end w:w="105" w:type="dxa"/>
            </w:tcMar>
            <w:vAlign w:val="center"/>
          </w:tcPr>
          <w:p>
            <w:pPr>
              <w:spacing w:after="0"/>
            </w:pPr>
            <w:r>
              <w:rPr>
                <w:sz w:val="17"/>
              </w:rPr>
              <w:t>$250</w:t>
            </w:r>
          </w:p>
        </w:tc>
      </w:tr>
      <w:tr>
        <w:tc>
          <w:tcPr>
            <w:tcW w:type="dxa" w:w="5040"/>
            <w:tcMar>
              <w:top w:w="70" w:type="dxa"/>
              <w:start w:w="105" w:type="dxa"/>
              <w:bottom w:w="70" w:type="dxa"/>
              <w:end w:w="105" w:type="dxa"/>
            </w:tcMar>
            <w:vAlign w:val="center"/>
          </w:tcPr>
          <w:p>
            <w:pPr>
              <w:spacing w:after="0"/>
            </w:pPr>
            <w:r>
              <w:rPr>
                <w:sz w:val="17"/>
              </w:rPr>
              <w:t>HVAC Installation</w:t>
            </w:r>
          </w:p>
        </w:tc>
        <w:tc>
          <w:tcPr>
            <w:tcW w:type="dxa" w:w="4320"/>
            <w:tcMar>
              <w:top w:w="70" w:type="dxa"/>
              <w:start w:w="105" w:type="dxa"/>
              <w:bottom w:w="70" w:type="dxa"/>
              <w:end w:w="105" w:type="dxa"/>
            </w:tcMar>
            <w:vAlign w:val="center"/>
          </w:tcPr>
          <w:p>
            <w:pPr>
              <w:spacing w:after="0"/>
            </w:pPr>
            <w:r>
              <w:rPr>
                <w:sz w:val="17"/>
              </w:rPr>
              <w:t>$280</w:t>
            </w:r>
          </w:p>
        </w:tc>
      </w:tr>
      <w:tr>
        <w:tc>
          <w:tcPr>
            <w:tcW w:type="dxa" w:w="5040"/>
            <w:shd w:fill="F3F5F6"/>
            <w:tcMar>
              <w:top w:w="70" w:type="dxa"/>
              <w:start w:w="105" w:type="dxa"/>
              <w:bottom w:w="70" w:type="dxa"/>
              <w:end w:w="105" w:type="dxa"/>
            </w:tcMar>
            <w:vAlign w:val="center"/>
          </w:tcPr>
          <w:p>
            <w:pPr>
              <w:spacing w:after="0"/>
            </w:pPr>
            <w:r>
              <w:rPr>
                <w:sz w:val="17"/>
              </w:rPr>
              <w:t>HVAC Replacement</w:t>
            </w:r>
          </w:p>
        </w:tc>
        <w:tc>
          <w:tcPr>
            <w:tcW w:type="dxa" w:w="4320"/>
            <w:shd w:fill="F3F5F6"/>
            <w:tcMar>
              <w:top w:w="70" w:type="dxa"/>
              <w:start w:w="105" w:type="dxa"/>
              <w:bottom w:w="70" w:type="dxa"/>
              <w:end w:w="105" w:type="dxa"/>
            </w:tcMar>
            <w:vAlign w:val="center"/>
          </w:tcPr>
          <w:p>
            <w:pPr>
              <w:spacing w:after="0"/>
            </w:pPr>
            <w:r>
              <w:rPr>
                <w:sz w:val="17"/>
              </w:rPr>
              <w:t>$280</w:t>
            </w:r>
          </w:p>
        </w:tc>
      </w:tr>
      <w:tr>
        <w:trPr/>
        <w:tc>
          <w:tcPr>
            <w:tcW w:type="dxa" w:w="5040"/>
            <w:tcMar>
              <w:top w:w="70" w:type="dxa"/>
              <w:start w:w="105" w:type="dxa"/>
              <w:bottom w:w="70" w:type="dxa"/>
              <w:end w:w="105" w:type="dxa"/>
            </w:tcMar>
            <w:vAlign w:val="center"/>
          </w:tcPr>
          <w:p>
            <w:pPr>
              <w:spacing w:after="0"/>
            </w:pPr>
            <w:r>
              <w:rPr>
                <w:sz w:val="17"/>
              </w:rPr>
              <w:t>Gas Boiler Repair</w:t>
            </w:r>
          </w:p>
        </w:tc>
        <w:tc>
          <w:tcPr>
            <w:tcW w:type="dxa" w:w="4320"/>
            <w:tcMar>
              <w:top w:w="70" w:type="dxa"/>
              <w:start w:w="105" w:type="dxa"/>
              <w:bottom w:w="70" w:type="dxa"/>
              <w:end w:w="105" w:type="dxa"/>
            </w:tcMar>
            <w:vAlign w:val="center"/>
          </w:tcPr>
          <w:p>
            <w:pPr>
              <w:spacing w:after="0"/>
            </w:pPr>
            <w:r>
              <w:rPr>
                <w:sz w:val="17"/>
              </w:rPr>
              <w:t>$250</w:t>
            </w:r>
          </w:p>
        </w:tc>
      </w:tr>
    </w:tbl>
    <w:p>
      <w:pPr>
        <w:spacing w:after="0"/>
      </w:pPr>
    </w:p>
    <w:p>
      <w:r>
        <w:br w:type="page"/>
      </w:r>
    </w:p>
    <w:p>
      <w:pPr>
        <w:pStyle w:val="Heading1"/>
        <w:keepNext/>
      </w:pPr>
      <w:r>
        <w:t>4. Auction Insights collection</w:t>
      </w:r>
    </w:p>
    <w:p>
      <w:pPr>
        <w:spacing w:after="120"/>
      </w:pPr>
      <w:r>
        <w:t>The supplied screenshot is valid for Ambient, but it uses July 15–September 9 and pools all five campaigns. It is not the requested last-month, per-ad-group evidence.</w:t>
      </w:r>
    </w:p>
    <w:tbl>
      <w:tblPr>
        <w:tblW w:type="auto" w:w="0"/>
        <w:jc w:val="center"/>
        <w:tblLayout w:type="autofit"/>
        <w:tblLook w:firstColumn="1" w:firstRow="1" w:lastColumn="0" w:lastRow="0" w:noHBand="0" w:noVBand="1" w:val="04A0"/>
      </w:tblPr>
      <w:tblGrid>
        <w:gridCol w:w="10282"/>
      </w:tblGrid>
      <w:tr>
        <w:tc>
          <w:tcPr>
            <w:tcW w:type="dxa" w:w="10282"/>
            <w:shd w:fill="EAF4F7"/>
            <w:tcMar>
              <w:top w:w="140" w:type="dxa"/>
              <w:start w:w="170" w:type="dxa"/>
              <w:bottom w:w="140" w:type="dxa"/>
              <w:end w:w="170" w:type="dxa"/>
            </w:tcMar>
          </w:tcPr>
          <w:p>
            <w:pPr>
              <w:spacing w:after="60"/>
            </w:pPr>
            <w:r>
              <w:rPr>
                <w:b/>
                <w:color w:val="2F8F9D"/>
                <w:sz w:val="18"/>
              </w:rPr>
              <w:t>CHROME PROFILE</w:t>
            </w:r>
          </w:p>
          <w:p>
            <w:pPr>
              <w:spacing w:after="0"/>
            </w:pPr>
            <w:r>
              <w:rPr>
                <w:sz w:val="20"/>
              </w:rPr>
              <w:t>The screenshot shows the Chrome profile label Work. Claude should use it only if the live Google Ads header confirms Ambient Cooling - Live / 240-195-9466. If more than one connected browser is ambiguous, ask which visible profile to select; never request credentials or profile files.</w:t>
            </w:r>
          </w:p>
        </w:tc>
      </w:tr>
    </w:tbl>
    <w:p>
      <w:pPr>
        <w:spacing w:after="0"/>
      </w:pPr>
    </w:p>
    <w:p>
      <w:pPr>
        <w:pStyle w:val="ListBullet"/>
        <w:spacing w:after="60"/>
      </w:pPr>
      <w:r>
        <w:t>Exact date: August 1–31, 2026; Search only.</w:t>
      </w:r>
    </w:p>
    <w:p>
      <w:pPr>
        <w:pStyle w:val="ListBullet"/>
        <w:spacing w:after="60"/>
      </w:pPr>
      <w:r>
        <w:t>Export five campaign reports, five ad-group reports, and one optional pooled baseline.</w:t>
      </w:r>
    </w:p>
    <w:p>
      <w:pPr>
        <w:pStyle w:val="ListBullet"/>
        <w:spacing w:after="60"/>
      </w:pPr>
      <w:r>
        <w:t>Keep Display URL, impression share, overlap, position above, top, absolute top, and outranking share.</w:t>
      </w:r>
    </w:p>
    <w:p>
      <w:pPr>
        <w:pStyle w:val="ListBullet"/>
        <w:spacing w:after="60"/>
      </w:pPr>
      <w:r>
        <w:t>Preserve &lt;10% exactly. Record minimum-activity failures as unavailable, not zero.</w:t>
      </w:r>
    </w:p>
    <w:p>
      <w:pPr>
        <w:pStyle w:val="ListBullet"/>
        <w:spacing w:after="60"/>
      </w:pPr>
      <w:r>
        <w:t>Use Auction Insights with Quality Score, lost impression share, valid CPC, BOFU terms, and qualified leads; never use it alone to set bids or negatives.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056"/>
            <w:shd w:fill="123047"/>
            <w:tcMar>
              <w:top w:w="70" w:type="dxa"/>
              <w:start w:w="105" w:type="dxa"/>
              <w:bottom w:w="70" w:type="dxa"/>
              <w:end w:w="105" w:type="dxa"/>
            </w:tcMar>
            <w:vAlign w:val="center"/>
          </w:tcPr>
          <w:p>
            <w:pPr>
              <w:spacing w:after="0"/>
            </w:pPr>
            <w:r>
              <w:rPr>
                <w:b/>
                <w:color w:val="FFFFFF"/>
                <w:sz w:val="17"/>
              </w:rPr>
              <w:t>Visible pooled competitor</w:t>
            </w:r>
          </w:p>
        </w:tc>
        <w:tc>
          <w:tcPr>
            <w:tcW w:type="dxa" w:w="2056"/>
            <w:shd w:fill="123047"/>
            <w:tcMar>
              <w:top w:w="70" w:type="dxa"/>
              <w:start w:w="105" w:type="dxa"/>
              <w:bottom w:w="70" w:type="dxa"/>
              <w:end w:w="105" w:type="dxa"/>
            </w:tcMar>
            <w:vAlign w:val="center"/>
          </w:tcPr>
          <w:p>
            <w:pPr>
              <w:spacing w:after="0"/>
            </w:pPr>
            <w:r>
              <w:rPr>
                <w:b/>
                <w:color w:val="FFFFFF"/>
                <w:sz w:val="17"/>
              </w:rPr>
              <w:t>Overlap</w:t>
            </w:r>
          </w:p>
        </w:tc>
        <w:tc>
          <w:tcPr>
            <w:tcW w:type="dxa" w:w="2056"/>
            <w:shd w:fill="123047"/>
            <w:tcMar>
              <w:top w:w="70" w:type="dxa"/>
              <w:start w:w="105" w:type="dxa"/>
              <w:bottom w:w="70" w:type="dxa"/>
              <w:end w:w="105" w:type="dxa"/>
            </w:tcMar>
            <w:vAlign w:val="center"/>
          </w:tcPr>
          <w:p>
            <w:pPr>
              <w:spacing w:after="0"/>
            </w:pPr>
            <w:r>
              <w:rPr>
                <w:b/>
                <w:color w:val="FFFFFF"/>
                <w:sz w:val="17"/>
              </w:rPr>
              <w:t>Position above</w:t>
            </w:r>
          </w:p>
        </w:tc>
        <w:tc>
          <w:tcPr>
            <w:tcW w:type="dxa" w:w="2056"/>
            <w:shd w:fill="123047"/>
            <w:tcMar>
              <w:top w:w="70" w:type="dxa"/>
              <w:start w:w="105" w:type="dxa"/>
              <w:bottom w:w="70" w:type="dxa"/>
              <w:end w:w="105" w:type="dxa"/>
            </w:tcMar>
            <w:vAlign w:val="center"/>
          </w:tcPr>
          <w:p>
            <w:pPr>
              <w:spacing w:after="0"/>
            </w:pPr>
            <w:r>
              <w:rPr>
                <w:b/>
                <w:color w:val="FFFFFF"/>
                <w:sz w:val="17"/>
              </w:rPr>
              <w:t>Top</w:t>
            </w:r>
          </w:p>
        </w:tc>
        <w:tc>
          <w:tcPr>
            <w:tcW w:type="dxa" w:w="2056"/>
            <w:shd w:fill="123047"/>
            <w:tcMar>
              <w:top w:w="70" w:type="dxa"/>
              <w:start w:w="105" w:type="dxa"/>
              <w:bottom w:w="70" w:type="dxa"/>
              <w:end w:w="105" w:type="dxa"/>
            </w:tcMar>
            <w:vAlign w:val="center"/>
          </w:tcPr>
          <w:p>
            <w:pPr>
              <w:spacing w:after="0"/>
            </w:pPr>
            <w:r>
              <w:rPr>
                <w:b/>
                <w:color w:val="FFFFFF"/>
                <w:sz w:val="17"/>
              </w:rPr>
              <w:t>Absolute top</w:t>
            </w:r>
          </w:p>
        </w:tc>
      </w:tr>
      <w:tr>
        <w:tc>
          <w:tcPr>
            <w:tcW w:type="dxa" w:w="3312"/>
            <w:tcMar>
              <w:top w:w="70" w:type="dxa"/>
              <w:start w:w="105" w:type="dxa"/>
              <w:bottom w:w="70" w:type="dxa"/>
              <w:end w:w="105" w:type="dxa"/>
            </w:tcMar>
            <w:vAlign w:val="center"/>
          </w:tcPr>
          <w:p>
            <w:pPr>
              <w:spacing w:after="0"/>
            </w:pPr>
            <w:r>
              <w:rPr>
                <w:sz w:val="17"/>
              </w:rPr>
              <w:t>sila.com</w:t>
            </w:r>
          </w:p>
        </w:tc>
        <w:tc>
          <w:tcPr>
            <w:tcW w:type="dxa" w:w="1440"/>
            <w:tcMar>
              <w:top w:w="70" w:type="dxa"/>
              <w:start w:w="105" w:type="dxa"/>
              <w:bottom w:w="70" w:type="dxa"/>
              <w:end w:w="105" w:type="dxa"/>
            </w:tcMar>
            <w:vAlign w:val="center"/>
          </w:tcPr>
          <w:p>
            <w:pPr>
              <w:spacing w:after="0"/>
            </w:pPr>
            <w:r>
              <w:rPr>
                <w:sz w:val="17"/>
              </w:rPr>
              <w:t>9.32%</w:t>
            </w:r>
          </w:p>
        </w:tc>
        <w:tc>
          <w:tcPr>
            <w:tcW w:type="dxa" w:w="1728"/>
            <w:tcMar>
              <w:top w:w="70" w:type="dxa"/>
              <w:start w:w="105" w:type="dxa"/>
              <w:bottom w:w="70" w:type="dxa"/>
              <w:end w:w="105" w:type="dxa"/>
            </w:tcMar>
            <w:vAlign w:val="center"/>
          </w:tcPr>
          <w:p>
            <w:pPr>
              <w:spacing w:after="0"/>
            </w:pPr>
            <w:r>
              <w:rPr>
                <w:sz w:val="17"/>
              </w:rPr>
              <w:t>22.26%</w:t>
            </w:r>
          </w:p>
        </w:tc>
        <w:tc>
          <w:tcPr>
            <w:tcW w:type="dxa" w:w="1296"/>
            <w:tcMar>
              <w:top w:w="70" w:type="dxa"/>
              <w:start w:w="105" w:type="dxa"/>
              <w:bottom w:w="70" w:type="dxa"/>
              <w:end w:w="105" w:type="dxa"/>
            </w:tcMar>
            <w:vAlign w:val="center"/>
          </w:tcPr>
          <w:p>
            <w:pPr>
              <w:spacing w:after="0"/>
            </w:pPr>
            <w:r>
              <w:rPr>
                <w:sz w:val="17"/>
              </w:rPr>
              <w:t>54.56%</w:t>
            </w:r>
          </w:p>
        </w:tc>
        <w:tc>
          <w:tcPr>
            <w:tcW w:type="dxa" w:w="1584"/>
            <w:tcMar>
              <w:top w:w="70" w:type="dxa"/>
              <w:start w:w="105" w:type="dxa"/>
              <w:bottom w:w="70" w:type="dxa"/>
              <w:end w:w="105" w:type="dxa"/>
            </w:tcMar>
            <w:vAlign w:val="center"/>
          </w:tcPr>
          <w:p>
            <w:pPr>
              <w:spacing w:after="0"/>
            </w:pPr>
            <w:r>
              <w:rPr>
                <w:sz w:val="17"/>
              </w:rPr>
              <w:t>14.92%</w:t>
            </w:r>
          </w:p>
        </w:tc>
      </w:tr>
      <w:tr>
        <w:tc>
          <w:tcPr>
            <w:tcW w:type="dxa" w:w="3312"/>
            <w:shd w:fill="F3F5F6"/>
            <w:tcMar>
              <w:top w:w="70" w:type="dxa"/>
              <w:start w:w="105" w:type="dxa"/>
              <w:bottom w:w="70" w:type="dxa"/>
              <w:end w:w="105" w:type="dxa"/>
            </w:tcMar>
            <w:vAlign w:val="center"/>
          </w:tcPr>
          <w:p>
            <w:pPr>
              <w:spacing w:after="0"/>
            </w:pPr>
            <w:r>
              <w:rPr>
                <w:sz w:val="17"/>
              </w:rPr>
              <w:t>serviceexpertsnow.com</w:t>
            </w:r>
          </w:p>
        </w:tc>
        <w:tc>
          <w:tcPr>
            <w:tcW w:type="dxa" w:w="1440"/>
            <w:shd w:fill="F3F5F6"/>
            <w:tcMar>
              <w:top w:w="70" w:type="dxa"/>
              <w:start w:w="105" w:type="dxa"/>
              <w:bottom w:w="70" w:type="dxa"/>
              <w:end w:w="105" w:type="dxa"/>
            </w:tcMar>
            <w:vAlign w:val="center"/>
          </w:tcPr>
          <w:p>
            <w:pPr>
              <w:spacing w:after="0"/>
            </w:pPr>
            <w:r>
              <w:rPr>
                <w:sz w:val="17"/>
              </w:rPr>
              <w:t>7.07%</w:t>
            </w:r>
          </w:p>
        </w:tc>
        <w:tc>
          <w:tcPr>
            <w:tcW w:type="dxa" w:w="1728"/>
            <w:shd w:fill="F3F5F6"/>
            <w:tcMar>
              <w:top w:w="70" w:type="dxa"/>
              <w:start w:w="105" w:type="dxa"/>
              <w:bottom w:w="70" w:type="dxa"/>
              <w:end w:w="105" w:type="dxa"/>
            </w:tcMar>
            <w:vAlign w:val="center"/>
          </w:tcPr>
          <w:p>
            <w:pPr>
              <w:spacing w:after="0"/>
            </w:pPr>
            <w:r>
              <w:rPr>
                <w:sz w:val="17"/>
              </w:rPr>
              <w:t>42.79%</w:t>
            </w:r>
          </w:p>
        </w:tc>
        <w:tc>
          <w:tcPr>
            <w:tcW w:type="dxa" w:w="1296"/>
            <w:shd w:fill="F3F5F6"/>
            <w:tcMar>
              <w:top w:w="70" w:type="dxa"/>
              <w:start w:w="105" w:type="dxa"/>
              <w:bottom w:w="70" w:type="dxa"/>
              <w:end w:w="105" w:type="dxa"/>
            </w:tcMar>
            <w:vAlign w:val="center"/>
          </w:tcPr>
          <w:p>
            <w:pPr>
              <w:spacing w:after="0"/>
            </w:pPr>
            <w:r>
              <w:rPr>
                <w:sz w:val="17"/>
              </w:rPr>
              <w:t>61.93%</w:t>
            </w:r>
          </w:p>
        </w:tc>
        <w:tc>
          <w:tcPr>
            <w:tcW w:type="dxa" w:w="1584"/>
            <w:shd w:fill="F3F5F6"/>
            <w:tcMar>
              <w:top w:w="70" w:type="dxa"/>
              <w:start w:w="105" w:type="dxa"/>
              <w:bottom w:w="70" w:type="dxa"/>
              <w:end w:w="105" w:type="dxa"/>
            </w:tcMar>
            <w:vAlign w:val="center"/>
          </w:tcPr>
          <w:p>
            <w:pPr>
              <w:spacing w:after="0"/>
            </w:pPr>
            <w:r>
              <w:rPr>
                <w:sz w:val="17"/>
              </w:rPr>
              <w:t>33.72%</w:t>
            </w:r>
          </w:p>
        </w:tc>
      </w:tr>
      <w:tr>
        <w:tc>
          <w:tcPr>
            <w:tcW w:type="dxa" w:w="3312"/>
            <w:tcMar>
              <w:top w:w="70" w:type="dxa"/>
              <w:start w:w="105" w:type="dxa"/>
              <w:bottom w:w="70" w:type="dxa"/>
              <w:end w:w="105" w:type="dxa"/>
            </w:tcMar>
            <w:vAlign w:val="center"/>
          </w:tcPr>
          <w:p>
            <w:pPr>
              <w:spacing w:after="0"/>
            </w:pPr>
            <w:r>
              <w:rPr>
                <w:sz w:val="17"/>
              </w:rPr>
              <w:t>lentheplumber.com</w:t>
            </w:r>
          </w:p>
        </w:tc>
        <w:tc>
          <w:tcPr>
            <w:tcW w:type="dxa" w:w="1440"/>
            <w:tcMar>
              <w:top w:w="70" w:type="dxa"/>
              <w:start w:w="105" w:type="dxa"/>
              <w:bottom w:w="70" w:type="dxa"/>
              <w:end w:w="105" w:type="dxa"/>
            </w:tcMar>
            <w:vAlign w:val="center"/>
          </w:tcPr>
          <w:p>
            <w:pPr>
              <w:spacing w:after="0"/>
            </w:pPr>
            <w:r>
              <w:rPr>
                <w:sz w:val="17"/>
              </w:rPr>
              <w:t>4.75%</w:t>
            </w:r>
          </w:p>
        </w:tc>
        <w:tc>
          <w:tcPr>
            <w:tcW w:type="dxa" w:w="1728"/>
            <w:tcMar>
              <w:top w:w="70" w:type="dxa"/>
              <w:start w:w="105" w:type="dxa"/>
              <w:bottom w:w="70" w:type="dxa"/>
              <w:end w:w="105" w:type="dxa"/>
            </w:tcMar>
            <w:vAlign w:val="center"/>
          </w:tcPr>
          <w:p>
            <w:pPr>
              <w:spacing w:after="0"/>
            </w:pPr>
            <w:r>
              <w:rPr>
                <w:sz w:val="17"/>
              </w:rPr>
              <w:t>17.04%</w:t>
            </w:r>
          </w:p>
        </w:tc>
        <w:tc>
          <w:tcPr>
            <w:tcW w:type="dxa" w:w="1296"/>
            <w:tcMar>
              <w:top w:w="70" w:type="dxa"/>
              <w:start w:w="105" w:type="dxa"/>
              <w:bottom w:w="70" w:type="dxa"/>
              <w:end w:w="105" w:type="dxa"/>
            </w:tcMar>
            <w:vAlign w:val="center"/>
          </w:tcPr>
          <w:p>
            <w:pPr>
              <w:spacing w:after="0"/>
            </w:pPr>
            <w:r>
              <w:rPr>
                <w:sz w:val="17"/>
              </w:rPr>
              <w:t>59.17%</w:t>
            </w:r>
          </w:p>
        </w:tc>
        <w:tc>
          <w:tcPr>
            <w:tcW w:type="dxa" w:w="1584"/>
            <w:tcMar>
              <w:top w:w="70" w:type="dxa"/>
              <w:start w:w="105" w:type="dxa"/>
              <w:bottom w:w="70" w:type="dxa"/>
              <w:end w:w="105" w:type="dxa"/>
            </w:tcMar>
            <w:vAlign w:val="center"/>
          </w:tcPr>
          <w:p>
            <w:pPr>
              <w:spacing w:after="0"/>
            </w:pPr>
            <w:r>
              <w:rPr>
                <w:sz w:val="17"/>
              </w:rPr>
              <w:t>15.76%</w:t>
            </w:r>
          </w:p>
        </w:tc>
      </w:tr>
      <w:tr>
        <w:tc>
          <w:tcPr>
            <w:tcW w:type="dxa" w:w="3312"/>
            <w:shd w:fill="F3F5F6"/>
            <w:tcMar>
              <w:top w:w="70" w:type="dxa"/>
              <w:start w:w="105" w:type="dxa"/>
              <w:bottom w:w="70" w:type="dxa"/>
              <w:end w:w="105" w:type="dxa"/>
            </w:tcMar>
            <w:vAlign w:val="center"/>
          </w:tcPr>
          <w:p>
            <w:pPr>
              <w:spacing w:after="0"/>
            </w:pPr>
            <w:r>
              <w:rPr>
                <w:sz w:val="17"/>
              </w:rPr>
              <w:t>horizonservices.com</w:t>
            </w:r>
          </w:p>
        </w:tc>
        <w:tc>
          <w:tcPr>
            <w:tcW w:type="dxa" w:w="1440"/>
            <w:shd w:fill="F3F5F6"/>
            <w:tcMar>
              <w:top w:w="70" w:type="dxa"/>
              <w:start w:w="105" w:type="dxa"/>
              <w:bottom w:w="70" w:type="dxa"/>
              <w:end w:w="105" w:type="dxa"/>
            </w:tcMar>
            <w:vAlign w:val="center"/>
          </w:tcPr>
          <w:p>
            <w:pPr>
              <w:spacing w:after="0"/>
            </w:pPr>
            <w:r>
              <w:rPr>
                <w:sz w:val="17"/>
              </w:rPr>
              <w:t>7.03%</w:t>
            </w:r>
          </w:p>
        </w:tc>
        <w:tc>
          <w:tcPr>
            <w:tcW w:type="dxa" w:w="1728"/>
            <w:shd w:fill="F3F5F6"/>
            <w:tcMar>
              <w:top w:w="70" w:type="dxa"/>
              <w:start w:w="105" w:type="dxa"/>
              <w:bottom w:w="70" w:type="dxa"/>
              <w:end w:w="105" w:type="dxa"/>
            </w:tcMar>
            <w:vAlign w:val="center"/>
          </w:tcPr>
          <w:p>
            <w:pPr>
              <w:spacing w:after="0"/>
            </w:pPr>
            <w:r>
              <w:rPr>
                <w:sz w:val="17"/>
              </w:rPr>
              <w:t>30.00%</w:t>
            </w:r>
          </w:p>
        </w:tc>
        <w:tc>
          <w:tcPr>
            <w:tcW w:type="dxa" w:w="1296"/>
            <w:shd w:fill="F3F5F6"/>
            <w:tcMar>
              <w:top w:w="70" w:type="dxa"/>
              <w:start w:w="105" w:type="dxa"/>
              <w:bottom w:w="70" w:type="dxa"/>
              <w:end w:w="105" w:type="dxa"/>
            </w:tcMar>
            <w:vAlign w:val="center"/>
          </w:tcPr>
          <w:p>
            <w:pPr>
              <w:spacing w:after="0"/>
            </w:pPr>
            <w:r>
              <w:rPr>
                <w:sz w:val="17"/>
              </w:rPr>
              <w:t>61.97%</w:t>
            </w:r>
          </w:p>
        </w:tc>
        <w:tc>
          <w:tcPr>
            <w:tcW w:type="dxa" w:w="1584"/>
            <w:shd w:fill="F3F5F6"/>
            <w:tcMar>
              <w:top w:w="70" w:type="dxa"/>
              <w:start w:w="105" w:type="dxa"/>
              <w:bottom w:w="70" w:type="dxa"/>
              <w:end w:w="105" w:type="dxa"/>
            </w:tcMar>
            <w:vAlign w:val="center"/>
          </w:tcPr>
          <w:p>
            <w:pPr>
              <w:spacing w:after="0"/>
            </w:pPr>
            <w:r>
              <w:rPr>
                <w:sz w:val="17"/>
              </w:rPr>
              <w:t>21.15%</w:t>
            </w:r>
          </w:p>
        </w:tc>
      </w:tr>
      <w:tr>
        <w:tc>
          <w:tcPr>
            <w:tcW w:type="dxa" w:w="3312"/>
            <w:tcMar>
              <w:top w:w="70" w:type="dxa"/>
              <w:start w:w="105" w:type="dxa"/>
              <w:bottom w:w="70" w:type="dxa"/>
              <w:end w:w="105" w:type="dxa"/>
            </w:tcMar>
            <w:vAlign w:val="center"/>
          </w:tcPr>
          <w:p>
            <w:pPr>
              <w:spacing w:after="0"/>
            </w:pPr>
            <w:r>
              <w:rPr>
                <w:sz w:val="17"/>
              </w:rPr>
              <w:t>constellationhome.com</w:t>
            </w:r>
          </w:p>
        </w:tc>
        <w:tc>
          <w:tcPr>
            <w:tcW w:type="dxa" w:w="1440"/>
            <w:tcMar>
              <w:top w:w="70" w:type="dxa"/>
              <w:start w:w="105" w:type="dxa"/>
              <w:bottom w:w="70" w:type="dxa"/>
              <w:end w:w="105" w:type="dxa"/>
            </w:tcMar>
            <w:vAlign w:val="center"/>
          </w:tcPr>
          <w:p>
            <w:pPr>
              <w:spacing w:after="0"/>
            </w:pPr>
            <w:r>
              <w:rPr>
                <w:sz w:val="17"/>
              </w:rPr>
              <w:t>9.46%</w:t>
            </w:r>
          </w:p>
        </w:tc>
        <w:tc>
          <w:tcPr>
            <w:tcW w:type="dxa" w:w="1728"/>
            <w:tcMar>
              <w:top w:w="70" w:type="dxa"/>
              <w:start w:w="105" w:type="dxa"/>
              <w:bottom w:w="70" w:type="dxa"/>
              <w:end w:w="105" w:type="dxa"/>
            </w:tcMar>
            <w:vAlign w:val="center"/>
          </w:tcPr>
          <w:p>
            <w:pPr>
              <w:spacing w:after="0"/>
            </w:pPr>
            <w:r>
              <w:rPr>
                <w:sz w:val="17"/>
              </w:rPr>
              <w:t>36.06%</w:t>
            </w:r>
          </w:p>
        </w:tc>
        <w:tc>
          <w:tcPr>
            <w:tcW w:type="dxa" w:w="1296"/>
            <w:tcMar>
              <w:top w:w="70" w:type="dxa"/>
              <w:start w:w="105" w:type="dxa"/>
              <w:bottom w:w="70" w:type="dxa"/>
              <w:end w:w="105" w:type="dxa"/>
            </w:tcMar>
            <w:vAlign w:val="center"/>
          </w:tcPr>
          <w:p>
            <w:pPr>
              <w:spacing w:after="0"/>
            </w:pPr>
            <w:r>
              <w:rPr>
                <w:sz w:val="17"/>
              </w:rPr>
              <w:t>78.21%</w:t>
            </w:r>
          </w:p>
        </w:tc>
        <w:tc>
          <w:tcPr>
            <w:tcW w:type="dxa" w:w="1584"/>
            <w:tcMar>
              <w:top w:w="70" w:type="dxa"/>
              <w:start w:w="105" w:type="dxa"/>
              <w:bottom w:w="70" w:type="dxa"/>
              <w:end w:w="105" w:type="dxa"/>
            </w:tcMar>
            <w:vAlign w:val="center"/>
          </w:tcPr>
          <w:p>
            <w:pPr>
              <w:spacing w:after="0"/>
            </w:pPr>
            <w:r>
              <w:rPr>
                <w:sz w:val="17"/>
              </w:rPr>
              <w:t>30.77%</w:t>
            </w:r>
          </w:p>
        </w:tc>
      </w:tr>
      <w:tr>
        <w:tc>
          <w:tcPr>
            <w:tcW w:type="dxa" w:w="3312"/>
            <w:shd w:fill="F3F5F6"/>
            <w:tcMar>
              <w:top w:w="70" w:type="dxa"/>
              <w:start w:w="105" w:type="dxa"/>
              <w:bottom w:w="70" w:type="dxa"/>
              <w:end w:w="105" w:type="dxa"/>
            </w:tcMar>
            <w:vAlign w:val="center"/>
          </w:tcPr>
          <w:p>
            <w:pPr>
              <w:spacing w:after="0"/>
            </w:pPr>
            <w:r>
              <w:rPr>
                <w:sz w:val="17"/>
              </w:rPr>
              <w:t>boothehvac.com</w:t>
            </w:r>
          </w:p>
        </w:tc>
        <w:tc>
          <w:tcPr>
            <w:tcW w:type="dxa" w:w="1440"/>
            <w:shd w:fill="F3F5F6"/>
            <w:tcMar>
              <w:top w:w="70" w:type="dxa"/>
              <w:start w:w="105" w:type="dxa"/>
              <w:bottom w:w="70" w:type="dxa"/>
              <w:end w:w="105" w:type="dxa"/>
            </w:tcMar>
            <w:vAlign w:val="center"/>
          </w:tcPr>
          <w:p>
            <w:pPr>
              <w:spacing w:after="0"/>
            </w:pPr>
            <w:r>
              <w:rPr>
                <w:sz w:val="17"/>
              </w:rPr>
              <w:t>6.12%</w:t>
            </w:r>
          </w:p>
        </w:tc>
        <w:tc>
          <w:tcPr>
            <w:tcW w:type="dxa" w:w="1728"/>
            <w:shd w:fill="F3F5F6"/>
            <w:tcMar>
              <w:top w:w="70" w:type="dxa"/>
              <w:start w:w="105" w:type="dxa"/>
              <w:bottom w:w="70" w:type="dxa"/>
              <w:end w:w="105" w:type="dxa"/>
            </w:tcMar>
            <w:vAlign w:val="center"/>
          </w:tcPr>
          <w:p>
            <w:pPr>
              <w:spacing w:after="0"/>
            </w:pPr>
            <w:r>
              <w:rPr>
                <w:sz w:val="17"/>
              </w:rPr>
              <w:t>37.93%</w:t>
            </w:r>
          </w:p>
        </w:tc>
        <w:tc>
          <w:tcPr>
            <w:tcW w:type="dxa" w:w="1296"/>
            <w:shd w:fill="F3F5F6"/>
            <w:tcMar>
              <w:top w:w="70" w:type="dxa"/>
              <w:start w:w="105" w:type="dxa"/>
              <w:bottom w:w="70" w:type="dxa"/>
              <w:end w:w="105" w:type="dxa"/>
            </w:tcMar>
            <w:vAlign w:val="center"/>
          </w:tcPr>
          <w:p>
            <w:pPr>
              <w:spacing w:after="0"/>
            </w:pPr>
            <w:r>
              <w:rPr>
                <w:sz w:val="17"/>
              </w:rPr>
              <w:t>69.20%</w:t>
            </w:r>
          </w:p>
        </w:tc>
        <w:tc>
          <w:tcPr>
            <w:tcW w:type="dxa" w:w="1584"/>
            <w:shd w:fill="F3F5F6"/>
            <w:tcMar>
              <w:top w:w="70" w:type="dxa"/>
              <w:start w:w="105" w:type="dxa"/>
              <w:bottom w:w="70" w:type="dxa"/>
              <w:end w:w="105" w:type="dxa"/>
            </w:tcMar>
            <w:vAlign w:val="center"/>
          </w:tcPr>
          <w:p>
            <w:pPr>
              <w:spacing w:after="0"/>
            </w:pPr>
            <w:r>
              <w:rPr>
                <w:sz w:val="17"/>
              </w:rPr>
              <w:t>32.37%</w:t>
            </w:r>
          </w:p>
        </w:tc>
      </w:tr>
      <w:tr>
        <w:tc>
          <w:tcPr>
            <w:tcW w:type="dxa" w:w="3312"/>
            <w:tcMar>
              <w:top w:w="70" w:type="dxa"/>
              <w:start w:w="105" w:type="dxa"/>
              <w:bottom w:w="70" w:type="dxa"/>
              <w:end w:w="105" w:type="dxa"/>
            </w:tcMar>
            <w:vAlign w:val="center"/>
          </w:tcPr>
          <w:p>
            <w:pPr>
              <w:spacing w:after="0"/>
            </w:pPr>
            <w:r>
              <w:rPr>
                <w:sz w:val="17"/>
              </w:rPr>
              <w:t>beltwayheatingandair.com</w:t>
            </w:r>
          </w:p>
        </w:tc>
        <w:tc>
          <w:tcPr>
            <w:tcW w:type="dxa" w:w="1440"/>
            <w:tcMar>
              <w:top w:w="70" w:type="dxa"/>
              <w:start w:w="105" w:type="dxa"/>
              <w:bottom w:w="70" w:type="dxa"/>
              <w:end w:w="105" w:type="dxa"/>
            </w:tcMar>
            <w:vAlign w:val="center"/>
          </w:tcPr>
          <w:p>
            <w:pPr>
              <w:spacing w:after="0"/>
            </w:pPr>
            <w:r>
              <w:rPr>
                <w:sz w:val="17"/>
              </w:rPr>
              <w:t>5.52%</w:t>
            </w:r>
          </w:p>
        </w:tc>
        <w:tc>
          <w:tcPr>
            <w:tcW w:type="dxa" w:w="1728"/>
            <w:tcMar>
              <w:top w:w="70" w:type="dxa"/>
              <w:start w:w="105" w:type="dxa"/>
              <w:bottom w:w="70" w:type="dxa"/>
              <w:end w:w="105" w:type="dxa"/>
            </w:tcMar>
            <w:vAlign w:val="center"/>
          </w:tcPr>
          <w:p>
            <w:pPr>
              <w:spacing w:after="0"/>
            </w:pPr>
            <w:r>
              <w:rPr>
                <w:sz w:val="17"/>
              </w:rPr>
              <w:t>59.87%</w:t>
            </w:r>
          </w:p>
        </w:tc>
        <w:tc>
          <w:tcPr>
            <w:tcW w:type="dxa" w:w="1296"/>
            <w:tcMar>
              <w:top w:w="70" w:type="dxa"/>
              <w:start w:w="105" w:type="dxa"/>
              <w:bottom w:w="70" w:type="dxa"/>
              <w:end w:w="105" w:type="dxa"/>
            </w:tcMar>
            <w:vAlign w:val="center"/>
          </w:tcPr>
          <w:p>
            <w:pPr>
              <w:spacing w:after="0"/>
            </w:pPr>
            <w:r>
              <w:rPr>
                <w:sz w:val="17"/>
              </w:rPr>
              <w:t>83.94%</w:t>
            </w:r>
          </w:p>
        </w:tc>
        <w:tc>
          <w:tcPr>
            <w:tcW w:type="dxa" w:w="1584"/>
            <w:tcMar>
              <w:top w:w="70" w:type="dxa"/>
              <w:start w:w="105" w:type="dxa"/>
              <w:bottom w:w="70" w:type="dxa"/>
              <w:end w:w="105" w:type="dxa"/>
            </w:tcMar>
            <w:vAlign w:val="center"/>
          </w:tcPr>
          <w:p>
            <w:pPr>
              <w:spacing w:after="0"/>
            </w:pPr>
            <w:r>
              <w:rPr>
                <w:sz w:val="17"/>
              </w:rPr>
              <w:t>63.99%</w:t>
            </w:r>
          </w:p>
        </w:tc>
      </w:tr>
      <w:tr>
        <w:trPr/>
        <w:tc>
          <w:tcPr>
            <w:tcW w:type="dxa" w:w="3312"/>
            <w:shd w:fill="F3F5F6"/>
            <w:tcMar>
              <w:top w:w="70" w:type="dxa"/>
              <w:start w:w="105" w:type="dxa"/>
              <w:bottom w:w="70" w:type="dxa"/>
              <w:end w:w="105" w:type="dxa"/>
            </w:tcMar>
            <w:vAlign w:val="center"/>
          </w:tcPr>
          <w:p>
            <w:pPr>
              <w:spacing w:after="0"/>
            </w:pPr>
            <w:r>
              <w:rPr>
                <w:sz w:val="17"/>
              </w:rPr>
              <w:t>ars.com</w:t>
            </w:r>
          </w:p>
        </w:tc>
        <w:tc>
          <w:tcPr>
            <w:tcW w:type="dxa" w:w="1440"/>
            <w:shd w:fill="F3F5F6"/>
            <w:tcMar>
              <w:top w:w="70" w:type="dxa"/>
              <w:start w:w="105" w:type="dxa"/>
              <w:bottom w:w="70" w:type="dxa"/>
              <w:end w:w="105" w:type="dxa"/>
            </w:tcMar>
            <w:vAlign w:val="center"/>
          </w:tcPr>
          <w:p>
            <w:pPr>
              <w:spacing w:after="0"/>
            </w:pPr>
            <w:r>
              <w:rPr>
                <w:sz w:val="17"/>
              </w:rPr>
              <w:t>6.12%</w:t>
            </w:r>
          </w:p>
        </w:tc>
        <w:tc>
          <w:tcPr>
            <w:tcW w:type="dxa" w:w="1728"/>
            <w:shd w:fill="F3F5F6"/>
            <w:tcMar>
              <w:top w:w="70" w:type="dxa"/>
              <w:start w:w="105" w:type="dxa"/>
              <w:bottom w:w="70" w:type="dxa"/>
              <w:end w:w="105" w:type="dxa"/>
            </w:tcMar>
            <w:vAlign w:val="center"/>
          </w:tcPr>
          <w:p>
            <w:pPr>
              <w:spacing w:after="0"/>
            </w:pPr>
            <w:r>
              <w:rPr>
                <w:sz w:val="17"/>
              </w:rPr>
              <w:t>25.29%</w:t>
            </w:r>
          </w:p>
        </w:tc>
        <w:tc>
          <w:tcPr>
            <w:tcW w:type="dxa" w:w="1296"/>
            <w:shd w:fill="F3F5F6"/>
            <w:tcMar>
              <w:top w:w="70" w:type="dxa"/>
              <w:start w:w="105" w:type="dxa"/>
              <w:bottom w:w="70" w:type="dxa"/>
              <w:end w:w="105" w:type="dxa"/>
            </w:tcMar>
            <w:vAlign w:val="center"/>
          </w:tcPr>
          <w:p>
            <w:pPr>
              <w:spacing w:after="0"/>
            </w:pPr>
            <w:r>
              <w:rPr>
                <w:sz w:val="17"/>
              </w:rPr>
              <w:t>53.11%</w:t>
            </w:r>
          </w:p>
        </w:tc>
        <w:tc>
          <w:tcPr>
            <w:tcW w:type="dxa" w:w="1584"/>
            <w:shd w:fill="F3F5F6"/>
            <w:tcMar>
              <w:top w:w="70" w:type="dxa"/>
              <w:start w:w="105" w:type="dxa"/>
              <w:bottom w:w="70" w:type="dxa"/>
              <w:end w:w="105" w:type="dxa"/>
            </w:tcMar>
            <w:vAlign w:val="center"/>
          </w:tcPr>
          <w:p>
            <w:pPr>
              <w:spacing w:after="0"/>
            </w:pPr>
            <w:r>
              <w:rPr>
                <w:sz w:val="17"/>
              </w:rPr>
              <w:t>21.01%</w:t>
            </w:r>
          </w:p>
        </w:tc>
      </w:tr>
    </w:tbl>
    <w:p>
      <w:pPr>
        <w:spacing w:after="0"/>
      </w:pPr>
    </w:p>
    <w:p>
      <w:r>
        <w:br w:type="page"/>
      </w:r>
    </w:p>
    <w:p>
      <w:pPr>
        <w:pStyle w:val="Heading1"/>
        <w:keepNext/>
      </w:pPr>
      <w:r>
        <w:t>5. Gas Boiler page status</w:t>
      </w:r>
    </w:p>
    <w:p>
      <w:pPr>
        <w:jc w:val="center"/>
      </w:pPr>
      <w:r>
        <w:drawing>
          <wp:inline xmlns:a="http://schemas.openxmlformats.org/drawingml/2006/main" xmlns:pic="http://schemas.openxmlformats.org/drawingml/2006/picture">
            <wp:extent cx="3291840" cy="3291840"/>
            <wp:docPr id="2" name="Picture 2" descr="Illustrative equipment detail. The live Gas Boiler page itself has separate browser evidence." title="ambient-commercial-rtu-ductwork-1200x1200.jpg"/>
            <wp:cNvGraphicFramePr>
              <a:graphicFrameLocks noChangeAspect="1"/>
            </wp:cNvGraphicFramePr>
            <a:graphic>
              <a:graphicData uri="http://schemas.openxmlformats.org/drawingml/2006/picture">
                <pic:pic>
                  <pic:nvPicPr>
                    <pic:cNvPr id="0" name="ambient-commercial-rtu-ductwork-1200x1200.jpg"/>
                    <pic:cNvPicPr/>
                  </pic:nvPicPr>
                  <pic:blipFill>
                    <a:blip r:embed="rId12"/>
                    <a:stretch>
                      <a:fillRect/>
                    </a:stretch>
                  </pic:blipFill>
                  <pic:spPr>
                    <a:xfrm>
                      <a:off x="0" y="0"/>
                      <a:ext cx="3291840" cy="3291840"/>
                    </a:xfrm>
                    <a:prstGeom prst="rect"/>
                  </pic:spPr>
                </pic:pic>
              </a:graphicData>
            </a:graphic>
          </wp:inline>
        </w:drawing>
      </w:r>
    </w:p>
    <w:p>
      <w:pPr>
        <w:spacing w:after="160"/>
        <w:jc w:val="center"/>
      </w:pPr>
      <w:r>
        <w:rPr>
          <w:i/>
          <w:color w:val="667780"/>
          <w:sz w:val="16"/>
        </w:rPr>
        <w:t>Illustrative equipment detail. The live Gas Boiler page itself has separate browser evidence.</w:t>
      </w:r>
    </w:p>
    <w:p>
      <w:pPr>
        <w:spacing w:after="120"/>
      </w:pPr>
      <w:r>
        <w:t>The original developer defect is fixed. The live page now displays Your Gas Boiler Repair in 3 Simple Steps, and the old HVAC Replacement wording is absent from the page HTML. The title, H1, canonical, boiler-specific CTAs, paid phone number, GTM container, and WhatConverts markup are present.</w:t>
      </w:r>
    </w:p>
    <w:p>
      <w:pPr>
        <w:pStyle w:val="Heading2"/>
        <w:keepNext/>
      </w:pPr>
      <w:r>
        <w:t>Remaining launch gate</w:t>
      </w:r>
    </w:p>
    <w:p>
      <w:pPr>
        <w:pStyle w:val="ListBullet"/>
        <w:spacing w:after="60"/>
      </w:pPr>
      <w:r>
        <w:t>Recheck desktop and mobile rendering.</w:t>
      </w:r>
    </w:p>
    <w:p>
      <w:pPr>
        <w:pStyle w:val="ListBullet"/>
        <w:spacing w:after="60"/>
      </w:pPr>
      <w:r>
        <w:t>Test every distinct form through an approved non-production/test path and confirm one successful lead and one Google Ads conversion per submission.</w:t>
      </w:r>
    </w:p>
    <w:p>
      <w:pPr>
        <w:pStyle w:val="ListBullet"/>
        <w:spacing w:after="60"/>
      </w:pPr>
      <w:r>
        <w:t>Test DNI with controlled paid-click parameters; confirm (410) 705-6354 and its link swap correctly and (410) 761-0932 never flashes or becomes clickable.</w:t>
      </w:r>
    </w:p>
    <w:p>
      <w:pPr>
        <w:pStyle w:val="ListBullet"/>
        <w:spacing w:after="60"/>
      </w:pPr>
      <w:r>
        <w:t>Fix the three duplicate form IDs (all currently gform_1) or prove the duplication does not break validation, accessibility, submission, or tracking.</w:t>
      </w:r>
    </w:p>
    <w:p>
      <w:pPr>
        <w:pStyle w:val="ListBullet"/>
        <w:spacing w:after="60"/>
      </w:pPr>
      <w:r>
        <w:t>Revalidate the Boiler keyword package after the page and account pass. Supersede it if any before-state changed.</w:t>
      </w:r>
    </w:p>
    <w:tbl>
      <w:tblPr>
        <w:tblW w:type="auto" w:w="0"/>
        <w:jc w:val="center"/>
        <w:tblLayout w:type="autofit"/>
        <w:tblLook w:firstColumn="1" w:firstRow="1" w:lastColumn="0" w:lastRow="0" w:noHBand="0" w:noVBand="1" w:val="04A0"/>
      </w:tblPr>
      <w:tblGrid>
        <w:gridCol w:w="10282"/>
      </w:tblGrid>
      <w:tr>
        <w:tc>
          <w:tcPr>
            <w:tcW w:type="dxa" w:w="10282"/>
            <w:shd w:fill="EAF4F7"/>
            <w:tcMar>
              <w:top w:w="140" w:type="dxa"/>
              <w:start w:w="170" w:type="dxa"/>
              <w:bottom w:w="140" w:type="dxa"/>
              <w:end w:w="170" w:type="dxa"/>
            </w:tcMar>
          </w:tcPr>
          <w:p>
            <w:pPr>
              <w:spacing w:after="60"/>
            </w:pPr>
            <w:r>
              <w:rPr>
                <w:b/>
                <w:color w:val="2F8F9D"/>
                <w:sz w:val="18"/>
              </w:rPr>
              <w:t>KEYWORD INTENT</w:t>
            </w:r>
          </w:p>
          <w:p>
            <w:pPr>
              <w:spacing w:after="0"/>
            </w:pPr>
            <w:r>
              <w:rPr>
                <w:sz w:val="20"/>
              </w:rPr>
              <w:t>The intended live change remains one Exact keyword, [boiler repair], in ad group 202339087594. Do not add Phrase, Broad, or speculative negatives in the same launch.</w:t>
            </w:r>
          </w:p>
        </w:tc>
      </w:tr>
    </w:tbl>
    <w:p>
      <w:pPr>
        <w:spacing w:after="0"/>
      </w:pPr>
    </w:p>
    <w:p>
      <w:r>
        <w:br w:type="page"/>
      </w:r>
    </w:p>
    <w:p>
      <w:pPr>
        <w:pStyle w:val="Heading1"/>
        <w:keepNext/>
      </w:pPr>
      <w:r>
        <w:t>6. Commercial HVAC ad-group architecture</w:t>
      </w:r>
    </w:p>
    <w:p>
      <w:pPr>
        <w:jc w:val="center"/>
      </w:pPr>
      <w:r>
        <w:drawing>
          <wp:inline xmlns:a="http://schemas.openxmlformats.org/drawingml/2006/main" xmlns:pic="http://schemas.openxmlformats.org/drawingml/2006/picture">
            <wp:extent cx="6446520" cy="3373678"/>
            <wp:docPr id="3" name="Picture 3" descr="Illustrative commercial installation image; not evidence of an Ambient project." title="ambient-commercial-ground-unit-installation-1200x628.jpg"/>
            <wp:cNvGraphicFramePr>
              <a:graphicFrameLocks noChangeAspect="1"/>
            </wp:cNvGraphicFramePr>
            <a:graphic>
              <a:graphicData uri="http://schemas.openxmlformats.org/drawingml/2006/picture">
                <pic:pic>
                  <pic:nvPicPr>
                    <pic:cNvPr id="0" name="ambient-commercial-ground-unit-installation-1200x628.jpg"/>
                    <pic:cNvPicPr/>
                  </pic:nvPicPr>
                  <pic:blipFill>
                    <a:blip r:embed="rId13"/>
                    <a:stretch>
                      <a:fillRect/>
                    </a:stretch>
                  </pic:blipFill>
                  <pic:spPr>
                    <a:xfrm>
                      <a:off x="0" y="0"/>
                      <a:ext cx="6446520" cy="3373678"/>
                    </a:xfrm>
                    <a:prstGeom prst="rect"/>
                  </pic:spPr>
                </pic:pic>
              </a:graphicData>
            </a:graphic>
          </wp:inline>
        </w:drawing>
      </w:r>
    </w:p>
    <w:p>
      <w:pPr>
        <w:spacing w:after="160"/>
        <w:jc w:val="center"/>
      </w:pPr>
      <w:r>
        <w:rPr>
          <w:i/>
          <w:color w:val="667780"/>
          <w:sz w:val="16"/>
        </w:rPr>
        <w:t>Illustrative commercial installation image; not evidence of an Ambient project.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23047"/>
            <w:tcMar>
              <w:top w:w="70" w:type="dxa"/>
              <w:start w:w="105" w:type="dxa"/>
              <w:bottom w:w="70" w:type="dxa"/>
              <w:end w:w="105" w:type="dxa"/>
            </w:tcMar>
            <w:vAlign w:val="center"/>
          </w:tcPr>
          <w:p>
            <w:pPr>
              <w:spacing w:after="0"/>
            </w:pPr>
            <w:r>
              <w:rPr>
                <w:b/>
                <w:color w:val="FFFFFF"/>
                <w:sz w:val="17"/>
              </w:rPr>
              <w:t>Field</w:t>
            </w:r>
          </w:p>
        </w:tc>
        <w:tc>
          <w:tcPr>
            <w:tcW w:type="dxa" w:w="5141"/>
            <w:shd w:fill="123047"/>
            <w:tcMar>
              <w:top w:w="70" w:type="dxa"/>
              <w:start w:w="105" w:type="dxa"/>
              <w:bottom w:w="70" w:type="dxa"/>
              <w:end w:w="105" w:type="dxa"/>
            </w:tcMar>
            <w:vAlign w:val="center"/>
          </w:tcPr>
          <w:p>
            <w:pPr>
              <w:spacing w:after="0"/>
            </w:pPr>
            <w:r>
              <w:rPr>
                <w:b/>
                <w:color w:val="FFFFFF"/>
                <w:sz w:val="17"/>
              </w:rPr>
              <w:t>Build specification</w:t>
            </w:r>
          </w:p>
        </w:tc>
      </w:tr>
      <w:tr>
        <w:tc>
          <w:tcPr>
            <w:tcW w:type="dxa" w:w="2304"/>
            <w:tcMar>
              <w:top w:w="70" w:type="dxa"/>
              <w:start w:w="105" w:type="dxa"/>
              <w:bottom w:w="70" w:type="dxa"/>
              <w:end w:w="105" w:type="dxa"/>
            </w:tcMar>
            <w:vAlign w:val="center"/>
          </w:tcPr>
          <w:p>
            <w:pPr>
              <w:spacing w:after="0"/>
            </w:pPr>
            <w:r>
              <w:rPr>
                <w:sz w:val="17"/>
              </w:rPr>
              <w:t>Campaign</w:t>
            </w:r>
          </w:p>
        </w:tc>
        <w:tc>
          <w:tcPr>
            <w:tcW w:type="dxa" w:w="7560"/>
            <w:tcMar>
              <w:top w:w="70" w:type="dxa"/>
              <w:start w:w="105" w:type="dxa"/>
              <w:bottom w:w="70" w:type="dxa"/>
              <w:end w:w="105" w:type="dxa"/>
            </w:tcMar>
            <w:vAlign w:val="center"/>
          </w:tcPr>
          <w:p>
            <w:pPr>
              <w:spacing w:after="0"/>
            </w:pPr>
            <w:r>
              <w:rPr>
                <w:sz w:val="17"/>
              </w:rPr>
              <w:t>Search | NonBrand | HVAC Installation | Central MD | BOFU | 2026-08</w:t>
            </w:r>
          </w:p>
        </w:tc>
      </w:tr>
      <w:tr>
        <w:tc>
          <w:tcPr>
            <w:tcW w:type="dxa" w:w="2304"/>
            <w:shd w:fill="F3F5F6"/>
            <w:tcMar>
              <w:top w:w="70" w:type="dxa"/>
              <w:start w:w="105" w:type="dxa"/>
              <w:bottom w:w="70" w:type="dxa"/>
              <w:end w:w="105" w:type="dxa"/>
            </w:tcMar>
            <w:vAlign w:val="center"/>
          </w:tcPr>
          <w:p>
            <w:pPr>
              <w:spacing w:after="0"/>
            </w:pPr>
            <w:r>
              <w:rPr>
                <w:sz w:val="17"/>
              </w:rPr>
              <w:t>Campaign ID</w:t>
            </w:r>
          </w:p>
        </w:tc>
        <w:tc>
          <w:tcPr>
            <w:tcW w:type="dxa" w:w="7560"/>
            <w:shd w:fill="F3F5F6"/>
            <w:tcMar>
              <w:top w:w="70" w:type="dxa"/>
              <w:start w:w="105" w:type="dxa"/>
              <w:bottom w:w="70" w:type="dxa"/>
              <w:end w:w="105" w:type="dxa"/>
            </w:tcMar>
            <w:vAlign w:val="center"/>
          </w:tcPr>
          <w:p>
            <w:pPr>
              <w:spacing w:after="0"/>
            </w:pPr>
            <w:r>
              <w:rPr>
                <w:sz w:val="17"/>
              </w:rPr>
              <w:t>24132507747</w:t>
            </w:r>
          </w:p>
        </w:tc>
      </w:tr>
      <w:tr>
        <w:tc>
          <w:tcPr>
            <w:tcW w:type="dxa" w:w="2304"/>
            <w:tcMar>
              <w:top w:w="70" w:type="dxa"/>
              <w:start w:w="105" w:type="dxa"/>
              <w:bottom w:w="70" w:type="dxa"/>
              <w:end w:w="105" w:type="dxa"/>
            </w:tcMar>
            <w:vAlign w:val="center"/>
          </w:tcPr>
          <w:p>
            <w:pPr>
              <w:spacing w:after="0"/>
            </w:pPr>
            <w:r>
              <w:rPr>
                <w:sz w:val="17"/>
              </w:rPr>
              <w:t>New ad group</w:t>
            </w:r>
          </w:p>
        </w:tc>
        <w:tc>
          <w:tcPr>
            <w:tcW w:type="dxa" w:w="7560"/>
            <w:tcMar>
              <w:top w:w="70" w:type="dxa"/>
              <w:start w:w="105" w:type="dxa"/>
              <w:bottom w:w="70" w:type="dxa"/>
              <w:end w:w="105" w:type="dxa"/>
            </w:tcMar>
            <w:vAlign w:val="center"/>
          </w:tcPr>
          <w:p>
            <w:pPr>
              <w:spacing w:after="0"/>
            </w:pPr>
            <w:r>
              <w:rPr>
                <w:sz w:val="17"/>
              </w:rPr>
              <w:t>SKAG | Commercial HVAC Installation</w:t>
            </w:r>
          </w:p>
        </w:tc>
      </w:tr>
      <w:tr>
        <w:tc>
          <w:tcPr>
            <w:tcW w:type="dxa" w:w="2304"/>
            <w:shd w:fill="F3F5F6"/>
            <w:tcMar>
              <w:top w:w="70" w:type="dxa"/>
              <w:start w:w="105" w:type="dxa"/>
              <w:bottom w:w="70" w:type="dxa"/>
              <w:end w:w="105" w:type="dxa"/>
            </w:tcMar>
            <w:vAlign w:val="center"/>
          </w:tcPr>
          <w:p>
            <w:pPr>
              <w:spacing w:after="0"/>
            </w:pPr>
            <w:r>
              <w:rPr>
                <w:sz w:val="17"/>
              </w:rPr>
              <w:t>Final URL</w:t>
            </w:r>
          </w:p>
        </w:tc>
        <w:tc>
          <w:tcPr>
            <w:tcW w:type="dxa" w:w="7560"/>
            <w:shd w:fill="F3F5F6"/>
            <w:tcMar>
              <w:top w:w="70" w:type="dxa"/>
              <w:start w:w="105" w:type="dxa"/>
              <w:bottom w:w="70" w:type="dxa"/>
              <w:end w:w="105" w:type="dxa"/>
            </w:tcMar>
            <w:vAlign w:val="center"/>
          </w:tcPr>
          <w:p>
            <w:pPr>
              <w:spacing w:after="0"/>
            </w:pPr>
            <w:r>
              <w:rPr>
                <w:sz w:val="17"/>
              </w:rPr>
              <w:t>https://offer.ambientcoolingandheating.com/commercial-hvac-installation/</w:t>
            </w:r>
          </w:p>
        </w:tc>
      </w:tr>
      <w:tr>
        <w:tc>
          <w:tcPr>
            <w:tcW w:type="dxa" w:w="2304"/>
            <w:tcMar>
              <w:top w:w="70" w:type="dxa"/>
              <w:start w:w="105" w:type="dxa"/>
              <w:bottom w:w="70" w:type="dxa"/>
              <w:end w:w="105" w:type="dxa"/>
            </w:tcMar>
            <w:vAlign w:val="center"/>
          </w:tcPr>
          <w:p>
            <w:pPr>
              <w:spacing w:after="0"/>
            </w:pPr>
            <w:r>
              <w:rPr>
                <w:sz w:val="17"/>
              </w:rPr>
              <w:t>Bidding</w:t>
            </w:r>
          </w:p>
        </w:tc>
        <w:tc>
          <w:tcPr>
            <w:tcW w:type="dxa" w:w="7560"/>
            <w:tcMar>
              <w:top w:w="70" w:type="dxa"/>
              <w:start w:w="105" w:type="dxa"/>
              <w:bottom w:w="70" w:type="dxa"/>
              <w:end w:w="105" w:type="dxa"/>
            </w:tcMar>
            <w:vAlign w:val="center"/>
          </w:tcPr>
          <w:p>
            <w:pPr>
              <w:spacing w:after="0"/>
            </w:pPr>
            <w:r>
              <w:rPr>
                <w:sz w:val="17"/>
              </w:rPr>
              <w:t>Inherit Maximize Clicks with current $30 CPC ceiling</w:t>
            </w:r>
          </w:p>
        </w:tc>
      </w:tr>
      <w:tr>
        <w:tc>
          <w:tcPr>
            <w:tcW w:type="dxa" w:w="2304"/>
            <w:shd w:fill="F3F5F6"/>
            <w:tcMar>
              <w:top w:w="70" w:type="dxa"/>
              <w:start w:w="105" w:type="dxa"/>
              <w:bottom w:w="70" w:type="dxa"/>
              <w:end w:w="105" w:type="dxa"/>
            </w:tcMar>
            <w:vAlign w:val="center"/>
          </w:tcPr>
          <w:p>
            <w:pPr>
              <w:spacing w:after="0"/>
            </w:pPr>
            <w:r>
              <w:rPr>
                <w:sz w:val="17"/>
              </w:rPr>
              <w:t>Location</w:t>
            </w:r>
          </w:p>
        </w:tc>
        <w:tc>
          <w:tcPr>
            <w:tcW w:type="dxa" w:w="7560"/>
            <w:shd w:fill="F3F5F6"/>
            <w:tcMar>
              <w:top w:w="70" w:type="dxa"/>
              <w:start w:w="105" w:type="dxa"/>
              <w:bottom w:w="70" w:type="dxa"/>
              <w:end w:w="105" w:type="dxa"/>
            </w:tcMar>
            <w:vAlign w:val="center"/>
          </w:tcPr>
          <w:p>
            <w:pPr>
              <w:spacing w:after="0"/>
            </w:pPr>
            <w:r>
              <w:rPr>
                <w:sz w:val="17"/>
              </w:rPr>
              <w:t>Inherit the existing 75 Maryland Presence-only targets</w:t>
            </w:r>
          </w:p>
        </w:tc>
      </w:tr>
      <w:tr>
        <w:tc>
          <w:tcPr>
            <w:tcW w:type="dxa" w:w="2304"/>
            <w:tcMar>
              <w:top w:w="70" w:type="dxa"/>
              <w:start w:w="105" w:type="dxa"/>
              <w:bottom w:w="70" w:type="dxa"/>
              <w:end w:w="105" w:type="dxa"/>
            </w:tcMar>
            <w:vAlign w:val="center"/>
          </w:tcPr>
          <w:p>
            <w:pPr>
              <w:spacing w:after="0"/>
            </w:pPr>
            <w:r>
              <w:rPr>
                <w:sz w:val="17"/>
              </w:rPr>
              <w:t>Schedule / tracking</w:t>
            </w:r>
          </w:p>
        </w:tc>
        <w:tc>
          <w:tcPr>
            <w:tcW w:type="dxa" w:w="7560"/>
            <w:tcMar>
              <w:top w:w="70" w:type="dxa"/>
              <w:start w:w="105" w:type="dxa"/>
              <w:bottom w:w="70" w:type="dxa"/>
              <w:end w:w="105" w:type="dxa"/>
            </w:tcMar>
            <w:vAlign w:val="center"/>
          </w:tcPr>
          <w:p>
            <w:pPr>
              <w:spacing w:after="0"/>
            </w:pPr>
            <w:r>
              <w:rPr>
                <w:sz w:val="17"/>
              </w:rPr>
              <w:t>Inherit approved schedule, conversions, tracking template, and call asset</w:t>
            </w:r>
          </w:p>
        </w:tc>
      </w:tr>
      <w:tr>
        <w:trPr/>
        <w:tc>
          <w:tcPr>
            <w:tcW w:type="dxa" w:w="2304"/>
            <w:shd w:fill="F3F5F6"/>
            <w:tcMar>
              <w:top w:w="70" w:type="dxa"/>
              <w:start w:w="105" w:type="dxa"/>
              <w:bottom w:w="70" w:type="dxa"/>
              <w:end w:w="105" w:type="dxa"/>
            </w:tcMar>
            <w:vAlign w:val="center"/>
          </w:tcPr>
          <w:p>
            <w:pPr>
              <w:spacing w:after="0"/>
            </w:pPr>
            <w:r>
              <w:rPr>
                <w:sz w:val="17"/>
              </w:rPr>
              <w:t>Initial status</w:t>
            </w:r>
          </w:p>
        </w:tc>
        <w:tc>
          <w:tcPr>
            <w:tcW w:type="dxa" w:w="7560"/>
            <w:shd w:fill="F3F5F6"/>
            <w:tcMar>
              <w:top w:w="70" w:type="dxa"/>
              <w:start w:w="105" w:type="dxa"/>
              <w:bottom w:w="70" w:type="dxa"/>
              <w:end w:w="105" w:type="dxa"/>
            </w:tcMar>
            <w:vAlign w:val="center"/>
          </w:tcPr>
          <w:p>
            <w:pPr>
              <w:spacing w:after="0"/>
            </w:pPr>
            <w:r>
              <w:rPr>
                <w:sz w:val="17"/>
              </w:rPr>
              <w:t>Create paused; separate approval required to enable</w:t>
            </w:r>
          </w:p>
        </w:tc>
      </w:tr>
    </w:tbl>
    <w:p>
      <w:pPr>
        <w:spacing w:after="0"/>
      </w:pPr>
    </w:p>
    <w:p>
      <w:pPr>
        <w:spacing w:after="120"/>
      </w:pPr>
      <w:r>
        <w:t>Ambient's official site supports this scope: it explicitly serves homes and businesses and offers HVAC installation, replacement, rooftop/packaged systems, heat pumps, central air, ductwork, ventilation, and controls. A dedicated commercial paid landing page does not currently exist, so it must be built before the ad group can serve.</w:t>
      </w:r>
    </w:p>
    <w:p>
      <w:pPr>
        <w:pStyle w:val="Heading1"/>
        <w:keepNext/>
      </w:pPr>
      <w:r>
        <w:t>7. BOFU keyword and routing plan</w:t>
      </w:r>
    </w:p>
    <w:p>
      <w:pPr>
        <w:spacing w:after="120"/>
      </w:pPr>
      <w:r>
        <w:t>Launch with one canonical commercial-installation theme. No Broad positive keywords.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23047"/>
            <w:tcMar>
              <w:top w:w="70" w:type="dxa"/>
              <w:start w:w="105" w:type="dxa"/>
              <w:bottom w:w="70" w:type="dxa"/>
              <w:end w:w="105" w:type="dxa"/>
            </w:tcMar>
            <w:vAlign w:val="center"/>
          </w:tcPr>
          <w:p>
            <w:pPr>
              <w:spacing w:after="0"/>
            </w:pPr>
            <w:r>
              <w:rPr>
                <w:b/>
                <w:color w:val="FFFFFF"/>
                <w:sz w:val="17"/>
              </w:rPr>
              <w:t>Match</w:t>
            </w:r>
          </w:p>
        </w:tc>
        <w:tc>
          <w:tcPr>
            <w:tcW w:type="dxa" w:w="5141"/>
            <w:shd w:fill="123047"/>
            <w:tcMar>
              <w:top w:w="70" w:type="dxa"/>
              <w:start w:w="105" w:type="dxa"/>
              <w:bottom w:w="70" w:type="dxa"/>
              <w:end w:w="105" w:type="dxa"/>
            </w:tcMar>
            <w:vAlign w:val="center"/>
          </w:tcPr>
          <w:p>
            <w:pPr>
              <w:spacing w:after="0"/>
            </w:pPr>
            <w:r>
              <w:rPr>
                <w:b/>
                <w:color w:val="FFFFFF"/>
                <w:sz w:val="17"/>
              </w:rPr>
              <w:t>Keyword</w:t>
            </w:r>
          </w:p>
        </w:tc>
      </w:tr>
      <w:tr>
        <w:tc>
          <w:tcPr>
            <w:tcW w:type="dxa" w:w="1872"/>
            <w:tcMar>
              <w:top w:w="70" w:type="dxa"/>
              <w:start w:w="105" w:type="dxa"/>
              <w:bottom w:w="70" w:type="dxa"/>
              <w:end w:w="105" w:type="dxa"/>
            </w:tcMar>
            <w:vAlign w:val="center"/>
          </w:tcPr>
          <w:p>
            <w:pPr>
              <w:spacing w:after="0"/>
            </w:pPr>
            <w:r>
              <w:rPr>
                <w:sz w:val="17"/>
              </w:rPr>
              <w:t>Phrase</w:t>
            </w:r>
          </w:p>
        </w:tc>
        <w:tc>
          <w:tcPr>
            <w:tcW w:type="dxa" w:w="7920"/>
            <w:tcMar>
              <w:top w:w="70" w:type="dxa"/>
              <w:start w:w="105" w:type="dxa"/>
              <w:bottom w:w="70" w:type="dxa"/>
              <w:end w:w="105" w:type="dxa"/>
            </w:tcMar>
            <w:vAlign w:val="center"/>
          </w:tcPr>
          <w:p>
            <w:pPr>
              <w:spacing w:after="0"/>
            </w:pPr>
            <w:r>
              <w:rPr>
                <w:sz w:val="17"/>
              </w:rPr>
              <w:t>"commercial hvac installation"</w:t>
            </w:r>
          </w:p>
        </w:tc>
      </w:tr>
      <w:tr>
        <w:trPr/>
        <w:tc>
          <w:tcPr>
            <w:tcW w:type="dxa" w:w="1872"/>
            <w:shd w:fill="F3F5F6"/>
            <w:tcMar>
              <w:top w:w="70" w:type="dxa"/>
              <w:start w:w="105" w:type="dxa"/>
              <w:bottom w:w="70" w:type="dxa"/>
              <w:end w:w="105" w:type="dxa"/>
            </w:tcMar>
            <w:vAlign w:val="center"/>
          </w:tcPr>
          <w:p>
            <w:pPr>
              <w:spacing w:after="0"/>
            </w:pPr>
            <w:r>
              <w:rPr>
                <w:sz w:val="17"/>
              </w:rPr>
              <w:t>Exact</w:t>
            </w:r>
          </w:p>
        </w:tc>
        <w:tc>
          <w:tcPr>
            <w:tcW w:type="dxa" w:w="7920"/>
            <w:shd w:fill="F3F5F6"/>
            <w:tcMar>
              <w:top w:w="70" w:type="dxa"/>
              <w:start w:w="105" w:type="dxa"/>
              <w:bottom w:w="70" w:type="dxa"/>
              <w:end w:w="105" w:type="dxa"/>
            </w:tcMar>
            <w:vAlign w:val="center"/>
          </w:tcPr>
          <w:p>
            <w:pPr>
              <w:spacing w:after="0"/>
            </w:pPr>
            <w:r>
              <w:rPr>
                <w:sz w:val="17"/>
              </w:rPr>
              <w:t>[commercial hvac installation]</w:t>
            </w:r>
          </w:p>
        </w:tc>
      </w:tr>
    </w:tbl>
    <w:p>
      <w:pPr>
        <w:spacing w:after="0"/>
      </w:pPr>
    </w:p>
    <w:p>
      <w:pPr>
        <w:pStyle w:val="Heading2"/>
        <w:keepNext/>
      </w:pPr>
      <w:r>
        <w:t>New commercial ad-group negatives — Broad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23047"/>
            <w:tcMar>
              <w:top w:w="70" w:type="dxa"/>
              <w:start w:w="105" w:type="dxa"/>
              <w:bottom w:w="70" w:type="dxa"/>
              <w:end w:w="105" w:type="dxa"/>
            </w:tcMar>
            <w:vAlign w:val="center"/>
          </w:tcPr>
          <w:p>
            <w:pPr>
              <w:spacing w:after="0"/>
            </w:pPr>
            <w:r>
              <w:rPr>
                <w:b/>
                <w:color w:val="FFFFFF"/>
                <w:sz w:val="17"/>
              </w:rPr>
              <w:t>Broad negative</w:t>
            </w:r>
          </w:p>
        </w:tc>
        <w:tc>
          <w:tcPr>
            <w:tcW w:type="dxa" w:w="5141"/>
            <w:shd w:fill="123047"/>
            <w:tcMar>
              <w:top w:w="70" w:type="dxa"/>
              <w:start w:w="105" w:type="dxa"/>
              <w:bottom w:w="70" w:type="dxa"/>
              <w:end w:w="105" w:type="dxa"/>
            </w:tcMar>
            <w:vAlign w:val="center"/>
          </w:tcPr>
          <w:p>
            <w:pPr>
              <w:spacing w:after="0"/>
            </w:pPr>
            <w:r>
              <w:rPr>
                <w:b/>
                <w:color w:val="FFFFFF"/>
                <w:sz w:val="17"/>
              </w:rPr>
              <w:t>Broad negative</w:t>
            </w:r>
          </w:p>
        </w:tc>
      </w:tr>
      <w:tr>
        <w:tc>
          <w:tcPr>
            <w:tcW w:type="dxa" w:w="4896"/>
            <w:tcMar>
              <w:top w:w="70" w:type="dxa"/>
              <w:start w:w="105" w:type="dxa"/>
              <w:bottom w:w="70" w:type="dxa"/>
              <w:end w:w="105" w:type="dxa"/>
            </w:tcMar>
            <w:vAlign w:val="center"/>
          </w:tcPr>
          <w:p>
            <w:pPr>
              <w:spacing w:after="0"/>
            </w:pPr>
            <w:r>
              <w:rPr>
                <w:sz w:val="17"/>
              </w:rPr>
              <w:t>residential</w:t>
            </w:r>
          </w:p>
        </w:tc>
        <w:tc>
          <w:tcPr>
            <w:tcW w:type="dxa" w:w="4896"/>
            <w:tcMar>
              <w:top w:w="70" w:type="dxa"/>
              <w:start w:w="105" w:type="dxa"/>
              <w:bottom w:w="70" w:type="dxa"/>
              <w:end w:w="105" w:type="dxa"/>
            </w:tcMar>
            <w:vAlign w:val="center"/>
          </w:tcPr>
          <w:p>
            <w:pPr>
              <w:spacing w:after="0"/>
            </w:pPr>
            <w:r>
              <w:rPr>
                <w:sz w:val="17"/>
              </w:rPr>
              <w:t>homeowner</w:t>
            </w:r>
          </w:p>
        </w:tc>
      </w:tr>
      <w:tr>
        <w:tc>
          <w:tcPr>
            <w:tcW w:type="dxa" w:w="4896"/>
            <w:shd w:fill="F3F5F6"/>
            <w:tcMar>
              <w:top w:w="70" w:type="dxa"/>
              <w:start w:w="105" w:type="dxa"/>
              <w:bottom w:w="70" w:type="dxa"/>
              <w:end w:w="105" w:type="dxa"/>
            </w:tcMar>
            <w:vAlign w:val="center"/>
          </w:tcPr>
          <w:p>
            <w:pPr>
              <w:spacing w:after="0"/>
            </w:pPr>
            <w:r>
              <w:rPr>
                <w:sz w:val="17"/>
              </w:rPr>
              <w:t>house</w:t>
            </w:r>
          </w:p>
        </w:tc>
        <w:tc>
          <w:tcPr>
            <w:tcW w:type="dxa" w:w="4896"/>
            <w:shd w:fill="F3F5F6"/>
            <w:tcMar>
              <w:top w:w="70" w:type="dxa"/>
              <w:start w:w="105" w:type="dxa"/>
              <w:bottom w:w="70" w:type="dxa"/>
              <w:end w:w="105" w:type="dxa"/>
            </w:tcMar>
            <w:vAlign w:val="center"/>
          </w:tcPr>
          <w:p>
            <w:pPr>
              <w:spacing w:after="0"/>
            </w:pPr>
            <w:r>
              <w:rPr>
                <w:sz w:val="17"/>
              </w:rPr>
              <w:t>diy</w:t>
            </w:r>
          </w:p>
        </w:tc>
      </w:tr>
      <w:tr>
        <w:tc>
          <w:tcPr>
            <w:tcW w:type="dxa" w:w="4896"/>
            <w:tcMar>
              <w:top w:w="70" w:type="dxa"/>
              <w:start w:w="105" w:type="dxa"/>
              <w:bottom w:w="70" w:type="dxa"/>
              <w:end w:w="105" w:type="dxa"/>
            </w:tcMar>
            <w:vAlign w:val="center"/>
          </w:tcPr>
          <w:p>
            <w:pPr>
              <w:spacing w:after="0"/>
            </w:pPr>
            <w:r>
              <w:rPr>
                <w:sz w:val="17"/>
              </w:rPr>
              <w:t>job</w:t>
            </w:r>
          </w:p>
        </w:tc>
        <w:tc>
          <w:tcPr>
            <w:tcW w:type="dxa" w:w="4896"/>
            <w:tcMar>
              <w:top w:w="70" w:type="dxa"/>
              <w:start w:w="105" w:type="dxa"/>
              <w:bottom w:w="70" w:type="dxa"/>
              <w:end w:w="105" w:type="dxa"/>
            </w:tcMar>
            <w:vAlign w:val="center"/>
          </w:tcPr>
          <w:p>
            <w:pPr>
              <w:spacing w:after="0"/>
            </w:pPr>
            <w:r>
              <w:rPr>
                <w:sz w:val="17"/>
              </w:rPr>
              <w:t>jobs</w:t>
            </w:r>
          </w:p>
        </w:tc>
      </w:tr>
      <w:tr>
        <w:tc>
          <w:tcPr>
            <w:tcW w:type="dxa" w:w="4896"/>
            <w:shd w:fill="F3F5F6"/>
            <w:tcMar>
              <w:top w:w="70" w:type="dxa"/>
              <w:start w:w="105" w:type="dxa"/>
              <w:bottom w:w="70" w:type="dxa"/>
              <w:end w:w="105" w:type="dxa"/>
            </w:tcMar>
            <w:vAlign w:val="center"/>
          </w:tcPr>
          <w:p>
            <w:pPr>
              <w:spacing w:after="0"/>
            </w:pPr>
            <w:r>
              <w:rPr>
                <w:sz w:val="17"/>
              </w:rPr>
              <w:t>career</w:t>
            </w:r>
          </w:p>
        </w:tc>
        <w:tc>
          <w:tcPr>
            <w:tcW w:type="dxa" w:w="4896"/>
            <w:shd w:fill="F3F5F6"/>
            <w:tcMar>
              <w:top w:w="70" w:type="dxa"/>
              <w:start w:w="105" w:type="dxa"/>
              <w:bottom w:w="70" w:type="dxa"/>
              <w:end w:w="105" w:type="dxa"/>
            </w:tcMar>
            <w:vAlign w:val="center"/>
          </w:tcPr>
          <w:p>
            <w:pPr>
              <w:spacing w:after="0"/>
            </w:pPr>
            <w:r>
              <w:rPr>
                <w:sz w:val="17"/>
              </w:rPr>
              <w:t>careers</w:t>
            </w:r>
          </w:p>
        </w:tc>
      </w:tr>
      <w:tr>
        <w:tc>
          <w:tcPr>
            <w:tcW w:type="dxa" w:w="4896"/>
            <w:tcMar>
              <w:top w:w="70" w:type="dxa"/>
              <w:start w:w="105" w:type="dxa"/>
              <w:bottom w:w="70" w:type="dxa"/>
              <w:end w:w="105" w:type="dxa"/>
            </w:tcMar>
            <w:vAlign w:val="center"/>
          </w:tcPr>
          <w:p>
            <w:pPr>
              <w:spacing w:after="0"/>
            </w:pPr>
            <w:r>
              <w:rPr>
                <w:sz w:val="17"/>
              </w:rPr>
              <w:t>salary</w:t>
            </w:r>
          </w:p>
        </w:tc>
        <w:tc>
          <w:tcPr>
            <w:tcW w:type="dxa" w:w="4896"/>
            <w:tcMar>
              <w:top w:w="70" w:type="dxa"/>
              <w:start w:w="105" w:type="dxa"/>
              <w:bottom w:w="70" w:type="dxa"/>
              <w:end w:w="105" w:type="dxa"/>
            </w:tcMar>
            <w:vAlign w:val="center"/>
          </w:tcPr>
          <w:p>
            <w:pPr>
              <w:spacing w:after="0"/>
            </w:pPr>
            <w:r>
              <w:rPr>
                <w:sz w:val="17"/>
              </w:rPr>
              <w:t>salaries</w:t>
            </w:r>
          </w:p>
        </w:tc>
      </w:tr>
      <w:tr>
        <w:tc>
          <w:tcPr>
            <w:tcW w:type="dxa" w:w="4896"/>
            <w:shd w:fill="F3F5F6"/>
            <w:tcMar>
              <w:top w:w="70" w:type="dxa"/>
              <w:start w:w="105" w:type="dxa"/>
              <w:bottom w:w="70" w:type="dxa"/>
              <w:end w:w="105" w:type="dxa"/>
            </w:tcMar>
            <w:vAlign w:val="center"/>
          </w:tcPr>
          <w:p>
            <w:pPr>
              <w:spacing w:after="0"/>
            </w:pPr>
            <w:r>
              <w:rPr>
                <w:sz w:val="17"/>
              </w:rPr>
              <w:t>training</w:t>
            </w:r>
          </w:p>
        </w:tc>
        <w:tc>
          <w:tcPr>
            <w:tcW w:type="dxa" w:w="4896"/>
            <w:shd w:fill="F3F5F6"/>
            <w:tcMar>
              <w:top w:w="70" w:type="dxa"/>
              <w:start w:w="105" w:type="dxa"/>
              <w:bottom w:w="70" w:type="dxa"/>
              <w:end w:w="105" w:type="dxa"/>
            </w:tcMar>
            <w:vAlign w:val="center"/>
          </w:tcPr>
          <w:p>
            <w:pPr>
              <w:spacing w:after="0"/>
            </w:pPr>
            <w:r>
              <w:rPr>
                <w:sz w:val="17"/>
              </w:rPr>
              <w:t>course</w:t>
            </w:r>
          </w:p>
        </w:tc>
      </w:tr>
      <w:tr>
        <w:tc>
          <w:tcPr>
            <w:tcW w:type="dxa" w:w="4896"/>
            <w:tcMar>
              <w:top w:w="70" w:type="dxa"/>
              <w:start w:w="105" w:type="dxa"/>
              <w:bottom w:w="70" w:type="dxa"/>
              <w:end w:w="105" w:type="dxa"/>
            </w:tcMar>
            <w:vAlign w:val="center"/>
          </w:tcPr>
          <w:p>
            <w:pPr>
              <w:spacing w:after="0"/>
            </w:pPr>
            <w:r>
              <w:rPr>
                <w:sz w:val="17"/>
              </w:rPr>
              <w:t>courses</w:t>
            </w:r>
          </w:p>
        </w:tc>
        <w:tc>
          <w:tcPr>
            <w:tcW w:type="dxa" w:w="4896"/>
            <w:tcMar>
              <w:top w:w="70" w:type="dxa"/>
              <w:start w:w="105" w:type="dxa"/>
              <w:bottom w:w="70" w:type="dxa"/>
              <w:end w:w="105" w:type="dxa"/>
            </w:tcMar>
            <w:vAlign w:val="center"/>
          </w:tcPr>
          <w:p>
            <w:pPr>
              <w:spacing w:after="0"/>
            </w:pPr>
            <w:r>
              <w:rPr>
                <w:sz w:val="17"/>
              </w:rPr>
              <w:t>school</w:t>
            </w:r>
          </w:p>
        </w:tc>
      </w:tr>
      <w:tr>
        <w:tc>
          <w:tcPr>
            <w:tcW w:type="dxa" w:w="4896"/>
            <w:shd w:fill="F3F5F6"/>
            <w:tcMar>
              <w:top w:w="70" w:type="dxa"/>
              <w:start w:w="105" w:type="dxa"/>
              <w:bottom w:w="70" w:type="dxa"/>
              <w:end w:w="105" w:type="dxa"/>
            </w:tcMar>
            <w:vAlign w:val="center"/>
          </w:tcPr>
          <w:p>
            <w:pPr>
              <w:spacing w:after="0"/>
            </w:pPr>
            <w:r>
              <w:rPr>
                <w:sz w:val="17"/>
              </w:rPr>
              <w:t>schools</w:t>
            </w:r>
          </w:p>
        </w:tc>
        <w:tc>
          <w:tcPr>
            <w:tcW w:type="dxa" w:w="4896"/>
            <w:shd w:fill="F3F5F6"/>
            <w:tcMar>
              <w:top w:w="70" w:type="dxa"/>
              <w:start w:w="105" w:type="dxa"/>
              <w:bottom w:w="70" w:type="dxa"/>
              <w:end w:w="105" w:type="dxa"/>
            </w:tcMar>
            <w:vAlign w:val="center"/>
          </w:tcPr>
          <w:p>
            <w:pPr>
              <w:spacing w:after="0"/>
            </w:pPr>
            <w:r>
              <w:rPr>
                <w:sz w:val="17"/>
              </w:rPr>
              <w:t>parts</w:t>
            </w:r>
          </w:p>
        </w:tc>
      </w:tr>
      <w:tr>
        <w:tc>
          <w:tcPr>
            <w:tcW w:type="dxa" w:w="4896"/>
            <w:tcMar>
              <w:top w:w="70" w:type="dxa"/>
              <w:start w:w="105" w:type="dxa"/>
              <w:bottom w:w="70" w:type="dxa"/>
              <w:end w:w="105" w:type="dxa"/>
            </w:tcMar>
            <w:vAlign w:val="center"/>
          </w:tcPr>
          <w:p>
            <w:pPr>
              <w:spacing w:after="0"/>
            </w:pPr>
            <w:r>
              <w:rPr>
                <w:sz w:val="17"/>
              </w:rPr>
              <w:t>used</w:t>
            </w:r>
          </w:p>
        </w:tc>
        <w:tc>
          <w:tcPr>
            <w:tcW w:type="dxa" w:w="4896"/>
            <w:tcMar>
              <w:top w:w="70" w:type="dxa"/>
              <w:start w:w="105" w:type="dxa"/>
              <w:bottom w:w="70" w:type="dxa"/>
              <w:end w:w="105" w:type="dxa"/>
            </w:tcMar>
            <w:vAlign w:val="center"/>
          </w:tcPr>
          <w:p>
            <w:pPr>
              <w:spacing w:after="0"/>
            </w:pPr>
            <w:r>
              <w:rPr>
                <w:sz w:val="17"/>
              </w:rPr>
              <w:t>rental</w:t>
            </w:r>
          </w:p>
        </w:tc>
      </w:tr>
      <w:tr>
        <w:tc>
          <w:tcPr>
            <w:tcW w:type="dxa" w:w="4896"/>
            <w:shd w:fill="F3F5F6"/>
            <w:tcMar>
              <w:top w:w="70" w:type="dxa"/>
              <w:start w:w="105" w:type="dxa"/>
              <w:bottom w:w="70" w:type="dxa"/>
              <w:end w:w="105" w:type="dxa"/>
            </w:tcMar>
            <w:vAlign w:val="center"/>
          </w:tcPr>
          <w:p>
            <w:pPr>
              <w:spacing w:after="0"/>
            </w:pPr>
            <w:r>
              <w:rPr>
                <w:sz w:val="17"/>
              </w:rPr>
              <w:t>rent</w:t>
            </w:r>
          </w:p>
        </w:tc>
        <w:tc>
          <w:tcPr>
            <w:tcW w:type="dxa" w:w="4896"/>
            <w:shd w:fill="F3F5F6"/>
            <w:tcMar>
              <w:top w:w="70" w:type="dxa"/>
              <w:start w:w="105" w:type="dxa"/>
              <w:bottom w:w="70" w:type="dxa"/>
              <w:end w:w="105" w:type="dxa"/>
            </w:tcMar>
            <w:vAlign w:val="center"/>
          </w:tcPr>
          <w:p>
            <w:pPr>
              <w:spacing w:after="0"/>
            </w:pPr>
            <w:r>
              <w:rPr>
                <w:sz w:val="17"/>
              </w:rPr>
              <w:t>wholesale</w:t>
            </w:r>
          </w:p>
        </w:tc>
      </w:tr>
      <w:tr>
        <w:trPr/>
        <w:tc>
          <w:tcPr>
            <w:tcW w:type="dxa" w:w="4896"/>
            <w:tcMar>
              <w:top w:w="70" w:type="dxa"/>
              <w:start w:w="105" w:type="dxa"/>
              <w:bottom w:w="70" w:type="dxa"/>
              <w:end w:w="105" w:type="dxa"/>
            </w:tcMar>
            <w:vAlign w:val="center"/>
          </w:tcPr>
          <w:p>
            <w:pPr>
              <w:spacing w:after="0"/>
            </w:pPr>
            <w:r>
              <w:rPr>
                <w:sz w:val="17"/>
              </w:rPr>
              <w:t>supplier</w:t>
            </w:r>
          </w:p>
        </w:tc>
        <w:tc>
          <w:tcPr>
            <w:tcW w:type="dxa" w:w="4896"/>
            <w:tcMar>
              <w:top w:w="70" w:type="dxa"/>
              <w:start w:w="105" w:type="dxa"/>
              <w:bottom w:w="70" w:type="dxa"/>
              <w:end w:w="105" w:type="dxa"/>
            </w:tcMar>
            <w:vAlign w:val="center"/>
          </w:tcPr>
          <w:p>
            <w:pPr>
              <w:spacing w:after="0"/>
            </w:pPr>
            <w:r>
              <w:rPr>
                <w:sz w:val="17"/>
              </w:rPr>
              <w:t>supply</w:t>
            </w:r>
          </w:p>
        </w:tc>
      </w:tr>
    </w:tbl>
    <w:p>
      <w:pPr>
        <w:spacing w:after="0"/>
      </w:pPr>
    </w:p>
    <w:p>
      <w:pPr>
        <w:pStyle w:val="Heading2"/>
        <w:keepNext/>
      </w:pPr>
      <w:r>
        <w:t>Residential installation routing</w:t>
      </w:r>
    </w:p>
    <w:p>
      <w:pPr>
        <w:spacing w:after="120"/>
      </w:pPr>
      <w:r>
        <w:t>Add commercial as a Broad negative to the existing residential SKAG | HVAC Installation only after the new commercial landing page, ad group, keywords, and ads are enabled and eligible. Never place commercial at campaign or account level.</w:t>
      </w:r>
    </w:p>
    <w:p>
      <w:pPr>
        <w:spacing w:after="120"/>
      </w:pPr>
      <w:r>
        <w:t>Preserve manufacturer names, location names, free, quote, estimate, cost, pricing, building, and property manager. Do not add repair or maintenance as negatives until a commercial repair-routing decision exists.</w:t>
      </w:r>
    </w:p>
    <w:p>
      <w:r>
        <w:br w:type="page"/>
      </w:r>
    </w:p>
    <w:p>
      <w:pPr>
        <w:pStyle w:val="Heading1"/>
        <w:keepNext/>
      </w:pPr>
      <w:r>
        <w:t>8. Responsive search ad A — keyword-first</w:t>
      </w:r>
    </w:p>
    <w:tbl>
      <w:tblPr>
        <w:tblW w:type="auto" w:w="0"/>
        <w:jc w:val="center"/>
        <w:tblLayout w:type="autofit"/>
        <w:tblLook w:firstColumn="1" w:firstRow="1" w:lastColumn="0" w:lastRow="0" w:noHBand="0" w:noVBand="1" w:val="04A0"/>
      </w:tblPr>
      <w:tblGrid>
        <w:gridCol w:w="10282"/>
      </w:tblGrid>
      <w:tr>
        <w:tc>
          <w:tcPr>
            <w:tcW w:type="dxa" w:w="10282"/>
            <w:shd w:fill="EAF4F7"/>
            <w:tcMar>
              <w:top w:w="140" w:type="dxa"/>
              <w:start w:w="170" w:type="dxa"/>
              <w:bottom w:w="140" w:type="dxa"/>
              <w:end w:w="170" w:type="dxa"/>
            </w:tcMar>
          </w:tcPr>
          <w:p>
            <w:pPr>
              <w:spacing w:after="60"/>
            </w:pPr>
            <w:r>
              <w:rPr>
                <w:b/>
                <w:color w:val="2F8F9D"/>
                <w:sz w:val="18"/>
              </w:rPr>
              <w:t>PINNING DECISION</w:t>
            </w:r>
          </w:p>
          <w:p>
            <w:pPr>
              <w:spacing w:after="0"/>
            </w:pPr>
            <w:r>
              <w:rPr>
                <w:sz w:val="20"/>
              </w:rPr>
              <w:t>Pin three distinct service-led headlines to Headline 1. This guarantees a relevant opener while still allowing Google to rotate among three alternatives. Leave all other headlines unpinned.</w:t>
            </w:r>
          </w:p>
        </w:tc>
      </w:tr>
    </w:tbl>
    <w:p>
      <w:pPr>
        <w:spacing w:after="0"/>
      </w:pP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23047"/>
            <w:tcMar>
              <w:top w:w="70" w:type="dxa"/>
              <w:start w:w="105" w:type="dxa"/>
              <w:bottom w:w="70" w:type="dxa"/>
              <w:end w:w="105" w:type="dxa"/>
            </w:tcMar>
            <w:vAlign w:val="center"/>
          </w:tcPr>
          <w:p>
            <w:pPr>
              <w:spacing w:after="0"/>
            </w:pPr>
            <w:r>
              <w:rPr>
                <w:b/>
                <w:color w:val="FFFFFF"/>
                <w:sz w:val="17"/>
              </w:rPr>
              <w:t>Headline</w:t>
            </w:r>
          </w:p>
        </w:tc>
        <w:tc>
          <w:tcPr>
            <w:tcW w:type="dxa" w:w="3427"/>
            <w:shd w:fill="123047"/>
            <w:tcMar>
              <w:top w:w="70" w:type="dxa"/>
              <w:start w:w="105" w:type="dxa"/>
              <w:bottom w:w="70" w:type="dxa"/>
              <w:end w:w="105" w:type="dxa"/>
            </w:tcMar>
            <w:vAlign w:val="center"/>
          </w:tcPr>
          <w:p>
            <w:pPr>
              <w:spacing w:after="0"/>
            </w:pPr>
            <w:r>
              <w:rPr>
                <w:b/>
                <w:color w:val="FFFFFF"/>
                <w:sz w:val="17"/>
              </w:rPr>
              <w:t>Characters</w:t>
            </w:r>
          </w:p>
        </w:tc>
        <w:tc>
          <w:tcPr>
            <w:tcW w:type="dxa" w:w="3427"/>
            <w:shd w:fill="123047"/>
            <w:tcMar>
              <w:top w:w="70" w:type="dxa"/>
              <w:start w:w="105" w:type="dxa"/>
              <w:bottom w:w="70" w:type="dxa"/>
              <w:end w:w="105" w:type="dxa"/>
            </w:tcMar>
            <w:vAlign w:val="center"/>
          </w:tcPr>
          <w:p>
            <w:pPr>
              <w:spacing w:after="0"/>
            </w:pPr>
            <w:r>
              <w:rPr>
                <w:b/>
                <w:color w:val="FFFFFF"/>
                <w:sz w:val="17"/>
              </w:rPr>
              <w:t>Pin</w:t>
            </w:r>
          </w:p>
        </w:tc>
      </w:tr>
      <w:tr>
        <w:tc>
          <w:tcPr>
            <w:tcW w:type="dxa" w:w="6912"/>
            <w:tcMar>
              <w:top w:w="70" w:type="dxa"/>
              <w:start w:w="105" w:type="dxa"/>
              <w:bottom w:w="70" w:type="dxa"/>
              <w:end w:w="105" w:type="dxa"/>
            </w:tcMar>
            <w:vAlign w:val="center"/>
          </w:tcPr>
          <w:p>
            <w:pPr>
              <w:spacing w:after="0"/>
            </w:pPr>
            <w:r>
              <w:rPr>
                <w:sz w:val="17"/>
              </w:rPr>
              <w:t>Commercial HVAC Installation</w:t>
            </w:r>
          </w:p>
        </w:tc>
        <w:tc>
          <w:tcPr>
            <w:tcW w:type="dxa" w:w="1440"/>
            <w:tcMar>
              <w:top w:w="70" w:type="dxa"/>
              <w:start w:w="105" w:type="dxa"/>
              <w:bottom w:w="70" w:type="dxa"/>
              <w:end w:w="105" w:type="dxa"/>
            </w:tcMar>
            <w:vAlign w:val="center"/>
          </w:tcPr>
          <w:p>
            <w:pPr>
              <w:spacing w:after="0"/>
            </w:pPr>
            <w:r>
              <w:rPr>
                <w:sz w:val="17"/>
              </w:rPr>
              <w:t>28</w:t>
            </w:r>
          </w:p>
        </w:tc>
        <w:tc>
          <w:tcPr>
            <w:tcW w:type="dxa" w:w="1008"/>
            <w:tcMar>
              <w:top w:w="70" w:type="dxa"/>
              <w:start w:w="105" w:type="dxa"/>
              <w:bottom w:w="70" w:type="dxa"/>
              <w:end w:w="105" w:type="dxa"/>
            </w:tcMar>
            <w:vAlign w:val="center"/>
          </w:tcPr>
          <w:p>
            <w:pPr>
              <w:spacing w:after="0"/>
            </w:pPr>
            <w:r>
              <w:rPr>
                <w:sz w:val="17"/>
              </w:rPr>
              <w:t>H1</w:t>
            </w:r>
          </w:p>
        </w:tc>
      </w:tr>
      <w:tr>
        <w:tc>
          <w:tcPr>
            <w:tcW w:type="dxa" w:w="6912"/>
            <w:shd w:fill="F3F5F6"/>
            <w:tcMar>
              <w:top w:w="70" w:type="dxa"/>
              <w:start w:w="105" w:type="dxa"/>
              <w:bottom w:w="70" w:type="dxa"/>
              <w:end w:w="105" w:type="dxa"/>
            </w:tcMar>
            <w:vAlign w:val="center"/>
          </w:tcPr>
          <w:p>
            <w:pPr>
              <w:spacing w:after="0"/>
            </w:pPr>
            <w:r>
              <w:rPr>
                <w:sz w:val="17"/>
              </w:rPr>
              <w:t>Commercial HVAC Installers</w:t>
            </w:r>
          </w:p>
        </w:tc>
        <w:tc>
          <w:tcPr>
            <w:tcW w:type="dxa" w:w="1440"/>
            <w:shd w:fill="F3F5F6"/>
            <w:tcMar>
              <w:top w:w="70" w:type="dxa"/>
              <w:start w:w="105" w:type="dxa"/>
              <w:bottom w:w="70" w:type="dxa"/>
              <w:end w:w="105" w:type="dxa"/>
            </w:tcMar>
            <w:vAlign w:val="center"/>
          </w:tcPr>
          <w:p>
            <w:pPr>
              <w:spacing w:after="0"/>
            </w:pPr>
            <w:r>
              <w:rPr>
                <w:sz w:val="17"/>
              </w:rPr>
              <w:t>26</w:t>
            </w:r>
          </w:p>
        </w:tc>
        <w:tc>
          <w:tcPr>
            <w:tcW w:type="dxa" w:w="1008"/>
            <w:shd w:fill="F3F5F6"/>
            <w:tcMar>
              <w:top w:w="70" w:type="dxa"/>
              <w:start w:w="105" w:type="dxa"/>
              <w:bottom w:w="70" w:type="dxa"/>
              <w:end w:w="105" w:type="dxa"/>
            </w:tcMar>
            <w:vAlign w:val="center"/>
          </w:tcPr>
          <w:p>
            <w:pPr>
              <w:spacing w:after="0"/>
            </w:pPr>
            <w:r>
              <w:rPr>
                <w:sz w:val="17"/>
              </w:rPr>
              <w:t>H1</w:t>
            </w:r>
          </w:p>
        </w:tc>
      </w:tr>
      <w:tr>
        <w:tc>
          <w:tcPr>
            <w:tcW w:type="dxa" w:w="6912"/>
            <w:tcMar>
              <w:top w:w="70" w:type="dxa"/>
              <w:start w:w="105" w:type="dxa"/>
              <w:bottom w:w="70" w:type="dxa"/>
              <w:end w:w="105" w:type="dxa"/>
            </w:tcMar>
            <w:vAlign w:val="center"/>
          </w:tcPr>
          <w:p>
            <w:pPr>
              <w:spacing w:after="0"/>
            </w:pPr>
            <w:r>
              <w:rPr>
                <w:sz w:val="17"/>
              </w:rPr>
              <w:t>HVAC Installation for Business</w:t>
            </w:r>
          </w:p>
        </w:tc>
        <w:tc>
          <w:tcPr>
            <w:tcW w:type="dxa" w:w="1440"/>
            <w:tcMar>
              <w:top w:w="70" w:type="dxa"/>
              <w:start w:w="105" w:type="dxa"/>
              <w:bottom w:w="70" w:type="dxa"/>
              <w:end w:w="105" w:type="dxa"/>
            </w:tcMar>
            <w:vAlign w:val="center"/>
          </w:tcPr>
          <w:p>
            <w:pPr>
              <w:spacing w:after="0"/>
            </w:pPr>
            <w:r>
              <w:rPr>
                <w:sz w:val="17"/>
              </w:rPr>
              <w:t>30</w:t>
            </w:r>
          </w:p>
        </w:tc>
        <w:tc>
          <w:tcPr>
            <w:tcW w:type="dxa" w:w="1008"/>
            <w:tcMar>
              <w:top w:w="70" w:type="dxa"/>
              <w:start w:w="105" w:type="dxa"/>
              <w:bottom w:w="70" w:type="dxa"/>
              <w:end w:w="105" w:type="dxa"/>
            </w:tcMar>
            <w:vAlign w:val="center"/>
          </w:tcPr>
          <w:p>
            <w:pPr>
              <w:spacing w:after="0"/>
            </w:pPr>
            <w:r>
              <w:rPr>
                <w:sz w:val="17"/>
              </w:rPr>
              <w:t>H1</w:t>
            </w:r>
          </w:p>
        </w:tc>
      </w:tr>
      <w:tr>
        <w:tc>
          <w:tcPr>
            <w:tcW w:type="dxa" w:w="6912"/>
            <w:shd w:fill="F3F5F6"/>
            <w:tcMar>
              <w:top w:w="70" w:type="dxa"/>
              <w:start w:w="105" w:type="dxa"/>
              <w:bottom w:w="70" w:type="dxa"/>
              <w:end w:w="105" w:type="dxa"/>
            </w:tcMar>
            <w:vAlign w:val="center"/>
          </w:tcPr>
          <w:p>
            <w:pPr>
              <w:spacing w:after="0"/>
            </w:pPr>
            <w:r>
              <w:rPr>
                <w:sz w:val="17"/>
              </w:rPr>
              <w:t>Free Commercial HVAC Quote</w:t>
            </w:r>
          </w:p>
        </w:tc>
        <w:tc>
          <w:tcPr>
            <w:tcW w:type="dxa" w:w="1440"/>
            <w:shd w:fill="F3F5F6"/>
            <w:tcMar>
              <w:top w:w="70" w:type="dxa"/>
              <w:start w:w="105" w:type="dxa"/>
              <w:bottom w:w="70" w:type="dxa"/>
              <w:end w:w="105" w:type="dxa"/>
            </w:tcMar>
            <w:vAlign w:val="center"/>
          </w:tcPr>
          <w:p>
            <w:pPr>
              <w:spacing w:after="0"/>
            </w:pPr>
            <w:r>
              <w:rPr>
                <w:sz w:val="17"/>
              </w:rPr>
              <w:t>26</w:t>
            </w:r>
          </w:p>
        </w:tc>
        <w:tc>
          <w:tcPr>
            <w:tcW w:type="dxa" w:w="1008"/>
            <w:shd w:fill="F3F5F6"/>
            <w:tcMar>
              <w:top w:w="70" w:type="dxa"/>
              <w:start w:w="105" w:type="dxa"/>
              <w:bottom w:w="70" w:type="dxa"/>
              <w:end w:w="105" w:type="dxa"/>
            </w:tcMar>
            <w:vAlign w:val="center"/>
          </w:tcPr>
          <w:p>
            <w:pPr>
              <w:spacing w:after="0"/>
            </w:pPr>
            <w:r>
              <w:rPr>
                <w:sz w:val="17"/>
              </w:rPr>
              <w:t>—</w:t>
            </w:r>
          </w:p>
        </w:tc>
      </w:tr>
      <w:tr>
        <w:tc>
          <w:tcPr>
            <w:tcW w:type="dxa" w:w="6912"/>
            <w:tcMar>
              <w:top w:w="70" w:type="dxa"/>
              <w:start w:w="105" w:type="dxa"/>
              <w:bottom w:w="70" w:type="dxa"/>
              <w:end w:w="105" w:type="dxa"/>
            </w:tcMar>
            <w:vAlign w:val="center"/>
          </w:tcPr>
          <w:p>
            <w:pPr>
              <w:spacing w:after="0"/>
            </w:pPr>
            <w:r>
              <w:rPr>
                <w:sz w:val="17"/>
              </w:rPr>
              <w:t>Rooftop Unit Installation</w:t>
            </w:r>
          </w:p>
        </w:tc>
        <w:tc>
          <w:tcPr>
            <w:tcW w:type="dxa" w:w="1440"/>
            <w:tcMar>
              <w:top w:w="70" w:type="dxa"/>
              <w:start w:w="105" w:type="dxa"/>
              <w:bottom w:w="70" w:type="dxa"/>
              <w:end w:w="105" w:type="dxa"/>
            </w:tcMar>
            <w:vAlign w:val="center"/>
          </w:tcPr>
          <w:p>
            <w:pPr>
              <w:spacing w:after="0"/>
            </w:pPr>
            <w:r>
              <w:rPr>
                <w:sz w:val="17"/>
              </w:rPr>
              <w:t>25</w:t>
            </w:r>
          </w:p>
        </w:tc>
        <w:tc>
          <w:tcPr>
            <w:tcW w:type="dxa" w:w="1008"/>
            <w:tcMar>
              <w:top w:w="70" w:type="dxa"/>
              <w:start w:w="105" w:type="dxa"/>
              <w:bottom w:w="70" w:type="dxa"/>
              <w:end w:w="105" w:type="dxa"/>
            </w:tcMar>
            <w:vAlign w:val="center"/>
          </w:tcPr>
          <w:p>
            <w:pPr>
              <w:spacing w:after="0"/>
            </w:pPr>
            <w:r>
              <w:rPr>
                <w:sz w:val="17"/>
              </w:rPr>
              <w:t>—</w:t>
            </w:r>
          </w:p>
        </w:tc>
      </w:tr>
      <w:tr>
        <w:tc>
          <w:tcPr>
            <w:tcW w:type="dxa" w:w="6912"/>
            <w:shd w:fill="F3F5F6"/>
            <w:tcMar>
              <w:top w:w="70" w:type="dxa"/>
              <w:start w:w="105" w:type="dxa"/>
              <w:bottom w:w="70" w:type="dxa"/>
              <w:end w:w="105" w:type="dxa"/>
            </w:tcMar>
            <w:vAlign w:val="center"/>
          </w:tcPr>
          <w:p>
            <w:pPr>
              <w:spacing w:after="0"/>
            </w:pPr>
            <w:r>
              <w:rPr>
                <w:sz w:val="17"/>
              </w:rPr>
              <w:t>Commercial RTU Installation</w:t>
            </w:r>
          </w:p>
        </w:tc>
        <w:tc>
          <w:tcPr>
            <w:tcW w:type="dxa" w:w="1440"/>
            <w:shd w:fill="F3F5F6"/>
            <w:tcMar>
              <w:top w:w="70" w:type="dxa"/>
              <w:start w:w="105" w:type="dxa"/>
              <w:bottom w:w="70" w:type="dxa"/>
              <w:end w:w="105" w:type="dxa"/>
            </w:tcMar>
            <w:vAlign w:val="center"/>
          </w:tcPr>
          <w:p>
            <w:pPr>
              <w:spacing w:after="0"/>
            </w:pPr>
            <w:r>
              <w:rPr>
                <w:sz w:val="17"/>
              </w:rPr>
              <w:t>27</w:t>
            </w:r>
          </w:p>
        </w:tc>
        <w:tc>
          <w:tcPr>
            <w:tcW w:type="dxa" w:w="1008"/>
            <w:shd w:fill="F3F5F6"/>
            <w:tcMar>
              <w:top w:w="70" w:type="dxa"/>
              <w:start w:w="105" w:type="dxa"/>
              <w:bottom w:w="70" w:type="dxa"/>
              <w:end w:w="105" w:type="dxa"/>
            </w:tcMar>
            <w:vAlign w:val="center"/>
          </w:tcPr>
          <w:p>
            <w:pPr>
              <w:spacing w:after="0"/>
            </w:pPr>
            <w:r>
              <w:rPr>
                <w:sz w:val="17"/>
              </w:rPr>
              <w:t>—</w:t>
            </w:r>
          </w:p>
        </w:tc>
      </w:tr>
      <w:tr>
        <w:tc>
          <w:tcPr>
            <w:tcW w:type="dxa" w:w="6912"/>
            <w:tcMar>
              <w:top w:w="70" w:type="dxa"/>
              <w:start w:w="105" w:type="dxa"/>
              <w:bottom w:w="70" w:type="dxa"/>
              <w:end w:w="105" w:type="dxa"/>
            </w:tcMar>
            <w:vAlign w:val="center"/>
          </w:tcPr>
          <w:p>
            <w:pPr>
              <w:spacing w:after="0"/>
            </w:pPr>
            <w:r>
              <w:rPr>
                <w:sz w:val="17"/>
              </w:rPr>
              <w:t>Commercial AC Installation</w:t>
            </w:r>
          </w:p>
        </w:tc>
        <w:tc>
          <w:tcPr>
            <w:tcW w:type="dxa" w:w="1440"/>
            <w:tcMar>
              <w:top w:w="70" w:type="dxa"/>
              <w:start w:w="105" w:type="dxa"/>
              <w:bottom w:w="70" w:type="dxa"/>
              <w:end w:w="105" w:type="dxa"/>
            </w:tcMar>
            <w:vAlign w:val="center"/>
          </w:tcPr>
          <w:p>
            <w:pPr>
              <w:spacing w:after="0"/>
            </w:pPr>
            <w:r>
              <w:rPr>
                <w:sz w:val="17"/>
              </w:rPr>
              <w:t>26</w:t>
            </w:r>
          </w:p>
        </w:tc>
        <w:tc>
          <w:tcPr>
            <w:tcW w:type="dxa" w:w="1008"/>
            <w:tcMar>
              <w:top w:w="70" w:type="dxa"/>
              <w:start w:w="105" w:type="dxa"/>
              <w:bottom w:w="70" w:type="dxa"/>
              <w:end w:w="105" w:type="dxa"/>
            </w:tcMar>
            <w:vAlign w:val="center"/>
          </w:tcPr>
          <w:p>
            <w:pPr>
              <w:spacing w:after="0"/>
            </w:pPr>
            <w:r>
              <w:rPr>
                <w:sz w:val="17"/>
              </w:rPr>
              <w:t>—</w:t>
            </w:r>
          </w:p>
        </w:tc>
      </w:tr>
      <w:tr>
        <w:tc>
          <w:tcPr>
            <w:tcW w:type="dxa" w:w="6912"/>
            <w:shd w:fill="F3F5F6"/>
            <w:tcMar>
              <w:top w:w="70" w:type="dxa"/>
              <w:start w:w="105" w:type="dxa"/>
              <w:bottom w:w="70" w:type="dxa"/>
              <w:end w:w="105" w:type="dxa"/>
            </w:tcMar>
            <w:vAlign w:val="center"/>
          </w:tcPr>
          <w:p>
            <w:pPr>
              <w:spacing w:after="0"/>
            </w:pPr>
            <w:r>
              <w:rPr>
                <w:sz w:val="17"/>
              </w:rPr>
              <w:t>Commercial Heat Pump Install</w:t>
            </w:r>
          </w:p>
        </w:tc>
        <w:tc>
          <w:tcPr>
            <w:tcW w:type="dxa" w:w="1440"/>
            <w:shd w:fill="F3F5F6"/>
            <w:tcMar>
              <w:top w:w="70" w:type="dxa"/>
              <w:start w:w="105" w:type="dxa"/>
              <w:bottom w:w="70" w:type="dxa"/>
              <w:end w:w="105" w:type="dxa"/>
            </w:tcMar>
            <w:vAlign w:val="center"/>
          </w:tcPr>
          <w:p>
            <w:pPr>
              <w:spacing w:after="0"/>
            </w:pPr>
            <w:r>
              <w:rPr>
                <w:sz w:val="17"/>
              </w:rPr>
              <w:t>28</w:t>
            </w:r>
          </w:p>
        </w:tc>
        <w:tc>
          <w:tcPr>
            <w:tcW w:type="dxa" w:w="1008"/>
            <w:shd w:fill="F3F5F6"/>
            <w:tcMar>
              <w:top w:w="70" w:type="dxa"/>
              <w:start w:w="105" w:type="dxa"/>
              <w:bottom w:w="70" w:type="dxa"/>
              <w:end w:w="105" w:type="dxa"/>
            </w:tcMar>
            <w:vAlign w:val="center"/>
          </w:tcPr>
          <w:p>
            <w:pPr>
              <w:spacing w:after="0"/>
            </w:pPr>
            <w:r>
              <w:rPr>
                <w:sz w:val="17"/>
              </w:rPr>
              <w:t>—</w:t>
            </w:r>
          </w:p>
        </w:tc>
      </w:tr>
      <w:tr>
        <w:tc>
          <w:tcPr>
            <w:tcW w:type="dxa" w:w="6912"/>
            <w:tcMar>
              <w:top w:w="70" w:type="dxa"/>
              <w:start w:w="105" w:type="dxa"/>
              <w:bottom w:w="70" w:type="dxa"/>
              <w:end w:w="105" w:type="dxa"/>
            </w:tcMar>
            <w:vAlign w:val="center"/>
          </w:tcPr>
          <w:p>
            <w:pPr>
              <w:spacing w:after="0"/>
            </w:pPr>
            <w:r>
              <w:rPr>
                <w:sz w:val="17"/>
              </w:rPr>
              <w:t>Systems Built for Businesses</w:t>
            </w:r>
          </w:p>
        </w:tc>
        <w:tc>
          <w:tcPr>
            <w:tcW w:type="dxa" w:w="1440"/>
            <w:tcMar>
              <w:top w:w="70" w:type="dxa"/>
              <w:start w:w="105" w:type="dxa"/>
              <w:bottom w:w="70" w:type="dxa"/>
              <w:end w:w="105" w:type="dxa"/>
            </w:tcMar>
            <w:vAlign w:val="center"/>
          </w:tcPr>
          <w:p>
            <w:pPr>
              <w:spacing w:after="0"/>
            </w:pPr>
            <w:r>
              <w:rPr>
                <w:sz w:val="17"/>
              </w:rPr>
              <w:t>28</w:t>
            </w:r>
          </w:p>
        </w:tc>
        <w:tc>
          <w:tcPr>
            <w:tcW w:type="dxa" w:w="1008"/>
            <w:tcMar>
              <w:top w:w="70" w:type="dxa"/>
              <w:start w:w="105" w:type="dxa"/>
              <w:bottom w:w="70" w:type="dxa"/>
              <w:end w:w="105" w:type="dxa"/>
            </w:tcMar>
            <w:vAlign w:val="center"/>
          </w:tcPr>
          <w:p>
            <w:pPr>
              <w:spacing w:after="0"/>
            </w:pPr>
            <w:r>
              <w:rPr>
                <w:sz w:val="17"/>
              </w:rPr>
              <w:t>—</w:t>
            </w:r>
          </w:p>
        </w:tc>
      </w:tr>
      <w:tr>
        <w:tc>
          <w:tcPr>
            <w:tcW w:type="dxa" w:w="6912"/>
            <w:shd w:fill="F3F5F6"/>
            <w:tcMar>
              <w:top w:w="70" w:type="dxa"/>
              <w:start w:w="105" w:type="dxa"/>
              <w:bottom w:w="70" w:type="dxa"/>
              <w:end w:w="105" w:type="dxa"/>
            </w:tcMar>
            <w:vAlign w:val="center"/>
          </w:tcPr>
          <w:p>
            <w:pPr>
              <w:spacing w:after="0"/>
            </w:pPr>
            <w:r>
              <w:rPr>
                <w:sz w:val="17"/>
              </w:rPr>
              <w:t>Central Maryland HVAC Team</w:t>
            </w:r>
          </w:p>
        </w:tc>
        <w:tc>
          <w:tcPr>
            <w:tcW w:type="dxa" w:w="1440"/>
            <w:shd w:fill="F3F5F6"/>
            <w:tcMar>
              <w:top w:w="70" w:type="dxa"/>
              <w:start w:w="105" w:type="dxa"/>
              <w:bottom w:w="70" w:type="dxa"/>
              <w:end w:w="105" w:type="dxa"/>
            </w:tcMar>
            <w:vAlign w:val="center"/>
          </w:tcPr>
          <w:p>
            <w:pPr>
              <w:spacing w:after="0"/>
            </w:pPr>
            <w:r>
              <w:rPr>
                <w:sz w:val="17"/>
              </w:rPr>
              <w:t>26</w:t>
            </w:r>
          </w:p>
        </w:tc>
        <w:tc>
          <w:tcPr>
            <w:tcW w:type="dxa" w:w="1008"/>
            <w:shd w:fill="F3F5F6"/>
            <w:tcMar>
              <w:top w:w="70" w:type="dxa"/>
              <w:start w:w="105" w:type="dxa"/>
              <w:bottom w:w="70" w:type="dxa"/>
              <w:end w:w="105" w:type="dxa"/>
            </w:tcMar>
            <w:vAlign w:val="center"/>
          </w:tcPr>
          <w:p>
            <w:pPr>
              <w:spacing w:after="0"/>
            </w:pPr>
            <w:r>
              <w:rPr>
                <w:sz w:val="17"/>
              </w:rPr>
              <w:t>—</w:t>
            </w:r>
          </w:p>
        </w:tc>
      </w:tr>
      <w:tr>
        <w:tc>
          <w:tcPr>
            <w:tcW w:type="dxa" w:w="6912"/>
            <w:tcMar>
              <w:top w:w="70" w:type="dxa"/>
              <w:start w:w="105" w:type="dxa"/>
              <w:bottom w:w="70" w:type="dxa"/>
              <w:end w:w="105" w:type="dxa"/>
            </w:tcMar>
            <w:vAlign w:val="center"/>
          </w:tcPr>
          <w:p>
            <w:pPr>
              <w:spacing w:after="0"/>
            </w:pPr>
            <w:r>
              <w:rPr>
                <w:sz w:val="17"/>
              </w:rPr>
              <w:t>Plan Around Your Operations</w:t>
            </w:r>
          </w:p>
        </w:tc>
        <w:tc>
          <w:tcPr>
            <w:tcW w:type="dxa" w:w="1440"/>
            <w:tcMar>
              <w:top w:w="70" w:type="dxa"/>
              <w:start w:w="105" w:type="dxa"/>
              <w:bottom w:w="70" w:type="dxa"/>
              <w:end w:w="105" w:type="dxa"/>
            </w:tcMar>
            <w:vAlign w:val="center"/>
          </w:tcPr>
          <w:p>
            <w:pPr>
              <w:spacing w:after="0"/>
            </w:pPr>
            <w:r>
              <w:rPr>
                <w:sz w:val="17"/>
              </w:rPr>
              <w:t>27</w:t>
            </w:r>
          </w:p>
        </w:tc>
        <w:tc>
          <w:tcPr>
            <w:tcW w:type="dxa" w:w="1008"/>
            <w:tcMar>
              <w:top w:w="70" w:type="dxa"/>
              <w:start w:w="105" w:type="dxa"/>
              <w:bottom w:w="70" w:type="dxa"/>
              <w:end w:w="105" w:type="dxa"/>
            </w:tcMar>
            <w:vAlign w:val="center"/>
          </w:tcPr>
          <w:p>
            <w:pPr>
              <w:spacing w:after="0"/>
            </w:pPr>
            <w:r>
              <w:rPr>
                <w:sz w:val="17"/>
              </w:rPr>
              <w:t>—</w:t>
            </w:r>
          </w:p>
        </w:tc>
      </w:tr>
      <w:tr>
        <w:tc>
          <w:tcPr>
            <w:tcW w:type="dxa" w:w="6912"/>
            <w:shd w:fill="F3F5F6"/>
            <w:tcMar>
              <w:top w:w="70" w:type="dxa"/>
              <w:start w:w="105" w:type="dxa"/>
              <w:bottom w:w="70" w:type="dxa"/>
              <w:end w:w="105" w:type="dxa"/>
            </w:tcMar>
            <w:vAlign w:val="center"/>
          </w:tcPr>
          <w:p>
            <w:pPr>
              <w:spacing w:after="0"/>
            </w:pPr>
            <w:r>
              <w:rPr>
                <w:sz w:val="17"/>
              </w:rPr>
              <w:t>Transparent Commercial Pricing</w:t>
            </w:r>
          </w:p>
        </w:tc>
        <w:tc>
          <w:tcPr>
            <w:tcW w:type="dxa" w:w="1440"/>
            <w:shd w:fill="F3F5F6"/>
            <w:tcMar>
              <w:top w:w="70" w:type="dxa"/>
              <w:start w:w="105" w:type="dxa"/>
              <w:bottom w:w="70" w:type="dxa"/>
              <w:end w:w="105" w:type="dxa"/>
            </w:tcMar>
            <w:vAlign w:val="center"/>
          </w:tcPr>
          <w:p>
            <w:pPr>
              <w:spacing w:after="0"/>
            </w:pPr>
            <w:r>
              <w:rPr>
                <w:sz w:val="17"/>
              </w:rPr>
              <w:t>30</w:t>
            </w:r>
          </w:p>
        </w:tc>
        <w:tc>
          <w:tcPr>
            <w:tcW w:type="dxa" w:w="1008"/>
            <w:shd w:fill="F3F5F6"/>
            <w:tcMar>
              <w:top w:w="70" w:type="dxa"/>
              <w:start w:w="105" w:type="dxa"/>
              <w:bottom w:w="70" w:type="dxa"/>
              <w:end w:w="105" w:type="dxa"/>
            </w:tcMar>
            <w:vAlign w:val="center"/>
          </w:tcPr>
          <w:p>
            <w:pPr>
              <w:spacing w:after="0"/>
            </w:pPr>
            <w:r>
              <w:rPr>
                <w:sz w:val="17"/>
              </w:rPr>
              <w:t>—</w:t>
            </w:r>
          </w:p>
        </w:tc>
      </w:tr>
      <w:tr>
        <w:tc>
          <w:tcPr>
            <w:tcW w:type="dxa" w:w="6912"/>
            <w:tcMar>
              <w:top w:w="70" w:type="dxa"/>
              <w:start w:w="105" w:type="dxa"/>
              <w:bottom w:w="70" w:type="dxa"/>
              <w:end w:w="105" w:type="dxa"/>
            </w:tcMar>
            <w:vAlign w:val="center"/>
          </w:tcPr>
          <w:p>
            <w:pPr>
              <w:spacing w:after="0"/>
            </w:pPr>
            <w:r>
              <w:rPr>
                <w:sz w:val="17"/>
              </w:rPr>
              <w:t>Flexible Project Scheduling</w:t>
            </w:r>
          </w:p>
        </w:tc>
        <w:tc>
          <w:tcPr>
            <w:tcW w:type="dxa" w:w="1440"/>
            <w:tcMar>
              <w:top w:w="70" w:type="dxa"/>
              <w:start w:w="105" w:type="dxa"/>
              <w:bottom w:w="70" w:type="dxa"/>
              <w:end w:w="105" w:type="dxa"/>
            </w:tcMar>
            <w:vAlign w:val="center"/>
          </w:tcPr>
          <w:p>
            <w:pPr>
              <w:spacing w:after="0"/>
            </w:pPr>
            <w:r>
              <w:rPr>
                <w:sz w:val="17"/>
              </w:rPr>
              <w:t>27</w:t>
            </w:r>
          </w:p>
        </w:tc>
        <w:tc>
          <w:tcPr>
            <w:tcW w:type="dxa" w:w="1008"/>
            <w:tcMar>
              <w:top w:w="70" w:type="dxa"/>
              <w:start w:w="105" w:type="dxa"/>
              <w:bottom w:w="70" w:type="dxa"/>
              <w:end w:w="105" w:type="dxa"/>
            </w:tcMar>
            <w:vAlign w:val="center"/>
          </w:tcPr>
          <w:p>
            <w:pPr>
              <w:spacing w:after="0"/>
            </w:pPr>
            <w:r>
              <w:rPr>
                <w:sz w:val="17"/>
              </w:rPr>
              <w:t>—</w:t>
            </w:r>
          </w:p>
        </w:tc>
      </w:tr>
      <w:tr>
        <w:tc>
          <w:tcPr>
            <w:tcW w:type="dxa" w:w="6912"/>
            <w:shd w:fill="F3F5F6"/>
            <w:tcMar>
              <w:top w:w="70" w:type="dxa"/>
              <w:start w:w="105" w:type="dxa"/>
              <w:bottom w:w="70" w:type="dxa"/>
              <w:end w:w="105" w:type="dxa"/>
            </w:tcMar>
            <w:vAlign w:val="center"/>
          </w:tcPr>
          <w:p>
            <w:pPr>
              <w:spacing w:after="0"/>
            </w:pPr>
            <w:r>
              <w:rPr>
                <w:sz w:val="17"/>
              </w:rPr>
              <w:t>Ambient Cooling &amp; Heating</w:t>
            </w:r>
          </w:p>
        </w:tc>
        <w:tc>
          <w:tcPr>
            <w:tcW w:type="dxa" w:w="1440"/>
            <w:shd w:fill="F3F5F6"/>
            <w:tcMar>
              <w:top w:w="70" w:type="dxa"/>
              <w:start w:w="105" w:type="dxa"/>
              <w:bottom w:w="70" w:type="dxa"/>
              <w:end w:w="105" w:type="dxa"/>
            </w:tcMar>
            <w:vAlign w:val="center"/>
          </w:tcPr>
          <w:p>
            <w:pPr>
              <w:spacing w:after="0"/>
            </w:pPr>
            <w:r>
              <w:rPr>
                <w:sz w:val="17"/>
              </w:rPr>
              <w:t>25</w:t>
            </w:r>
          </w:p>
        </w:tc>
        <w:tc>
          <w:tcPr>
            <w:tcW w:type="dxa" w:w="1008"/>
            <w:shd w:fill="F3F5F6"/>
            <w:tcMar>
              <w:top w:w="70" w:type="dxa"/>
              <w:start w:w="105" w:type="dxa"/>
              <w:bottom w:w="70" w:type="dxa"/>
              <w:end w:w="105" w:type="dxa"/>
            </w:tcMar>
            <w:vAlign w:val="center"/>
          </w:tcPr>
          <w:p>
            <w:pPr>
              <w:spacing w:after="0"/>
            </w:pPr>
            <w:r>
              <w:rPr>
                <w:sz w:val="17"/>
              </w:rPr>
              <w:t>—</w:t>
            </w:r>
          </w:p>
        </w:tc>
      </w:tr>
      <w:tr>
        <w:trPr/>
        <w:tc>
          <w:tcPr>
            <w:tcW w:type="dxa" w:w="6912"/>
            <w:tcMar>
              <w:top w:w="70" w:type="dxa"/>
              <w:start w:w="105" w:type="dxa"/>
              <w:bottom w:w="70" w:type="dxa"/>
              <w:end w:w="105" w:type="dxa"/>
            </w:tcMar>
            <w:vAlign w:val="center"/>
          </w:tcPr>
          <w:p>
            <w:pPr>
              <w:spacing w:after="0"/>
            </w:pPr>
            <w:r>
              <w:rPr>
                <w:sz w:val="17"/>
              </w:rPr>
              <w:t>Request a Commercial Quote</w:t>
            </w:r>
          </w:p>
        </w:tc>
        <w:tc>
          <w:tcPr>
            <w:tcW w:type="dxa" w:w="1440"/>
            <w:tcMar>
              <w:top w:w="70" w:type="dxa"/>
              <w:start w:w="105" w:type="dxa"/>
              <w:bottom w:w="70" w:type="dxa"/>
              <w:end w:w="105" w:type="dxa"/>
            </w:tcMar>
            <w:vAlign w:val="center"/>
          </w:tcPr>
          <w:p>
            <w:pPr>
              <w:spacing w:after="0"/>
            </w:pPr>
            <w:r>
              <w:rPr>
                <w:sz w:val="17"/>
              </w:rPr>
              <w:t>26</w:t>
            </w:r>
          </w:p>
        </w:tc>
        <w:tc>
          <w:tcPr>
            <w:tcW w:type="dxa" w:w="1008"/>
            <w:tcMar>
              <w:top w:w="70" w:type="dxa"/>
              <w:start w:w="105" w:type="dxa"/>
              <w:bottom w:w="70" w:type="dxa"/>
              <w:end w:w="105" w:type="dxa"/>
            </w:tcMar>
            <w:vAlign w:val="center"/>
          </w:tcPr>
          <w:p>
            <w:pPr>
              <w:spacing w:after="0"/>
            </w:pPr>
            <w:r>
              <w:rPr>
                <w:sz w:val="17"/>
              </w:rPr>
              <w:t>—</w:t>
            </w:r>
          </w:p>
        </w:tc>
      </w:tr>
    </w:tbl>
    <w:p>
      <w:pPr>
        <w:spacing w:after="0"/>
      </w:pPr>
    </w:p>
    <w:p>
      <w:pPr>
        <w:pStyle w:val="Heading2"/>
        <w:keepNext/>
      </w:pPr>
      <w:r>
        <w:t>Descriptions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23047"/>
            <w:tcMar>
              <w:top w:w="70" w:type="dxa"/>
              <w:start w:w="105" w:type="dxa"/>
              <w:bottom w:w="70" w:type="dxa"/>
              <w:end w:w="105" w:type="dxa"/>
            </w:tcMar>
            <w:vAlign w:val="center"/>
          </w:tcPr>
          <w:p>
            <w:pPr>
              <w:spacing w:after="0"/>
            </w:pPr>
            <w:r>
              <w:rPr>
                <w:b/>
                <w:color w:val="FFFFFF"/>
                <w:sz w:val="17"/>
              </w:rPr>
              <w:t>Description</w:t>
            </w:r>
          </w:p>
        </w:tc>
        <w:tc>
          <w:tcPr>
            <w:tcW w:type="dxa" w:w="5141"/>
            <w:shd w:fill="123047"/>
            <w:tcMar>
              <w:top w:w="70" w:type="dxa"/>
              <w:start w:w="105" w:type="dxa"/>
              <w:bottom w:w="70" w:type="dxa"/>
              <w:end w:w="105" w:type="dxa"/>
            </w:tcMar>
            <w:vAlign w:val="center"/>
          </w:tcPr>
          <w:p>
            <w:pPr>
              <w:spacing w:after="0"/>
            </w:pPr>
            <w:r>
              <w:rPr>
                <w:b/>
                <w:color w:val="FFFFFF"/>
                <w:sz w:val="17"/>
              </w:rPr>
              <w:t>Characters</w:t>
            </w:r>
          </w:p>
        </w:tc>
      </w:tr>
      <w:tr>
        <w:tc>
          <w:tcPr>
            <w:tcW w:type="dxa" w:w="9072"/>
            <w:tcMar>
              <w:top w:w="70" w:type="dxa"/>
              <w:start w:w="105" w:type="dxa"/>
              <w:bottom w:w="70" w:type="dxa"/>
              <w:end w:w="105" w:type="dxa"/>
            </w:tcMar>
            <w:vAlign w:val="center"/>
          </w:tcPr>
          <w:p>
            <w:pPr>
              <w:spacing w:after="0"/>
            </w:pPr>
            <w:r>
              <w:rPr>
                <w:sz w:val="17"/>
              </w:rPr>
              <w:t>Request a free commercial HVAC installation quote for your Central Maryland property.</w:t>
            </w:r>
          </w:p>
        </w:tc>
        <w:tc>
          <w:tcPr>
            <w:tcW w:type="dxa" w:w="1152"/>
            <w:tcMar>
              <w:top w:w="70" w:type="dxa"/>
              <w:start w:w="105" w:type="dxa"/>
              <w:bottom w:w="70" w:type="dxa"/>
              <w:end w:w="105" w:type="dxa"/>
            </w:tcMar>
            <w:vAlign w:val="center"/>
          </w:tcPr>
          <w:p>
            <w:pPr>
              <w:spacing w:after="0"/>
            </w:pPr>
            <w:r>
              <w:rPr>
                <w:sz w:val="17"/>
              </w:rPr>
              <w:t>85</w:t>
            </w:r>
          </w:p>
        </w:tc>
      </w:tr>
      <w:tr>
        <w:tc>
          <w:tcPr>
            <w:tcW w:type="dxa" w:w="9072"/>
            <w:shd w:fill="F3F5F6"/>
            <w:tcMar>
              <w:top w:w="70" w:type="dxa"/>
              <w:start w:w="105" w:type="dxa"/>
              <w:bottom w:w="70" w:type="dxa"/>
              <w:end w:w="105" w:type="dxa"/>
            </w:tcMar>
            <w:vAlign w:val="center"/>
          </w:tcPr>
          <w:p>
            <w:pPr>
              <w:spacing w:after="0"/>
            </w:pPr>
            <w:r>
              <w:rPr>
                <w:sz w:val="17"/>
              </w:rPr>
              <w:t>Install rooftop units, packaged systems, heat pumps, or central air for your business.</w:t>
            </w:r>
          </w:p>
        </w:tc>
        <w:tc>
          <w:tcPr>
            <w:tcW w:type="dxa" w:w="1152"/>
            <w:shd w:fill="F3F5F6"/>
            <w:tcMar>
              <w:top w:w="70" w:type="dxa"/>
              <w:start w:w="105" w:type="dxa"/>
              <w:bottom w:w="70" w:type="dxa"/>
              <w:end w:w="105" w:type="dxa"/>
            </w:tcMar>
            <w:vAlign w:val="center"/>
          </w:tcPr>
          <w:p>
            <w:pPr>
              <w:spacing w:after="0"/>
            </w:pPr>
            <w:r>
              <w:rPr>
                <w:sz w:val="17"/>
              </w:rPr>
              <w:t>86</w:t>
            </w:r>
          </w:p>
        </w:tc>
      </w:tr>
      <w:tr>
        <w:tc>
          <w:tcPr>
            <w:tcW w:type="dxa" w:w="9072"/>
            <w:tcMar>
              <w:top w:w="70" w:type="dxa"/>
              <w:start w:w="105" w:type="dxa"/>
              <w:bottom w:w="70" w:type="dxa"/>
              <w:end w:w="105" w:type="dxa"/>
            </w:tcMar>
            <w:vAlign w:val="center"/>
          </w:tcPr>
          <w:p>
            <w:pPr>
              <w:spacing w:after="0"/>
            </w:pPr>
            <w:r>
              <w:rPr>
                <w:sz w:val="17"/>
              </w:rPr>
              <w:t>Plan equipment, ductwork, ventilation, and controls around your building and operations.</w:t>
            </w:r>
          </w:p>
        </w:tc>
        <w:tc>
          <w:tcPr>
            <w:tcW w:type="dxa" w:w="1152"/>
            <w:tcMar>
              <w:top w:w="70" w:type="dxa"/>
              <w:start w:w="105" w:type="dxa"/>
              <w:bottom w:w="70" w:type="dxa"/>
              <w:end w:w="105" w:type="dxa"/>
            </w:tcMar>
            <w:vAlign w:val="center"/>
          </w:tcPr>
          <w:p>
            <w:pPr>
              <w:spacing w:after="0"/>
            </w:pPr>
            <w:r>
              <w:rPr>
                <w:sz w:val="17"/>
              </w:rPr>
              <w:t>88</w:t>
            </w:r>
          </w:p>
        </w:tc>
      </w:tr>
      <w:tr>
        <w:trPr/>
        <w:tc>
          <w:tcPr>
            <w:tcW w:type="dxa" w:w="9072"/>
            <w:shd w:fill="F3F5F6"/>
            <w:tcMar>
              <w:top w:w="70" w:type="dxa"/>
              <w:start w:w="105" w:type="dxa"/>
              <w:bottom w:w="70" w:type="dxa"/>
              <w:end w:w="105" w:type="dxa"/>
            </w:tcMar>
            <w:vAlign w:val="center"/>
          </w:tcPr>
          <w:p>
            <w:pPr>
              <w:spacing w:after="0"/>
            </w:pPr>
            <w:r>
              <w:rPr>
                <w:sz w:val="17"/>
              </w:rPr>
              <w:t>Get clear options, transparent pricing, and scheduling designed around your business.</w:t>
            </w:r>
          </w:p>
        </w:tc>
        <w:tc>
          <w:tcPr>
            <w:tcW w:type="dxa" w:w="1152"/>
            <w:shd w:fill="F3F5F6"/>
            <w:tcMar>
              <w:top w:w="70" w:type="dxa"/>
              <w:start w:w="105" w:type="dxa"/>
              <w:bottom w:w="70" w:type="dxa"/>
              <w:end w:w="105" w:type="dxa"/>
            </w:tcMar>
            <w:vAlign w:val="center"/>
          </w:tcPr>
          <w:p>
            <w:pPr>
              <w:spacing w:after="0"/>
            </w:pPr>
            <w:r>
              <w:rPr>
                <w:sz w:val="17"/>
              </w:rPr>
              <w:t>85</w:t>
            </w:r>
          </w:p>
        </w:tc>
      </w:tr>
    </w:tbl>
    <w:p>
      <w:pPr>
        <w:spacing w:after="0"/>
      </w:pPr>
    </w:p>
    <w:p>
      <w:r>
        <w:br w:type="page"/>
      </w:r>
    </w:p>
    <w:p>
      <w:pPr>
        <w:pStyle w:val="Heading1"/>
        <w:keepNext/>
      </w:pPr>
      <w:r>
        <w:t>9. Responsive search ad B — unpinned control</w:t>
      </w:r>
    </w:p>
    <w:p>
      <w:pPr>
        <w:spacing w:after="120"/>
      </w:pPr>
      <w:r>
        <w:t>Leave all headlines unpinned. Google may prefer this ad unevenly, so it is a practical control, not a guaranteed 50/50 experiment.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23047"/>
            <w:tcMar>
              <w:top w:w="70" w:type="dxa"/>
              <w:start w:w="105" w:type="dxa"/>
              <w:bottom w:w="70" w:type="dxa"/>
              <w:end w:w="105" w:type="dxa"/>
            </w:tcMar>
            <w:vAlign w:val="center"/>
          </w:tcPr>
          <w:p>
            <w:pPr>
              <w:spacing w:after="0"/>
            </w:pPr>
            <w:r>
              <w:rPr>
                <w:b/>
                <w:color w:val="FFFFFF"/>
                <w:sz w:val="17"/>
              </w:rPr>
              <w:t>Headline</w:t>
            </w:r>
          </w:p>
        </w:tc>
        <w:tc>
          <w:tcPr>
            <w:tcW w:type="dxa" w:w="5141"/>
            <w:shd w:fill="123047"/>
            <w:tcMar>
              <w:top w:w="70" w:type="dxa"/>
              <w:start w:w="105" w:type="dxa"/>
              <w:bottom w:w="70" w:type="dxa"/>
              <w:end w:w="105" w:type="dxa"/>
            </w:tcMar>
            <w:vAlign w:val="center"/>
          </w:tcPr>
          <w:p>
            <w:pPr>
              <w:spacing w:after="0"/>
            </w:pPr>
            <w:r>
              <w:rPr>
                <w:b/>
                <w:color w:val="FFFFFF"/>
                <w:sz w:val="17"/>
              </w:rPr>
              <w:t>Characters</w:t>
            </w:r>
          </w:p>
        </w:tc>
      </w:tr>
      <w:tr>
        <w:tc>
          <w:tcPr>
            <w:tcW w:type="dxa" w:w="8352"/>
            <w:tcMar>
              <w:top w:w="70" w:type="dxa"/>
              <w:start w:w="105" w:type="dxa"/>
              <w:bottom w:w="70" w:type="dxa"/>
              <w:end w:w="105" w:type="dxa"/>
            </w:tcMar>
            <w:vAlign w:val="center"/>
          </w:tcPr>
          <w:p>
            <w:pPr>
              <w:spacing w:after="0"/>
            </w:pPr>
            <w:r>
              <w:rPr>
                <w:sz w:val="17"/>
              </w:rPr>
              <w:t>HVAC Systems for Businesses</w:t>
            </w:r>
          </w:p>
        </w:tc>
        <w:tc>
          <w:tcPr>
            <w:tcW w:type="dxa" w:w="1440"/>
            <w:tcMar>
              <w:top w:w="70" w:type="dxa"/>
              <w:start w:w="105" w:type="dxa"/>
              <w:bottom w:w="70" w:type="dxa"/>
              <w:end w:w="105" w:type="dxa"/>
            </w:tcMar>
            <w:vAlign w:val="center"/>
          </w:tcPr>
          <w:p>
            <w:pPr>
              <w:spacing w:after="0"/>
            </w:pPr>
            <w:r>
              <w:rPr>
                <w:sz w:val="17"/>
              </w:rPr>
              <w:t>27</w:t>
            </w:r>
          </w:p>
        </w:tc>
      </w:tr>
      <w:tr>
        <w:tc>
          <w:tcPr>
            <w:tcW w:type="dxa" w:w="8352"/>
            <w:shd w:fill="F3F5F6"/>
            <w:tcMar>
              <w:top w:w="70" w:type="dxa"/>
              <w:start w:w="105" w:type="dxa"/>
              <w:bottom w:w="70" w:type="dxa"/>
              <w:end w:w="105" w:type="dxa"/>
            </w:tcMar>
            <w:vAlign w:val="center"/>
          </w:tcPr>
          <w:p>
            <w:pPr>
              <w:spacing w:after="0"/>
            </w:pPr>
            <w:r>
              <w:rPr>
                <w:sz w:val="17"/>
              </w:rPr>
              <w:t>Central MD Commercial HVAC</w:t>
            </w:r>
          </w:p>
        </w:tc>
        <w:tc>
          <w:tcPr>
            <w:tcW w:type="dxa" w:w="1440"/>
            <w:shd w:fill="F3F5F6"/>
            <w:tcMar>
              <w:top w:w="70" w:type="dxa"/>
              <w:start w:w="105" w:type="dxa"/>
              <w:bottom w:w="70" w:type="dxa"/>
              <w:end w:w="105" w:type="dxa"/>
            </w:tcMar>
            <w:vAlign w:val="center"/>
          </w:tcPr>
          <w:p>
            <w:pPr>
              <w:spacing w:after="0"/>
            </w:pPr>
            <w:r>
              <w:rPr>
                <w:sz w:val="17"/>
              </w:rPr>
              <w:t>26</w:t>
            </w:r>
          </w:p>
        </w:tc>
      </w:tr>
      <w:tr>
        <w:tc>
          <w:tcPr>
            <w:tcW w:type="dxa" w:w="8352"/>
            <w:tcMar>
              <w:top w:w="70" w:type="dxa"/>
              <w:start w:w="105" w:type="dxa"/>
              <w:bottom w:w="70" w:type="dxa"/>
              <w:end w:w="105" w:type="dxa"/>
            </w:tcMar>
            <w:vAlign w:val="center"/>
          </w:tcPr>
          <w:p>
            <w:pPr>
              <w:spacing w:after="0"/>
            </w:pPr>
            <w:r>
              <w:rPr>
                <w:sz w:val="17"/>
              </w:rPr>
              <w:t>Commercial System Installation</w:t>
            </w:r>
          </w:p>
        </w:tc>
        <w:tc>
          <w:tcPr>
            <w:tcW w:type="dxa" w:w="1440"/>
            <w:tcMar>
              <w:top w:w="70" w:type="dxa"/>
              <w:start w:w="105" w:type="dxa"/>
              <w:bottom w:w="70" w:type="dxa"/>
              <w:end w:w="105" w:type="dxa"/>
            </w:tcMar>
            <w:vAlign w:val="center"/>
          </w:tcPr>
          <w:p>
            <w:pPr>
              <w:spacing w:after="0"/>
            </w:pPr>
            <w:r>
              <w:rPr>
                <w:sz w:val="17"/>
              </w:rPr>
              <w:t>30</w:t>
            </w:r>
          </w:p>
        </w:tc>
      </w:tr>
      <w:tr>
        <w:tc>
          <w:tcPr>
            <w:tcW w:type="dxa" w:w="8352"/>
            <w:shd w:fill="F3F5F6"/>
            <w:tcMar>
              <w:top w:w="70" w:type="dxa"/>
              <w:start w:w="105" w:type="dxa"/>
              <w:bottom w:w="70" w:type="dxa"/>
              <w:end w:w="105" w:type="dxa"/>
            </w:tcMar>
            <w:vAlign w:val="center"/>
          </w:tcPr>
          <w:p>
            <w:pPr>
              <w:spacing w:after="0"/>
            </w:pPr>
            <w:r>
              <w:rPr>
                <w:sz w:val="17"/>
              </w:rPr>
              <w:t>Replace Aging HVAC Equipment</w:t>
            </w:r>
          </w:p>
        </w:tc>
        <w:tc>
          <w:tcPr>
            <w:tcW w:type="dxa" w:w="1440"/>
            <w:shd w:fill="F3F5F6"/>
            <w:tcMar>
              <w:top w:w="70" w:type="dxa"/>
              <w:start w:w="105" w:type="dxa"/>
              <w:bottom w:w="70" w:type="dxa"/>
              <w:end w:w="105" w:type="dxa"/>
            </w:tcMar>
            <w:vAlign w:val="center"/>
          </w:tcPr>
          <w:p>
            <w:pPr>
              <w:spacing w:after="0"/>
            </w:pPr>
            <w:r>
              <w:rPr>
                <w:sz w:val="17"/>
              </w:rPr>
              <w:t>28</w:t>
            </w:r>
          </w:p>
        </w:tc>
      </w:tr>
      <w:tr>
        <w:tc>
          <w:tcPr>
            <w:tcW w:type="dxa" w:w="8352"/>
            <w:tcMar>
              <w:top w:w="70" w:type="dxa"/>
              <w:start w:w="105" w:type="dxa"/>
              <w:bottom w:w="70" w:type="dxa"/>
              <w:end w:w="105" w:type="dxa"/>
            </w:tcMar>
            <w:vAlign w:val="center"/>
          </w:tcPr>
          <w:p>
            <w:pPr>
              <w:spacing w:after="0"/>
            </w:pPr>
            <w:r>
              <w:rPr>
                <w:sz w:val="17"/>
              </w:rPr>
              <w:t>Rooftop &amp; Packaged Systems</w:t>
            </w:r>
          </w:p>
        </w:tc>
        <w:tc>
          <w:tcPr>
            <w:tcW w:type="dxa" w:w="1440"/>
            <w:tcMar>
              <w:top w:w="70" w:type="dxa"/>
              <w:start w:w="105" w:type="dxa"/>
              <w:bottom w:w="70" w:type="dxa"/>
              <w:end w:w="105" w:type="dxa"/>
            </w:tcMar>
            <w:vAlign w:val="center"/>
          </w:tcPr>
          <w:p>
            <w:pPr>
              <w:spacing w:after="0"/>
            </w:pPr>
            <w:r>
              <w:rPr>
                <w:sz w:val="17"/>
              </w:rPr>
              <w:t>26</w:t>
            </w:r>
          </w:p>
        </w:tc>
      </w:tr>
      <w:tr>
        <w:tc>
          <w:tcPr>
            <w:tcW w:type="dxa" w:w="8352"/>
            <w:shd w:fill="F3F5F6"/>
            <w:tcMar>
              <w:top w:w="70" w:type="dxa"/>
              <w:start w:w="105" w:type="dxa"/>
              <w:bottom w:w="70" w:type="dxa"/>
              <w:end w:w="105" w:type="dxa"/>
            </w:tcMar>
            <w:vAlign w:val="center"/>
          </w:tcPr>
          <w:p>
            <w:pPr>
              <w:spacing w:after="0"/>
            </w:pPr>
            <w:r>
              <w:rPr>
                <w:sz w:val="17"/>
              </w:rPr>
              <w:t>Business Heating &amp; Cooling</w:t>
            </w:r>
          </w:p>
        </w:tc>
        <w:tc>
          <w:tcPr>
            <w:tcW w:type="dxa" w:w="1440"/>
            <w:shd w:fill="F3F5F6"/>
            <w:tcMar>
              <w:top w:w="70" w:type="dxa"/>
              <w:start w:w="105" w:type="dxa"/>
              <w:bottom w:w="70" w:type="dxa"/>
              <w:end w:w="105" w:type="dxa"/>
            </w:tcMar>
            <w:vAlign w:val="center"/>
          </w:tcPr>
          <w:p>
            <w:pPr>
              <w:spacing w:after="0"/>
            </w:pPr>
            <w:r>
              <w:rPr>
                <w:sz w:val="17"/>
              </w:rPr>
              <w:t>26</w:t>
            </w:r>
          </w:p>
        </w:tc>
      </w:tr>
      <w:tr>
        <w:tc>
          <w:tcPr>
            <w:tcW w:type="dxa" w:w="8352"/>
            <w:tcMar>
              <w:top w:w="70" w:type="dxa"/>
              <w:start w:w="105" w:type="dxa"/>
              <w:bottom w:w="70" w:type="dxa"/>
              <w:end w:w="105" w:type="dxa"/>
            </w:tcMar>
            <w:vAlign w:val="center"/>
          </w:tcPr>
          <w:p>
            <w:pPr>
              <w:spacing w:after="0"/>
            </w:pPr>
            <w:r>
              <w:rPr>
                <w:sz w:val="17"/>
              </w:rPr>
              <w:t>Commercial HVAC Planning</w:t>
            </w:r>
          </w:p>
        </w:tc>
        <w:tc>
          <w:tcPr>
            <w:tcW w:type="dxa" w:w="1440"/>
            <w:tcMar>
              <w:top w:w="70" w:type="dxa"/>
              <w:start w:w="105" w:type="dxa"/>
              <w:bottom w:w="70" w:type="dxa"/>
              <w:end w:w="105" w:type="dxa"/>
            </w:tcMar>
            <w:vAlign w:val="center"/>
          </w:tcPr>
          <w:p>
            <w:pPr>
              <w:spacing w:after="0"/>
            </w:pPr>
            <w:r>
              <w:rPr>
                <w:sz w:val="17"/>
              </w:rPr>
              <w:t>24</w:t>
            </w:r>
          </w:p>
        </w:tc>
      </w:tr>
      <w:tr>
        <w:tc>
          <w:tcPr>
            <w:tcW w:type="dxa" w:w="8352"/>
            <w:shd w:fill="F3F5F6"/>
            <w:tcMar>
              <w:top w:w="70" w:type="dxa"/>
              <w:start w:w="105" w:type="dxa"/>
              <w:bottom w:w="70" w:type="dxa"/>
              <w:end w:w="105" w:type="dxa"/>
            </w:tcMar>
            <w:vAlign w:val="center"/>
          </w:tcPr>
          <w:p>
            <w:pPr>
              <w:spacing w:after="0"/>
            </w:pPr>
            <w:r>
              <w:rPr>
                <w:sz w:val="17"/>
              </w:rPr>
              <w:t>Free Installation Quote</w:t>
            </w:r>
          </w:p>
        </w:tc>
        <w:tc>
          <w:tcPr>
            <w:tcW w:type="dxa" w:w="1440"/>
            <w:shd w:fill="F3F5F6"/>
            <w:tcMar>
              <w:top w:w="70" w:type="dxa"/>
              <w:start w:w="105" w:type="dxa"/>
              <w:bottom w:w="70" w:type="dxa"/>
              <w:end w:w="105" w:type="dxa"/>
            </w:tcMar>
            <w:vAlign w:val="center"/>
          </w:tcPr>
          <w:p>
            <w:pPr>
              <w:spacing w:after="0"/>
            </w:pPr>
            <w:r>
              <w:rPr>
                <w:sz w:val="17"/>
              </w:rPr>
              <w:t>23</w:t>
            </w:r>
          </w:p>
        </w:tc>
      </w:tr>
      <w:tr>
        <w:tc>
          <w:tcPr>
            <w:tcW w:type="dxa" w:w="8352"/>
            <w:tcMar>
              <w:top w:w="70" w:type="dxa"/>
              <w:start w:w="105" w:type="dxa"/>
              <w:bottom w:w="70" w:type="dxa"/>
              <w:end w:w="105" w:type="dxa"/>
            </w:tcMar>
            <w:vAlign w:val="center"/>
          </w:tcPr>
          <w:p>
            <w:pPr>
              <w:spacing w:after="0"/>
            </w:pPr>
            <w:r>
              <w:rPr>
                <w:sz w:val="17"/>
              </w:rPr>
              <w:t>HVAC Options for Your Building</w:t>
            </w:r>
          </w:p>
        </w:tc>
        <w:tc>
          <w:tcPr>
            <w:tcW w:type="dxa" w:w="1440"/>
            <w:tcMar>
              <w:top w:w="70" w:type="dxa"/>
              <w:start w:w="105" w:type="dxa"/>
              <w:bottom w:w="70" w:type="dxa"/>
              <w:end w:w="105" w:type="dxa"/>
            </w:tcMar>
            <w:vAlign w:val="center"/>
          </w:tcPr>
          <w:p>
            <w:pPr>
              <w:spacing w:after="0"/>
            </w:pPr>
            <w:r>
              <w:rPr>
                <w:sz w:val="17"/>
              </w:rPr>
              <w:t>30</w:t>
            </w:r>
          </w:p>
        </w:tc>
      </w:tr>
      <w:tr>
        <w:tc>
          <w:tcPr>
            <w:tcW w:type="dxa" w:w="8352"/>
            <w:shd w:fill="F3F5F6"/>
            <w:tcMar>
              <w:top w:w="70" w:type="dxa"/>
              <w:start w:w="105" w:type="dxa"/>
              <w:bottom w:w="70" w:type="dxa"/>
              <w:end w:w="105" w:type="dxa"/>
            </w:tcMar>
            <w:vAlign w:val="center"/>
          </w:tcPr>
          <w:p>
            <w:pPr>
              <w:spacing w:after="0"/>
            </w:pPr>
            <w:r>
              <w:rPr>
                <w:sz w:val="17"/>
              </w:rPr>
              <w:t>Schedule a Site Evaluation</w:t>
            </w:r>
          </w:p>
        </w:tc>
        <w:tc>
          <w:tcPr>
            <w:tcW w:type="dxa" w:w="1440"/>
            <w:shd w:fill="F3F5F6"/>
            <w:tcMar>
              <w:top w:w="70" w:type="dxa"/>
              <w:start w:w="105" w:type="dxa"/>
              <w:bottom w:w="70" w:type="dxa"/>
              <w:end w:w="105" w:type="dxa"/>
            </w:tcMar>
            <w:vAlign w:val="center"/>
          </w:tcPr>
          <w:p>
            <w:pPr>
              <w:spacing w:after="0"/>
            </w:pPr>
            <w:r>
              <w:rPr>
                <w:sz w:val="17"/>
              </w:rPr>
              <w:t>26</w:t>
            </w:r>
          </w:p>
        </w:tc>
      </w:tr>
      <w:tr>
        <w:tc>
          <w:tcPr>
            <w:tcW w:type="dxa" w:w="8352"/>
            <w:tcMar>
              <w:top w:w="70" w:type="dxa"/>
              <w:start w:w="105" w:type="dxa"/>
              <w:bottom w:w="70" w:type="dxa"/>
              <w:end w:w="105" w:type="dxa"/>
            </w:tcMar>
            <w:vAlign w:val="center"/>
          </w:tcPr>
          <w:p>
            <w:pPr>
              <w:spacing w:after="0"/>
            </w:pPr>
            <w:r>
              <w:rPr>
                <w:sz w:val="17"/>
              </w:rPr>
              <w:t>Keep Business Comfort in Mind</w:t>
            </w:r>
          </w:p>
        </w:tc>
        <w:tc>
          <w:tcPr>
            <w:tcW w:type="dxa" w:w="1440"/>
            <w:tcMar>
              <w:top w:w="70" w:type="dxa"/>
              <w:start w:w="105" w:type="dxa"/>
              <w:bottom w:w="70" w:type="dxa"/>
              <w:end w:w="105" w:type="dxa"/>
            </w:tcMar>
            <w:vAlign w:val="center"/>
          </w:tcPr>
          <w:p>
            <w:pPr>
              <w:spacing w:after="0"/>
            </w:pPr>
            <w:r>
              <w:rPr>
                <w:sz w:val="17"/>
              </w:rPr>
              <w:t>29</w:t>
            </w:r>
          </w:p>
        </w:tc>
      </w:tr>
      <w:tr>
        <w:tc>
          <w:tcPr>
            <w:tcW w:type="dxa" w:w="8352"/>
            <w:shd w:fill="F3F5F6"/>
            <w:tcMar>
              <w:top w:w="70" w:type="dxa"/>
              <w:start w:w="105" w:type="dxa"/>
              <w:bottom w:w="70" w:type="dxa"/>
              <w:end w:w="105" w:type="dxa"/>
            </w:tcMar>
            <w:vAlign w:val="center"/>
          </w:tcPr>
          <w:p>
            <w:pPr>
              <w:spacing w:after="0"/>
            </w:pPr>
            <w:r>
              <w:rPr>
                <w:sz w:val="17"/>
              </w:rPr>
              <w:t>Professional HVAC Installation</w:t>
            </w:r>
          </w:p>
        </w:tc>
        <w:tc>
          <w:tcPr>
            <w:tcW w:type="dxa" w:w="1440"/>
            <w:shd w:fill="F3F5F6"/>
            <w:tcMar>
              <w:top w:w="70" w:type="dxa"/>
              <w:start w:w="105" w:type="dxa"/>
              <w:bottom w:w="70" w:type="dxa"/>
              <w:end w:w="105" w:type="dxa"/>
            </w:tcMar>
            <w:vAlign w:val="center"/>
          </w:tcPr>
          <w:p>
            <w:pPr>
              <w:spacing w:after="0"/>
            </w:pPr>
            <w:r>
              <w:rPr>
                <w:sz w:val="17"/>
              </w:rPr>
              <w:t>30</w:t>
            </w:r>
          </w:p>
        </w:tc>
      </w:tr>
      <w:tr>
        <w:tc>
          <w:tcPr>
            <w:tcW w:type="dxa" w:w="8352"/>
            <w:tcMar>
              <w:top w:w="70" w:type="dxa"/>
              <w:start w:w="105" w:type="dxa"/>
              <w:bottom w:w="70" w:type="dxa"/>
              <w:end w:w="105" w:type="dxa"/>
            </w:tcMar>
            <w:vAlign w:val="center"/>
          </w:tcPr>
          <w:p>
            <w:pPr>
              <w:spacing w:after="0"/>
            </w:pPr>
            <w:r>
              <w:rPr>
                <w:sz w:val="17"/>
              </w:rPr>
              <w:t>Central Air for Your Business</w:t>
            </w:r>
          </w:p>
        </w:tc>
        <w:tc>
          <w:tcPr>
            <w:tcW w:type="dxa" w:w="1440"/>
            <w:tcMar>
              <w:top w:w="70" w:type="dxa"/>
              <w:start w:w="105" w:type="dxa"/>
              <w:bottom w:w="70" w:type="dxa"/>
              <w:end w:w="105" w:type="dxa"/>
            </w:tcMar>
            <w:vAlign w:val="center"/>
          </w:tcPr>
          <w:p>
            <w:pPr>
              <w:spacing w:after="0"/>
            </w:pPr>
            <w:r>
              <w:rPr>
                <w:sz w:val="17"/>
              </w:rPr>
              <w:t>29</w:t>
            </w:r>
          </w:p>
        </w:tc>
      </w:tr>
      <w:tr>
        <w:tc>
          <w:tcPr>
            <w:tcW w:type="dxa" w:w="8352"/>
            <w:shd w:fill="F3F5F6"/>
            <w:tcMar>
              <w:top w:w="70" w:type="dxa"/>
              <w:start w:w="105" w:type="dxa"/>
              <w:bottom w:w="70" w:type="dxa"/>
              <w:end w:w="105" w:type="dxa"/>
            </w:tcMar>
            <w:vAlign w:val="center"/>
          </w:tcPr>
          <w:p>
            <w:pPr>
              <w:spacing w:after="0"/>
            </w:pPr>
            <w:r>
              <w:rPr>
                <w:sz w:val="17"/>
              </w:rPr>
              <w:t>Heat Pumps for Businesses</w:t>
            </w:r>
          </w:p>
        </w:tc>
        <w:tc>
          <w:tcPr>
            <w:tcW w:type="dxa" w:w="1440"/>
            <w:shd w:fill="F3F5F6"/>
            <w:tcMar>
              <w:top w:w="70" w:type="dxa"/>
              <w:start w:w="105" w:type="dxa"/>
              <w:bottom w:w="70" w:type="dxa"/>
              <w:end w:w="105" w:type="dxa"/>
            </w:tcMar>
            <w:vAlign w:val="center"/>
          </w:tcPr>
          <w:p>
            <w:pPr>
              <w:spacing w:after="0"/>
            </w:pPr>
            <w:r>
              <w:rPr>
                <w:sz w:val="17"/>
              </w:rPr>
              <w:t>25</w:t>
            </w:r>
          </w:p>
        </w:tc>
      </w:tr>
      <w:tr>
        <w:trPr/>
        <w:tc>
          <w:tcPr>
            <w:tcW w:type="dxa" w:w="8352"/>
            <w:tcMar>
              <w:top w:w="70" w:type="dxa"/>
              <w:start w:w="105" w:type="dxa"/>
              <w:bottom w:w="70" w:type="dxa"/>
              <w:end w:w="105" w:type="dxa"/>
            </w:tcMar>
            <w:vAlign w:val="center"/>
          </w:tcPr>
          <w:p>
            <w:pPr>
              <w:spacing w:after="0"/>
            </w:pPr>
            <w:r>
              <w:rPr>
                <w:sz w:val="17"/>
              </w:rPr>
              <w:t>Request Your HVAC Quote</w:t>
            </w:r>
          </w:p>
        </w:tc>
        <w:tc>
          <w:tcPr>
            <w:tcW w:type="dxa" w:w="1440"/>
            <w:tcMar>
              <w:top w:w="70" w:type="dxa"/>
              <w:start w:w="105" w:type="dxa"/>
              <w:bottom w:w="70" w:type="dxa"/>
              <w:end w:w="105" w:type="dxa"/>
            </w:tcMar>
            <w:vAlign w:val="center"/>
          </w:tcPr>
          <w:p>
            <w:pPr>
              <w:spacing w:after="0"/>
            </w:pPr>
            <w:r>
              <w:rPr>
                <w:sz w:val="17"/>
              </w:rPr>
              <w:t>23</w:t>
            </w:r>
          </w:p>
        </w:tc>
      </w:tr>
    </w:tbl>
    <w:p>
      <w:pPr>
        <w:spacing w:after="0"/>
      </w:pPr>
    </w:p>
    <w:p>
      <w:pPr>
        <w:pStyle w:val="Heading2"/>
        <w:keepNext/>
      </w:pPr>
      <w:r>
        <w:t>Descriptions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23047"/>
            <w:tcMar>
              <w:top w:w="70" w:type="dxa"/>
              <w:start w:w="105" w:type="dxa"/>
              <w:bottom w:w="70" w:type="dxa"/>
              <w:end w:w="105" w:type="dxa"/>
            </w:tcMar>
            <w:vAlign w:val="center"/>
          </w:tcPr>
          <w:p>
            <w:pPr>
              <w:spacing w:after="0"/>
            </w:pPr>
            <w:r>
              <w:rPr>
                <w:b/>
                <w:color w:val="FFFFFF"/>
                <w:sz w:val="17"/>
              </w:rPr>
              <w:t>Description</w:t>
            </w:r>
          </w:p>
        </w:tc>
        <w:tc>
          <w:tcPr>
            <w:tcW w:type="dxa" w:w="5141"/>
            <w:shd w:fill="123047"/>
            <w:tcMar>
              <w:top w:w="70" w:type="dxa"/>
              <w:start w:w="105" w:type="dxa"/>
              <w:bottom w:w="70" w:type="dxa"/>
              <w:end w:w="105" w:type="dxa"/>
            </w:tcMar>
            <w:vAlign w:val="center"/>
          </w:tcPr>
          <w:p>
            <w:pPr>
              <w:spacing w:after="0"/>
            </w:pPr>
            <w:r>
              <w:rPr>
                <w:b/>
                <w:color w:val="FFFFFF"/>
                <w:sz w:val="17"/>
              </w:rPr>
              <w:t>Characters</w:t>
            </w:r>
          </w:p>
        </w:tc>
      </w:tr>
      <w:tr>
        <w:tc>
          <w:tcPr>
            <w:tcW w:type="dxa" w:w="9072"/>
            <w:tcMar>
              <w:top w:w="70" w:type="dxa"/>
              <w:start w:w="105" w:type="dxa"/>
              <w:bottom w:w="70" w:type="dxa"/>
              <w:end w:w="105" w:type="dxa"/>
            </w:tcMar>
            <w:vAlign w:val="center"/>
          </w:tcPr>
          <w:p>
            <w:pPr>
              <w:spacing w:after="0"/>
            </w:pPr>
            <w:r>
              <w:rPr>
                <w:sz w:val="17"/>
              </w:rPr>
              <w:t>Replace or install commercial HVAC equipment with a plan built around your property.</w:t>
            </w:r>
          </w:p>
        </w:tc>
        <w:tc>
          <w:tcPr>
            <w:tcW w:type="dxa" w:w="1152"/>
            <w:tcMar>
              <w:top w:w="70" w:type="dxa"/>
              <w:start w:w="105" w:type="dxa"/>
              <w:bottom w:w="70" w:type="dxa"/>
              <w:end w:w="105" w:type="dxa"/>
            </w:tcMar>
            <w:vAlign w:val="center"/>
          </w:tcPr>
          <w:p>
            <w:pPr>
              <w:spacing w:after="0"/>
            </w:pPr>
            <w:r>
              <w:rPr>
                <w:sz w:val="17"/>
              </w:rPr>
              <w:t>84</w:t>
            </w:r>
          </w:p>
        </w:tc>
      </w:tr>
      <w:tr>
        <w:tc>
          <w:tcPr>
            <w:tcW w:type="dxa" w:w="9072"/>
            <w:shd w:fill="F3F5F6"/>
            <w:tcMar>
              <w:top w:w="70" w:type="dxa"/>
              <w:start w:w="105" w:type="dxa"/>
              <w:bottom w:w="70" w:type="dxa"/>
              <w:end w:w="105" w:type="dxa"/>
            </w:tcMar>
            <w:vAlign w:val="center"/>
          </w:tcPr>
          <w:p>
            <w:pPr>
              <w:spacing w:after="0"/>
            </w:pPr>
            <w:r>
              <w:rPr>
                <w:sz w:val="17"/>
              </w:rPr>
              <w:t>Request a free consultation for rooftop, packaged, central air, or heat pump systems.</w:t>
            </w:r>
          </w:p>
        </w:tc>
        <w:tc>
          <w:tcPr>
            <w:tcW w:type="dxa" w:w="1152"/>
            <w:shd w:fill="F3F5F6"/>
            <w:tcMar>
              <w:top w:w="70" w:type="dxa"/>
              <w:start w:w="105" w:type="dxa"/>
              <w:bottom w:w="70" w:type="dxa"/>
              <w:end w:w="105" w:type="dxa"/>
            </w:tcMar>
            <w:vAlign w:val="center"/>
          </w:tcPr>
          <w:p>
            <w:pPr>
              <w:spacing w:after="0"/>
            </w:pPr>
            <w:r>
              <w:rPr>
                <w:sz w:val="17"/>
              </w:rPr>
              <w:t>85</w:t>
            </w:r>
          </w:p>
        </w:tc>
      </w:tr>
      <w:tr>
        <w:tc>
          <w:tcPr>
            <w:tcW w:type="dxa" w:w="9072"/>
            <w:tcMar>
              <w:top w:w="70" w:type="dxa"/>
              <w:start w:w="105" w:type="dxa"/>
              <w:bottom w:w="70" w:type="dxa"/>
              <w:end w:w="105" w:type="dxa"/>
            </w:tcMar>
            <w:vAlign w:val="center"/>
          </w:tcPr>
          <w:p>
            <w:pPr>
              <w:spacing w:after="0"/>
            </w:pPr>
            <w:r>
              <w:rPr>
                <w:sz w:val="17"/>
              </w:rPr>
              <w:t>Ambient serves Central Maryland businesses with clear pricing and flexible scheduling.</w:t>
            </w:r>
          </w:p>
        </w:tc>
        <w:tc>
          <w:tcPr>
            <w:tcW w:type="dxa" w:w="1152"/>
            <w:tcMar>
              <w:top w:w="70" w:type="dxa"/>
              <w:start w:w="105" w:type="dxa"/>
              <w:bottom w:w="70" w:type="dxa"/>
              <w:end w:w="105" w:type="dxa"/>
            </w:tcMar>
            <w:vAlign w:val="center"/>
          </w:tcPr>
          <w:p>
            <w:pPr>
              <w:spacing w:after="0"/>
            </w:pPr>
            <w:r>
              <w:rPr>
                <w:sz w:val="17"/>
              </w:rPr>
              <w:t>86</w:t>
            </w:r>
          </w:p>
        </w:tc>
      </w:tr>
      <w:tr>
        <w:trPr/>
        <w:tc>
          <w:tcPr>
            <w:tcW w:type="dxa" w:w="9072"/>
            <w:shd w:fill="F3F5F6"/>
            <w:tcMar>
              <w:top w:w="70" w:type="dxa"/>
              <w:start w:w="105" w:type="dxa"/>
              <w:bottom w:w="70" w:type="dxa"/>
              <w:end w:w="105" w:type="dxa"/>
            </w:tcMar>
            <w:vAlign w:val="center"/>
          </w:tcPr>
          <w:p>
            <w:pPr>
              <w:spacing w:after="0"/>
            </w:pPr>
            <w:r>
              <w:rPr>
                <w:sz w:val="17"/>
              </w:rPr>
              <w:t>Discuss building needs, equipment options, ductwork, controls, and project timing.</w:t>
            </w:r>
          </w:p>
        </w:tc>
        <w:tc>
          <w:tcPr>
            <w:tcW w:type="dxa" w:w="1152"/>
            <w:shd w:fill="F3F5F6"/>
            <w:tcMar>
              <w:top w:w="70" w:type="dxa"/>
              <w:start w:w="105" w:type="dxa"/>
              <w:bottom w:w="70" w:type="dxa"/>
              <w:end w:w="105" w:type="dxa"/>
            </w:tcMar>
            <w:vAlign w:val="center"/>
          </w:tcPr>
          <w:p>
            <w:pPr>
              <w:spacing w:after="0"/>
            </w:pPr>
            <w:r>
              <w:rPr>
                <w:sz w:val="17"/>
              </w:rPr>
              <w:t>82</w:t>
            </w:r>
          </w:p>
        </w:tc>
      </w:tr>
    </w:tbl>
    <w:p>
      <w:pPr>
        <w:spacing w:after="0"/>
      </w:pPr>
    </w:p>
    <w:p>
      <w:pPr>
        <w:spacing w:after="120"/>
      </w:pPr>
      <w:r>
        <w:t>Paths for both ads: commercial-hvac / installation. Final URL: https://offer.ambientcoolingandheating.com/commercial-hvac-installation/</w:t>
      </w:r>
    </w:p>
    <w:p>
      <w:r>
        <w:br w:type="page"/>
      </w:r>
    </w:p>
    <w:p>
      <w:pPr>
        <w:pStyle w:val="Heading1"/>
        <w:keepNext/>
      </w:pPr>
      <w:r>
        <w:t>10. Assets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23047"/>
            <w:tcMar>
              <w:top w:w="70" w:type="dxa"/>
              <w:start w:w="105" w:type="dxa"/>
              <w:bottom w:w="70" w:type="dxa"/>
              <w:end w:w="105" w:type="dxa"/>
            </w:tcMar>
            <w:vAlign w:val="center"/>
          </w:tcPr>
          <w:p>
            <w:pPr>
              <w:spacing w:after="0"/>
            </w:pPr>
            <w:r>
              <w:rPr>
                <w:b/>
                <w:color w:val="FFFFFF"/>
                <w:sz w:val="17"/>
              </w:rPr>
              <w:t>Asset type</w:t>
            </w:r>
          </w:p>
        </w:tc>
        <w:tc>
          <w:tcPr>
            <w:tcW w:type="dxa" w:w="5141"/>
            <w:shd w:fill="123047"/>
            <w:tcMar>
              <w:top w:w="70" w:type="dxa"/>
              <w:start w:w="105" w:type="dxa"/>
              <w:bottom w:w="70" w:type="dxa"/>
              <w:end w:w="105" w:type="dxa"/>
            </w:tcMar>
            <w:vAlign w:val="center"/>
          </w:tcPr>
          <w:p>
            <w:pPr>
              <w:spacing w:after="0"/>
            </w:pPr>
            <w:r>
              <w:rPr>
                <w:b/>
                <w:color w:val="FFFFFF"/>
                <w:sz w:val="17"/>
              </w:rPr>
              <w:t>Copy</w:t>
            </w:r>
          </w:p>
        </w:tc>
      </w:tr>
      <w:tr>
        <w:tc>
          <w:tcPr>
            <w:tcW w:type="dxa" w:w="2880"/>
            <w:tcMar>
              <w:top w:w="70" w:type="dxa"/>
              <w:start w:w="105" w:type="dxa"/>
              <w:bottom w:w="70" w:type="dxa"/>
              <w:end w:w="105" w:type="dxa"/>
            </w:tcMar>
            <w:vAlign w:val="center"/>
          </w:tcPr>
          <w:p>
            <w:pPr>
              <w:spacing w:after="0"/>
            </w:pPr>
            <w:r>
              <w:rPr>
                <w:sz w:val="17"/>
              </w:rPr>
              <w:t>Callouts</w:t>
            </w:r>
          </w:p>
        </w:tc>
        <w:tc>
          <w:tcPr>
            <w:tcW w:type="dxa" w:w="7056"/>
            <w:tcMar>
              <w:top w:w="70" w:type="dxa"/>
              <w:start w:w="105" w:type="dxa"/>
              <w:bottom w:w="70" w:type="dxa"/>
              <w:end w:w="105" w:type="dxa"/>
            </w:tcMar>
            <w:vAlign w:val="center"/>
          </w:tcPr>
          <w:p>
            <w:pPr>
              <w:spacing w:after="0"/>
            </w:pPr>
            <w:r>
              <w:rPr>
                <w:sz w:val="17"/>
              </w:rPr>
              <w:t>Free Consultation · Flexible Scheduling · Transparent Pricing · Commercial HVAC Team · Central Maryland Service · Multiple System Options</w:t>
            </w:r>
          </w:p>
        </w:tc>
      </w:tr>
      <w:tr>
        <w:tc>
          <w:tcPr>
            <w:tcW w:type="dxa" w:w="2880"/>
            <w:shd w:fill="F3F5F6"/>
            <w:tcMar>
              <w:top w:w="70" w:type="dxa"/>
              <w:start w:w="105" w:type="dxa"/>
              <w:bottom w:w="70" w:type="dxa"/>
              <w:end w:w="105" w:type="dxa"/>
            </w:tcMar>
            <w:vAlign w:val="center"/>
          </w:tcPr>
          <w:p>
            <w:pPr>
              <w:spacing w:after="0"/>
            </w:pPr>
            <w:r>
              <w:rPr>
                <w:sz w:val="17"/>
              </w:rPr>
              <w:t>Structured snippet — Types</w:t>
            </w:r>
          </w:p>
        </w:tc>
        <w:tc>
          <w:tcPr>
            <w:tcW w:type="dxa" w:w="7056"/>
            <w:shd w:fill="F3F5F6"/>
            <w:tcMar>
              <w:top w:w="70" w:type="dxa"/>
              <w:start w:w="105" w:type="dxa"/>
              <w:bottom w:w="70" w:type="dxa"/>
              <w:end w:w="105" w:type="dxa"/>
            </w:tcMar>
            <w:vAlign w:val="center"/>
          </w:tcPr>
          <w:p>
            <w:pPr>
              <w:spacing w:after="0"/>
            </w:pPr>
            <w:r>
              <w:rPr>
                <w:sz w:val="17"/>
              </w:rPr>
              <w:t>Rooftop Units · Packaged Systems · Heat Pumps · Central Air · HVAC Replacement</w:t>
            </w:r>
          </w:p>
        </w:tc>
      </w:tr>
      <w:tr>
        <w:trPr/>
        <w:tc>
          <w:tcPr>
            <w:tcW w:type="dxa" w:w="2880"/>
            <w:tcMar>
              <w:top w:w="70" w:type="dxa"/>
              <w:start w:w="105" w:type="dxa"/>
              <w:bottom w:w="70" w:type="dxa"/>
              <w:end w:w="105" w:type="dxa"/>
            </w:tcMar>
            <w:vAlign w:val="center"/>
          </w:tcPr>
          <w:p>
            <w:pPr>
              <w:spacing w:after="0"/>
            </w:pPr>
            <w:r>
              <w:rPr>
                <w:sz w:val="17"/>
              </w:rPr>
              <w:t>Call</w:t>
            </w:r>
          </w:p>
        </w:tc>
        <w:tc>
          <w:tcPr>
            <w:tcW w:type="dxa" w:w="7056"/>
            <w:tcMar>
              <w:top w:w="70" w:type="dxa"/>
              <w:start w:w="105" w:type="dxa"/>
              <w:bottom w:w="70" w:type="dxa"/>
              <w:end w:w="105" w:type="dxa"/>
            </w:tcMar>
            <w:vAlign w:val="center"/>
          </w:tcPr>
          <w:p>
            <w:pPr>
              <w:spacing w:after="0"/>
            </w:pPr>
            <w:r>
              <w:rPr>
                <w:sz w:val="17"/>
              </w:rPr>
              <w:t>Use the existing paid call asset and (410) 705-6354 behavior</w:t>
            </w:r>
          </w:p>
        </w:tc>
      </w:tr>
    </w:tbl>
    <w:p>
      <w:pPr>
        <w:spacing w:after="0"/>
      </w:pPr>
    </w:p>
    <w:p>
      <w:pPr>
        <w:spacing w:after="120"/>
      </w:pPr>
      <w:r>
        <w:t>Sitelinks should stay within the paid-funnel domain once matching pages exist. Until then, use only verified relevant destinations and do not imply that an educational article is a commercial service page.</w:t>
      </w:r>
    </w:p>
    <w:p>
      <w:pPr>
        <w:jc w:val="center"/>
      </w:pPr>
      <w:r>
        <w:drawing>
          <wp:inline xmlns:a="http://schemas.openxmlformats.org/drawingml/2006/main" xmlns:pic="http://schemas.openxmlformats.org/drawingml/2006/picture">
            <wp:extent cx="4389120" cy="4389120"/>
            <wp:docPr id="4" name="Picture 4" descr="Square mechanical-room asset. Illustrative image; no logos, people, or claims." title="ambient-commercial-mechanical-room-1200x1200.jpg"/>
            <wp:cNvGraphicFramePr>
              <a:graphicFrameLocks noChangeAspect="1"/>
            </wp:cNvGraphicFramePr>
            <a:graphic>
              <a:graphicData uri="http://schemas.openxmlformats.org/drawingml/2006/picture">
                <pic:pic>
                  <pic:nvPicPr>
                    <pic:cNvPr id="0" name="ambient-commercial-mechanical-room-1200x1200.jpg"/>
                    <pic:cNvPicPr/>
                  </pic:nvPicPr>
                  <pic:blipFill>
                    <a:blip r:embed="rId14"/>
                    <a:stretch>
                      <a:fillRect/>
                    </a:stretch>
                  </pic:blipFill>
                  <pic:spPr>
                    <a:xfrm>
                      <a:off x="0" y="0"/>
                      <a:ext cx="4389120" cy="4389120"/>
                    </a:xfrm>
                    <a:prstGeom prst="rect"/>
                  </pic:spPr>
                </pic:pic>
              </a:graphicData>
            </a:graphic>
          </wp:inline>
        </w:drawing>
      </w:r>
    </w:p>
    <w:p>
      <w:pPr>
        <w:spacing w:after="160"/>
        <w:jc w:val="center"/>
      </w:pPr>
      <w:r>
        <w:rPr>
          <w:i/>
          <w:color w:val="667780"/>
          <w:sz w:val="16"/>
        </w:rPr>
        <w:t>Square mechanical-room asset. Illustrative image; no logos, people, or claims.</w:t>
      </w:r>
    </w:p>
    <w:p>
      <w:pPr>
        <w:pStyle w:val="Heading2"/>
        <w:keepNext/>
      </w:pPr>
      <w:r>
        <w:t>Image files</w:t>
      </w:r>
    </w:p>
    <w:p>
      <w:pPr>
        <w:pStyle w:val="ListBullet"/>
        <w:spacing w:after="60"/>
      </w:pPr>
      <w:r>
        <w:t>ambient-commercial-rooftop-hvac-installation-1200x628.jpg</w:t>
      </w:r>
    </w:p>
    <w:p>
      <w:pPr>
        <w:pStyle w:val="ListBullet"/>
        <w:spacing w:after="60"/>
      </w:pPr>
      <w:r>
        <w:t>ambient-commercial-ground-unit-installation-1200x628.jpg</w:t>
      </w:r>
    </w:p>
    <w:p>
      <w:pPr>
        <w:pStyle w:val="ListBullet"/>
        <w:spacing w:after="60"/>
      </w:pPr>
      <w:r>
        <w:t>ambient-commercial-mechanical-room-1200x1200.jpg</w:t>
      </w:r>
    </w:p>
    <w:p>
      <w:pPr>
        <w:pStyle w:val="ListBullet"/>
        <w:spacing w:after="60"/>
      </w:pPr>
      <w:r>
        <w:t>ambient-commercial-rtu-ductwork-1200x1200.jpg</w:t>
      </w:r>
    </w:p>
    <w:p>
      <w:pPr>
        <w:spacing w:after="120"/>
      </w:pPr>
      <w:r>
        <w:t>Treat all four as illustrative generated imagery. Do not call them completed Ambient projects. Replace them with verified, Ambient-owned project photos when available.</w:t>
      </w:r>
    </w:p>
    <w:p>
      <w:r>
        <w:br w:type="page"/>
      </w:r>
    </w:p>
    <w:p>
      <w:pPr>
        <w:pStyle w:val="Heading1"/>
        <w:keepNext/>
      </w:pPr>
      <w:r>
        <w:t>11. Landing-page copy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23047"/>
            <w:tcMar>
              <w:top w:w="70" w:type="dxa"/>
              <w:start w:w="105" w:type="dxa"/>
              <w:bottom w:w="70" w:type="dxa"/>
              <w:end w:w="105" w:type="dxa"/>
            </w:tcMar>
            <w:vAlign w:val="center"/>
          </w:tcPr>
          <w:p>
            <w:pPr>
              <w:spacing w:after="0"/>
            </w:pPr>
            <w:r>
              <w:rPr>
                <w:b/>
                <w:color w:val="FFFFFF"/>
                <w:sz w:val="17"/>
              </w:rPr>
              <w:t>Element</w:t>
            </w:r>
          </w:p>
        </w:tc>
        <w:tc>
          <w:tcPr>
            <w:tcW w:type="dxa" w:w="5141"/>
            <w:shd w:fill="123047"/>
            <w:tcMar>
              <w:top w:w="70" w:type="dxa"/>
              <w:start w:w="105" w:type="dxa"/>
              <w:bottom w:w="70" w:type="dxa"/>
              <w:end w:w="105" w:type="dxa"/>
            </w:tcMar>
            <w:vAlign w:val="center"/>
          </w:tcPr>
          <w:p>
            <w:pPr>
              <w:spacing w:after="0"/>
            </w:pPr>
            <w:r>
              <w:rPr>
                <w:b/>
                <w:color w:val="FFFFFF"/>
                <w:sz w:val="17"/>
              </w:rPr>
              <w:t>Copy</w:t>
            </w:r>
          </w:p>
        </w:tc>
      </w:tr>
      <w:tr>
        <w:tc>
          <w:tcPr>
            <w:tcW w:type="dxa" w:w="1944"/>
            <w:tcMar>
              <w:top w:w="70" w:type="dxa"/>
              <w:start w:w="105" w:type="dxa"/>
              <w:bottom w:w="70" w:type="dxa"/>
              <w:end w:w="105" w:type="dxa"/>
            </w:tcMar>
            <w:vAlign w:val="center"/>
          </w:tcPr>
          <w:p>
            <w:pPr>
              <w:spacing w:after="0"/>
            </w:pPr>
            <w:r>
              <w:rPr>
                <w:sz w:val="17"/>
              </w:rPr>
              <w:t>SEO title</w:t>
            </w:r>
          </w:p>
        </w:tc>
        <w:tc>
          <w:tcPr>
            <w:tcW w:type="dxa" w:w="7992"/>
            <w:tcMar>
              <w:top w:w="70" w:type="dxa"/>
              <w:start w:w="105" w:type="dxa"/>
              <w:bottom w:w="70" w:type="dxa"/>
              <w:end w:w="105" w:type="dxa"/>
            </w:tcMar>
            <w:vAlign w:val="center"/>
          </w:tcPr>
          <w:p>
            <w:pPr>
              <w:spacing w:after="0"/>
            </w:pPr>
            <w:r>
              <w:rPr>
                <w:sz w:val="17"/>
              </w:rPr>
              <w:t>Commercial HVAC Installation | Ambient Cooling &amp; Heating</w:t>
            </w:r>
          </w:p>
        </w:tc>
      </w:tr>
      <w:tr>
        <w:tc>
          <w:tcPr>
            <w:tcW w:type="dxa" w:w="1944"/>
            <w:shd w:fill="F3F5F6"/>
            <w:tcMar>
              <w:top w:w="70" w:type="dxa"/>
              <w:start w:w="105" w:type="dxa"/>
              <w:bottom w:w="70" w:type="dxa"/>
              <w:end w:w="105" w:type="dxa"/>
            </w:tcMar>
            <w:vAlign w:val="center"/>
          </w:tcPr>
          <w:p>
            <w:pPr>
              <w:spacing w:after="0"/>
            </w:pPr>
            <w:r>
              <w:rPr>
                <w:sz w:val="17"/>
              </w:rPr>
              <w:t>Meta description</w:t>
            </w:r>
          </w:p>
        </w:tc>
        <w:tc>
          <w:tcPr>
            <w:tcW w:type="dxa" w:w="7992"/>
            <w:shd w:fill="F3F5F6"/>
            <w:tcMar>
              <w:top w:w="70" w:type="dxa"/>
              <w:start w:w="105" w:type="dxa"/>
              <w:bottom w:w="70" w:type="dxa"/>
              <w:end w:w="105" w:type="dxa"/>
            </w:tcMar>
            <w:vAlign w:val="center"/>
          </w:tcPr>
          <w:p>
            <w:pPr>
              <w:spacing w:after="0"/>
            </w:pPr>
            <w:r>
              <w:rPr>
                <w:sz w:val="17"/>
              </w:rPr>
              <w:t>Request commercial HVAC installation or replacement for your Central Maryland property from Ambient Cooling &amp; Heating.</w:t>
            </w:r>
          </w:p>
        </w:tc>
      </w:tr>
      <w:tr>
        <w:tc>
          <w:tcPr>
            <w:tcW w:type="dxa" w:w="1944"/>
            <w:tcMar>
              <w:top w:w="70" w:type="dxa"/>
              <w:start w:w="105" w:type="dxa"/>
              <w:bottom w:w="70" w:type="dxa"/>
              <w:end w:w="105" w:type="dxa"/>
            </w:tcMar>
            <w:vAlign w:val="center"/>
          </w:tcPr>
          <w:p>
            <w:pPr>
              <w:spacing w:after="0"/>
            </w:pPr>
            <w:r>
              <w:rPr>
                <w:sz w:val="17"/>
              </w:rPr>
              <w:t>H1</w:t>
            </w:r>
          </w:p>
        </w:tc>
        <w:tc>
          <w:tcPr>
            <w:tcW w:type="dxa" w:w="7992"/>
            <w:tcMar>
              <w:top w:w="70" w:type="dxa"/>
              <w:start w:w="105" w:type="dxa"/>
              <w:bottom w:w="70" w:type="dxa"/>
              <w:end w:w="105" w:type="dxa"/>
            </w:tcMar>
            <w:vAlign w:val="center"/>
          </w:tcPr>
          <w:p>
            <w:pPr>
              <w:spacing w:after="0"/>
            </w:pPr>
            <w:r>
              <w:rPr>
                <w:sz w:val="17"/>
              </w:rPr>
              <w:t>Commercial HVAC Installation in Central Maryland</w:t>
            </w:r>
          </w:p>
        </w:tc>
      </w:tr>
      <w:tr>
        <w:tc>
          <w:tcPr>
            <w:tcW w:type="dxa" w:w="1944"/>
            <w:shd w:fill="F3F5F6"/>
            <w:tcMar>
              <w:top w:w="70" w:type="dxa"/>
              <w:start w:w="105" w:type="dxa"/>
              <w:bottom w:w="70" w:type="dxa"/>
              <w:end w:w="105" w:type="dxa"/>
            </w:tcMar>
            <w:vAlign w:val="center"/>
          </w:tcPr>
          <w:p>
            <w:pPr>
              <w:spacing w:after="0"/>
            </w:pPr>
            <w:r>
              <w:rPr>
                <w:sz w:val="17"/>
              </w:rPr>
              <w:t>Primary CTA</w:t>
            </w:r>
          </w:p>
        </w:tc>
        <w:tc>
          <w:tcPr>
            <w:tcW w:type="dxa" w:w="7992"/>
            <w:shd w:fill="F3F5F6"/>
            <w:tcMar>
              <w:top w:w="70" w:type="dxa"/>
              <w:start w:w="105" w:type="dxa"/>
              <w:bottom w:w="70" w:type="dxa"/>
              <w:end w:w="105" w:type="dxa"/>
            </w:tcMar>
            <w:vAlign w:val="center"/>
          </w:tcPr>
          <w:p>
            <w:pPr>
              <w:spacing w:after="0"/>
            </w:pPr>
            <w:r>
              <w:rPr>
                <w:sz w:val="17"/>
              </w:rPr>
              <w:t>Request a Free Commercial HVAC Quote</w:t>
            </w:r>
          </w:p>
        </w:tc>
      </w:tr>
      <w:tr>
        <w:trPr/>
        <w:tc>
          <w:tcPr>
            <w:tcW w:type="dxa" w:w="1944"/>
            <w:tcMar>
              <w:top w:w="70" w:type="dxa"/>
              <w:start w:w="105" w:type="dxa"/>
              <w:bottom w:w="70" w:type="dxa"/>
              <w:end w:w="105" w:type="dxa"/>
            </w:tcMar>
            <w:vAlign w:val="center"/>
          </w:tcPr>
          <w:p>
            <w:pPr>
              <w:spacing w:after="0"/>
            </w:pPr>
            <w:r>
              <w:rPr>
                <w:sz w:val="17"/>
              </w:rPr>
              <w:t>Secondary CTA</w:t>
            </w:r>
          </w:p>
        </w:tc>
        <w:tc>
          <w:tcPr>
            <w:tcW w:type="dxa" w:w="7992"/>
            <w:tcMar>
              <w:top w:w="70" w:type="dxa"/>
              <w:start w:w="105" w:type="dxa"/>
              <w:bottom w:w="70" w:type="dxa"/>
              <w:end w:w="105" w:type="dxa"/>
            </w:tcMar>
            <w:vAlign w:val="center"/>
          </w:tcPr>
          <w:p>
            <w:pPr>
              <w:spacing w:after="0"/>
            </w:pPr>
            <w:r>
              <w:rPr>
                <w:sz w:val="17"/>
              </w:rPr>
              <w:t>Call (410) 705-6354</w:t>
            </w:r>
          </w:p>
        </w:tc>
      </w:tr>
    </w:tbl>
    <w:p>
      <w:pPr>
        <w:spacing w:after="0"/>
      </w:pPr>
    </w:p>
    <w:p>
      <w:pPr>
        <w:pStyle w:val="Heading2"/>
        <w:keepNext/>
      </w:pPr>
      <w:r>
        <w:t>Hero</w:t>
      </w:r>
    </w:p>
    <w:p>
      <w:pPr>
        <w:spacing w:after="120"/>
      </w:pPr>
      <w:r>
        <w:t>Plan a commercial HVAC system around your building, operations, and budget. Ambient Cooling &amp; Heating installs rooftop units, packaged systems, heat pumps, central air, and other commercial HVAC equipment for Maryland businesses and property managers.</w:t>
      </w:r>
    </w:p>
    <w:p>
      <w:pPr>
        <w:pStyle w:val="Heading2"/>
        <w:keepNext/>
      </w:pPr>
      <w:r>
        <w:t>Commercial HVAC Planned Around Your Property</w:t>
      </w:r>
    </w:p>
    <w:p>
      <w:pPr>
        <w:spacing w:after="120"/>
      </w:pPr>
      <w:r>
        <w:t>Every commercial building has different comfort demands, operating schedules, ventilation requirements, and equipment constraints. Ambient evaluates the existing system, building layout, heating and cooling needs, ductwork, controls, and project goals before presenting installation options.</w:t>
      </w:r>
    </w:p>
    <w:p>
      <w:pPr>
        <w:pStyle w:val="Heading2"/>
        <w:keepNext/>
      </w:pPr>
      <w:r>
        <w:t>Commercial HVAC Systems We Install</w:t>
      </w:r>
    </w:p>
    <w:p>
      <w:pPr>
        <w:pStyle w:val="Heading3"/>
        <w:keepNext/>
      </w:pPr>
      <w:r>
        <w:t>Rooftop and Packaged Units</w:t>
      </w:r>
    </w:p>
    <w:p>
      <w:pPr>
        <w:spacing w:after="120"/>
      </w:pPr>
      <w:r>
        <w:t>Plan a rooftop or packaged HVAC system suited to the building's available space, operating needs, and comfort requirements.</w:t>
      </w:r>
    </w:p>
    <w:p>
      <w:pPr>
        <w:pStyle w:val="Heading3"/>
        <w:keepNext/>
      </w:pPr>
      <w:r>
        <w:t>Commercial Air Conditioning</w:t>
      </w:r>
    </w:p>
    <w:p>
      <w:pPr>
        <w:spacing w:after="120"/>
      </w:pPr>
      <w:r>
        <w:t>Plan a commercial AC installation with equipment selected for the property's layout and operating needs.</w:t>
      </w:r>
    </w:p>
    <w:p>
      <w:pPr>
        <w:pStyle w:val="Heading3"/>
        <w:keepNext/>
      </w:pPr>
      <w:r>
        <w:t>Commercial Heat Pumps</w:t>
      </w:r>
    </w:p>
    <w:p>
      <w:pPr>
        <w:spacing w:after="120"/>
      </w:pPr>
      <w:r>
        <w:t>Explore heating and cooling options that can support year-round comfort and energy-efficiency goals.</w:t>
      </w:r>
    </w:p>
    <w:p>
      <w:pPr>
        <w:pStyle w:val="Heading3"/>
        <w:keepNext/>
      </w:pPr>
      <w:r>
        <w:t>Ventilation, Ductwork, and Controls</w:t>
      </w:r>
    </w:p>
    <w:p>
      <w:pPr>
        <w:spacing w:after="120"/>
      </w:pPr>
      <w:r>
        <w:t>Review airflow, duct condition, ventilation needs, thermostats, controls, and scheduling as part of the overall system plan.</w:t>
      </w:r>
    </w:p>
    <w:p>
      <w:r>
        <w:br w:type="page"/>
      </w:r>
    </w:p>
    <w:p>
      <w:pPr>
        <w:pStyle w:val="Heading1"/>
        <w:keepNext/>
      </w:pPr>
      <w:r>
        <w:t>12. Landing-page process and conversion section</w:t>
      </w:r>
    </w:p>
    <w:p>
      <w:pPr>
        <w:pStyle w:val="Heading2"/>
        <w:keepNext/>
      </w:pPr>
      <w:r>
        <w:t>Your Commercial HVAC Installation in 3 Steps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23047"/>
            <w:tcMar>
              <w:top w:w="70" w:type="dxa"/>
              <w:start w:w="105" w:type="dxa"/>
              <w:bottom w:w="70" w:type="dxa"/>
              <w:end w:w="105" w:type="dxa"/>
            </w:tcMar>
            <w:vAlign w:val="center"/>
          </w:tcPr>
          <w:p>
            <w:pPr>
              <w:spacing w:after="0"/>
            </w:pPr>
            <w:r>
              <w:rPr>
                <w:b/>
                <w:color w:val="FFFFFF"/>
                <w:sz w:val="17"/>
              </w:rPr>
              <w:t>Step</w:t>
            </w:r>
          </w:p>
        </w:tc>
        <w:tc>
          <w:tcPr>
            <w:tcW w:type="dxa" w:w="5141"/>
            <w:shd w:fill="123047"/>
            <w:tcMar>
              <w:top w:w="70" w:type="dxa"/>
              <w:start w:w="105" w:type="dxa"/>
              <w:bottom w:w="70" w:type="dxa"/>
              <w:end w:w="105" w:type="dxa"/>
            </w:tcMar>
            <w:vAlign w:val="center"/>
          </w:tcPr>
          <w:p>
            <w:pPr>
              <w:spacing w:after="0"/>
            </w:pPr>
            <w:r>
              <w:rPr>
                <w:b/>
                <w:color w:val="FFFFFF"/>
                <w:sz w:val="17"/>
              </w:rPr>
              <w:t>Copy</w:t>
            </w:r>
          </w:p>
        </w:tc>
      </w:tr>
      <w:tr>
        <w:tc>
          <w:tcPr>
            <w:tcW w:type="dxa" w:w="2880"/>
            <w:tcMar>
              <w:top w:w="70" w:type="dxa"/>
              <w:start w:w="105" w:type="dxa"/>
              <w:bottom w:w="70" w:type="dxa"/>
              <w:end w:w="105" w:type="dxa"/>
            </w:tcMar>
            <w:vAlign w:val="center"/>
          </w:tcPr>
          <w:p>
            <w:pPr>
              <w:spacing w:after="0"/>
            </w:pPr>
            <w:r>
              <w:rPr>
                <w:sz w:val="17"/>
              </w:rPr>
              <w:t>1. Request a Consultation</w:t>
            </w:r>
          </w:p>
        </w:tc>
        <w:tc>
          <w:tcPr>
            <w:tcW w:type="dxa" w:w="7056"/>
            <w:tcMar>
              <w:top w:w="70" w:type="dxa"/>
              <w:start w:w="105" w:type="dxa"/>
              <w:bottom w:w="70" w:type="dxa"/>
              <w:end w:w="105" w:type="dxa"/>
            </w:tcMar>
            <w:vAlign w:val="center"/>
          </w:tcPr>
          <w:p>
            <w:pPr>
              <w:spacing w:after="0"/>
            </w:pPr>
            <w:r>
              <w:rPr>
                <w:sz w:val="17"/>
              </w:rPr>
              <w:t>Tell us about the property, existing equipment, comfort concerns, and project timeline.</w:t>
            </w:r>
          </w:p>
        </w:tc>
      </w:tr>
      <w:tr>
        <w:tc>
          <w:tcPr>
            <w:tcW w:type="dxa" w:w="2880"/>
            <w:shd w:fill="F3F5F6"/>
            <w:tcMar>
              <w:top w:w="70" w:type="dxa"/>
              <w:start w:w="105" w:type="dxa"/>
              <w:bottom w:w="70" w:type="dxa"/>
              <w:end w:w="105" w:type="dxa"/>
            </w:tcMar>
            <w:vAlign w:val="center"/>
          </w:tcPr>
          <w:p>
            <w:pPr>
              <w:spacing w:after="0"/>
            </w:pPr>
            <w:r>
              <w:rPr>
                <w:sz w:val="17"/>
              </w:rPr>
              <w:t>2. Evaluate the Building</w:t>
            </w:r>
          </w:p>
        </w:tc>
        <w:tc>
          <w:tcPr>
            <w:tcW w:type="dxa" w:w="7056"/>
            <w:shd w:fill="F3F5F6"/>
            <w:tcMar>
              <w:top w:w="70" w:type="dxa"/>
              <w:start w:w="105" w:type="dxa"/>
              <w:bottom w:w="70" w:type="dxa"/>
              <w:end w:w="105" w:type="dxa"/>
            </w:tcMar>
            <w:vAlign w:val="center"/>
          </w:tcPr>
          <w:p>
            <w:pPr>
              <w:spacing w:after="0"/>
            </w:pPr>
            <w:r>
              <w:rPr>
                <w:sz w:val="17"/>
              </w:rPr>
              <w:t>Ambient reviews the building requirements, equipment options, ventilation, ductwork, and controls.</w:t>
            </w:r>
          </w:p>
        </w:tc>
      </w:tr>
      <w:tr>
        <w:trPr/>
        <w:tc>
          <w:tcPr>
            <w:tcW w:type="dxa" w:w="2880"/>
            <w:tcMar>
              <w:top w:w="70" w:type="dxa"/>
              <w:start w:w="105" w:type="dxa"/>
              <w:bottom w:w="70" w:type="dxa"/>
              <w:end w:w="105" w:type="dxa"/>
            </w:tcMar>
            <w:vAlign w:val="center"/>
          </w:tcPr>
          <w:p>
            <w:pPr>
              <w:spacing w:after="0"/>
            </w:pPr>
            <w:r>
              <w:rPr>
                <w:sz w:val="17"/>
              </w:rPr>
              <w:t>3. Review the Plan and Schedule</w:t>
            </w:r>
          </w:p>
        </w:tc>
        <w:tc>
          <w:tcPr>
            <w:tcW w:type="dxa" w:w="7056"/>
            <w:tcMar>
              <w:top w:w="70" w:type="dxa"/>
              <w:start w:w="105" w:type="dxa"/>
              <w:bottom w:w="70" w:type="dxa"/>
              <w:end w:w="105" w:type="dxa"/>
            </w:tcMar>
            <w:vAlign w:val="center"/>
          </w:tcPr>
          <w:p>
            <w:pPr>
              <w:spacing w:after="0"/>
            </w:pPr>
            <w:r>
              <w:rPr>
                <w:sz w:val="17"/>
              </w:rPr>
              <w:t>Review recommended options and transparent pricing, then choose an installation schedule that works for your operation.</w:t>
            </w:r>
          </w:p>
        </w:tc>
      </w:tr>
    </w:tbl>
    <w:p>
      <w:pPr>
        <w:spacing w:after="0"/>
      </w:pPr>
    </w:p>
    <w:p>
      <w:pPr>
        <w:pStyle w:val="Heading2"/>
        <w:keepNext/>
      </w:pPr>
      <w:r>
        <w:t>Why Businesses Choose Ambient</w:t>
      </w:r>
    </w:p>
    <w:p>
      <w:pPr>
        <w:pStyle w:val="ListBullet"/>
        <w:spacing w:after="60"/>
      </w:pPr>
      <w:r>
        <w:t>Commercial installation planning</w:t>
      </w:r>
    </w:p>
    <w:p>
      <w:pPr>
        <w:pStyle w:val="ListBullet"/>
        <w:spacing w:after="60"/>
      </w:pPr>
      <w:r>
        <w:t>Flexible project scheduling</w:t>
      </w:r>
    </w:p>
    <w:p>
      <w:pPr>
        <w:pStyle w:val="ListBullet"/>
        <w:spacing w:after="60"/>
      </w:pPr>
      <w:r>
        <w:t>Transparent pricing</w:t>
      </w:r>
    </w:p>
    <w:p>
      <w:pPr>
        <w:pStyle w:val="ListBullet"/>
        <w:spacing w:after="60"/>
      </w:pPr>
      <w:r>
        <w:t>Rooftop, packaged, central air, and heat-pump options</w:t>
      </w:r>
    </w:p>
    <w:p>
      <w:pPr>
        <w:pStyle w:val="ListBullet"/>
        <w:spacing w:after="60"/>
      </w:pPr>
      <w:r>
        <w:t>Service throughout Central Maryland</w:t>
      </w:r>
    </w:p>
    <w:p>
      <w:pPr>
        <w:pStyle w:val="Heading2"/>
        <w:keepNext/>
      </w:pPr>
      <w:r>
        <w:t>Request Your Commercial HVAC Consultation</w:t>
      </w:r>
    </w:p>
    <w:p>
      <w:pPr>
        <w:spacing w:after="120"/>
      </w:pPr>
      <w:r>
        <w:t>Tell Ambient about your property and project. A team member will review the details and contact you to discuss the next step.</w:t>
      </w:r>
    </w:p>
    <w:p>
      <w:pPr>
        <w:pStyle w:val="Heading2"/>
        <w:keepNext/>
      </w:pPr>
      <w:r>
        <w:t>Recommended form fields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23047"/>
            <w:tcMar>
              <w:top w:w="70" w:type="dxa"/>
              <w:start w:w="105" w:type="dxa"/>
              <w:bottom w:w="70" w:type="dxa"/>
              <w:end w:w="105" w:type="dxa"/>
            </w:tcMar>
            <w:vAlign w:val="center"/>
          </w:tcPr>
          <w:p>
            <w:pPr>
              <w:spacing w:after="0"/>
            </w:pPr>
            <w:r>
              <w:rPr>
                <w:b/>
                <w:color w:val="FFFFFF"/>
                <w:sz w:val="17"/>
              </w:rPr>
              <w:t>Required</w:t>
            </w:r>
          </w:p>
        </w:tc>
        <w:tc>
          <w:tcPr>
            <w:tcW w:type="dxa" w:w="5141"/>
            <w:shd w:fill="123047"/>
            <w:tcMar>
              <w:top w:w="70" w:type="dxa"/>
              <w:start w:w="105" w:type="dxa"/>
              <w:bottom w:w="70" w:type="dxa"/>
              <w:end w:w="105" w:type="dxa"/>
            </w:tcMar>
            <w:vAlign w:val="center"/>
          </w:tcPr>
          <w:p>
            <w:pPr>
              <w:spacing w:after="0"/>
            </w:pPr>
            <w:r>
              <w:rPr>
                <w:b/>
                <w:color w:val="FFFFFF"/>
                <w:sz w:val="17"/>
              </w:rPr>
              <w:t>Optional / qualifying</w:t>
            </w:r>
          </w:p>
        </w:tc>
      </w:tr>
      <w:tr>
        <w:trPr/>
        <w:tc>
          <w:tcPr>
            <w:tcW w:type="dxa" w:w="4824"/>
            <w:tcMar>
              <w:top w:w="70" w:type="dxa"/>
              <w:start w:w="105" w:type="dxa"/>
              <w:bottom w:w="70" w:type="dxa"/>
              <w:end w:w="105" w:type="dxa"/>
            </w:tcMar>
            <w:vAlign w:val="center"/>
          </w:tcPr>
          <w:p>
            <w:pPr>
              <w:spacing w:after="0"/>
            </w:pPr>
            <w:r>
              <w:rPr>
                <w:sz w:val="17"/>
              </w:rPr>
              <w:t>Company Name</w:t>
              <w:br/>
              <w:t>Contact Name</w:t>
              <w:br/>
              <w:t>Phone</w:t>
              <w:br/>
              <w:t>Email</w:t>
              <w:br/>
              <w:t>Property Address</w:t>
            </w:r>
          </w:p>
        </w:tc>
        <w:tc>
          <w:tcPr>
            <w:tcW w:type="dxa" w:w="5112"/>
            <w:tcMar>
              <w:top w:w="70" w:type="dxa"/>
              <w:start w:w="105" w:type="dxa"/>
              <w:bottom w:w="70" w:type="dxa"/>
              <w:end w:w="105" w:type="dxa"/>
            </w:tcMar>
            <w:vAlign w:val="center"/>
          </w:tcPr>
          <w:p>
            <w:pPr>
              <w:spacing w:after="0"/>
            </w:pPr>
            <w:r>
              <w:rPr>
                <w:sz w:val="17"/>
              </w:rPr>
              <w:t>Property Type</w:t>
              <w:br/>
              <w:t>New Installation or Replacement</w:t>
              <w:br/>
              <w:t>Current System Type</w:t>
              <w:br/>
              <w:t>Preferred Project Timeline</w:t>
              <w:br/>
              <w:t>Project Details</w:t>
            </w:r>
          </w:p>
        </w:tc>
      </w:tr>
    </w:tbl>
    <w:p>
      <w:pPr>
        <w:spacing w:after="0"/>
      </w:pPr>
    </w:p>
    <w:p>
      <w:pPr>
        <w:pStyle w:val="Heading2"/>
        <w:keepNext/>
      </w:pPr>
      <w:r>
        <w:t>Tracking and technical requirements</w:t>
      </w:r>
    </w:p>
    <w:p>
      <w:pPr>
        <w:pStyle w:val="ListBullet"/>
        <w:spacing w:after="60"/>
      </w:pPr>
      <w:r>
        <w:t>Paid phone number (410) 705-6354 and correct tel: link</w:t>
      </w:r>
    </w:p>
    <w:p>
      <w:pPr>
        <w:pStyle w:val="ListBullet"/>
        <w:spacing w:after="60"/>
      </w:pPr>
      <w:r>
        <w:t>GTM-PQTPQ436 and WhatConverts preserved</w:t>
      </w:r>
    </w:p>
    <w:p>
      <w:pPr>
        <w:pStyle w:val="ListBullet"/>
        <w:spacing w:after="60"/>
      </w:pPr>
      <w:r>
        <w:t>GCLID, GBRAID, WBRAID, UTM, and lead ID capture</w:t>
      </w:r>
    </w:p>
    <w:p>
      <w:pPr>
        <w:pStyle w:val="ListBullet"/>
        <w:spacing w:after="60"/>
      </w:pPr>
      <w:r>
        <w:t>One confirmed Google Ads conversion per successful form submission</w:t>
      </w:r>
    </w:p>
    <w:p>
      <w:pPr>
        <w:pStyle w:val="ListBullet"/>
        <w:spacing w:after="60"/>
      </w:pPr>
      <w:r>
        <w:t>Unique DOM IDs, valid labels, keyboard access, and clear error messages</w:t>
      </w:r>
    </w:p>
    <w:p>
      <w:pPr>
        <w:pStyle w:val="ListBullet"/>
        <w:spacing w:after="60"/>
      </w:pPr>
      <w:r>
        <w:t>Canonical, Privacy, Terms, thank-you route, and mobile layout verified</w:t>
      </w:r>
    </w:p>
    <w:p>
      <w:r>
        <w:br w:type="page"/>
      </w:r>
    </w:p>
    <w:p>
      <w:pPr>
        <w:pStyle w:val="Heading1"/>
        <w:keepNext/>
      </w:pPr>
      <w:r>
        <w:t>13. Launch sequence and acceptance criteria</w:t>
      </w:r>
    </w:p>
    <w:p>
      <w:pPr>
        <w:pStyle w:val="ListNumber"/>
        <w:spacing w:after="80"/>
      </w:pPr>
      <w:r>
        <w:t>Build the commercial landing page on staging using this copy and the image assets.</w:t>
      </w:r>
    </w:p>
    <w:p>
      <w:pPr>
        <w:pStyle w:val="ListNumber"/>
        <w:spacing w:after="80"/>
      </w:pPr>
      <w:r>
        <w:t>Run desktop and mobile visual QA, claim QA, form tests, DNI tests, and conversion debugging.</w:t>
      </w:r>
    </w:p>
    <w:p>
      <w:pPr>
        <w:pStyle w:val="ListNumber"/>
        <w:spacing w:after="80"/>
      </w:pPr>
      <w:r>
        <w:t>Publish only after source, staging, backup, and deploy authority are confirmed.</w:t>
      </w:r>
    </w:p>
    <w:p>
      <w:pPr>
        <w:pStyle w:val="ListNumber"/>
        <w:spacing w:after="80"/>
      </w:pPr>
      <w:r>
        <w:t>Create the ad group, two keywords, two RSAs, and reviewed negatives in PAUSED status.</w:t>
      </w:r>
    </w:p>
    <w:p>
      <w:pPr>
        <w:pStyle w:val="ListNumber"/>
        <w:spacing w:after="80"/>
      </w:pPr>
      <w:r>
        <w:t>Run exact conflict testing against every positive keyword, converting search term, account/shared/campaign/ad-group negative, manufacturer, and location name.</w:t>
      </w:r>
    </w:p>
    <w:p>
      <w:pPr>
        <w:pStyle w:val="ListNumber"/>
        <w:spacing w:after="80"/>
      </w:pPr>
      <w:r>
        <w:t>Run validate-only with partial_failure=false; fingerprint the exact operations.</w:t>
      </w:r>
    </w:p>
    <w:p>
      <w:pPr>
        <w:pStyle w:val="ListNumber"/>
        <w:spacing w:after="80"/>
      </w:pPr>
      <w:r>
        <w:t>Read back every resource and prove unrelated resources unchanged.</w:t>
      </w:r>
    </w:p>
    <w:p>
      <w:pPr>
        <w:pStyle w:val="ListNumber"/>
        <w:spacing w:after="80"/>
      </w:pPr>
      <w:r>
        <w:t>Request one exact enable approval. Enable only after the landing page and tracking are live and the commercial routing negative can be added safely.</w:t>
      </w:r>
    </w:p>
    <w:p>
      <w:pPr>
        <w:pStyle w:val="ListNumber"/>
        <w:spacing w:after="80"/>
      </w:pPr>
      <w:r>
        <w:t>Monitor 24 hours and 72 hours for faults and search-term quality; evaluate CPC, CTR, qualified leads, and CPQL after 14 settled days.</w:t>
      </w:r>
    </w:p>
    <w:tbl>
      <w:tblPr>
        <w:tblW w:type="auto" w:w="0"/>
        <w:jc w:val="center"/>
        <w:tblLayout w:type="autofit"/>
        <w:tblLook w:firstColumn="1" w:firstRow="1" w:lastColumn="0" w:lastRow="0" w:noHBand="0" w:noVBand="1" w:val="04A0"/>
      </w:tblPr>
      <w:tblGrid>
        <w:gridCol w:w="10282"/>
      </w:tblGrid>
      <w:tr>
        <w:tc>
          <w:tcPr>
            <w:tcW w:type="dxa" w:w="10282"/>
            <w:shd w:fill="FFF1E7"/>
            <w:tcMar>
              <w:top w:w="140" w:type="dxa"/>
              <w:start w:w="170" w:type="dxa"/>
              <w:bottom w:w="140" w:type="dxa"/>
              <w:end w:w="170" w:type="dxa"/>
            </w:tcMar>
          </w:tcPr>
          <w:p>
            <w:pPr>
              <w:spacing w:after="60"/>
            </w:pPr>
            <w:r>
              <w:rPr>
                <w:b/>
                <w:color w:val="E97824"/>
                <w:sz w:val="18"/>
              </w:rPr>
              <w:t>SUCCESS DEFINITION</w:t>
            </w:r>
          </w:p>
          <w:p>
            <w:pPr>
              <w:spacing w:after="0"/>
            </w:pPr>
            <w:r>
              <w:rPr>
                <w:sz w:val="20"/>
              </w:rPr>
              <w:t>A lower CPC or higher CTR is not success by itself. Success is more unique qualified commercial installation leads at or below the $280 CPQL guardrail, without breaching the $13,000 Search-only maximum.</w:t>
            </w:r>
          </w:p>
        </w:tc>
      </w:tr>
    </w:tbl>
    <w:p>
      <w:pPr>
        <w:spacing w:after="0"/>
      </w:pPr>
    </w:p>
    <w:p>
      <w:pPr>
        <w:pStyle w:val="Heading1"/>
        <w:keepNext/>
      </w:pPr>
      <w:r>
        <w:t>14. Source notes</w:t>
      </w:r>
    </w:p>
    <w:p>
      <w:pPr>
        <w:pStyle w:val="ListBullet"/>
      </w:pPr>
      <w:hyperlink r:id="rId15">
        <w:r>
          <w:rPr>
            <w:color w:val="176B87"/>
            <w:u w:val="single"/>
          </w:rPr>
          <w:t>Google: Responsive search ads and pinning</w:t>
        </w:r>
      </w:hyperlink>
    </w:p>
    <w:p>
      <w:pPr>
        <w:pStyle w:val="ListBullet"/>
      </w:pPr>
      <w:hyperlink r:id="rId16">
        <w:r>
          <w:rPr>
            <w:color w:val="176B87"/>
            <w:u w:val="single"/>
          </w:rPr>
          <w:t>Google: Maximize Clicks and CPC limits</w:t>
        </w:r>
      </w:hyperlink>
    </w:p>
    <w:p>
      <w:pPr>
        <w:pStyle w:val="ListBullet"/>
      </w:pPr>
      <w:hyperlink r:id="rId17">
        <w:r>
          <w:rPr>
            <w:color w:val="176B87"/>
            <w:u w:val="single"/>
          </w:rPr>
          <w:t>Google: Fix or appeal a disapproved ad</w:t>
        </w:r>
      </w:hyperlink>
    </w:p>
    <w:p>
      <w:pPr>
        <w:pStyle w:val="ListBullet"/>
      </w:pPr>
      <w:hyperlink r:id="rId18">
        <w:r>
          <w:rPr>
            <w:color w:val="176B87"/>
            <w:u w:val="single"/>
          </w:rPr>
          <w:t>Ambient: HVAC services</w:t>
        </w:r>
      </w:hyperlink>
    </w:p>
    <w:p>
      <w:pPr>
        <w:pStyle w:val="ListBullet"/>
      </w:pPr>
      <w:hyperlink r:id="rId19">
        <w:r>
          <w:rPr>
            <w:color w:val="176B87"/>
            <w:u w:val="single"/>
          </w:rPr>
          <w:t>Ambient: AC installation</w:t>
        </w:r>
      </w:hyperlink>
    </w:p>
    <w:p>
      <w:pPr>
        <w:spacing w:after="120"/>
      </w:pPr>
      <w:r>
        <w:t>Prepared from the supplied account reports, live-page evidence, the September 10 audit state, and official Google Ads and Ambient sources. All proposed Google Ads resources remain subject to fresh identity, drift, validation, fingerprint, approval, and readback gates.</w:t>
      </w:r>
    </w:p>
    <w:sectPr w:rsidR="00FC693F" w:rsidRPr="0006063C" w:rsidSect="00034616">
      <w:headerReference w:type="default" r:id="rId9"/>
      <w:footerReference w:type="default" r:id="rId10"/>
      <w:pgSz w:w="12240" w:h="15840"/>
      <w:pgMar w:top="893" w:right="979" w:bottom="835"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F8F9D"/>
        <w:sz w:val="15"/>
      </w:rPr>
      <w:t>AMBIENT COOLING &amp; HEATING  |  COMMERCIAL SEARCH BUILD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7212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23047"/>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F8F9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hyperlink" Target="https://support.google.com/google-ads/answer/7684791" TargetMode="External"/><Relationship Id="rId16" Type="http://schemas.openxmlformats.org/officeDocument/2006/relationships/hyperlink" Target="https://support.google.com/google-ads/answer/6268626" TargetMode="External"/><Relationship Id="rId17" Type="http://schemas.openxmlformats.org/officeDocument/2006/relationships/hyperlink" Target="https://support.google.com/adspolicy/answer/9338593" TargetMode="External"/><Relationship Id="rId18" Type="http://schemas.openxmlformats.org/officeDocument/2006/relationships/hyperlink" Target="https://ambientcoolingandheating.com/services/hvac/" TargetMode="External"/><Relationship Id="rId19" Type="http://schemas.openxmlformats.org/officeDocument/2006/relationships/hyperlink" Target="https://ambientcoolingandheating.com/services/cooling-services/ac-insta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Ambient Commercial HVAC Installation Launch Pack</dc:title>
  <dc:subject>Google Search ad group, landing page, CPC, policy, and QA plan</dc:subject>
  <dc:creator>Green Marketing</dc:creator>
  <cp:keywords>Ambient Cooling, commercial HVAC installation, Google Ads, BOFU</cp:keywords>
  <dc:description>generated by python-docx</dc:description>
  <cp:lastModifiedBy/>
  <cp:revision>1</cp:revision>
  <dcterms:created xsi:type="dcterms:W3CDTF">2013-12-23T23:15:00Z</dcterms:created>
  <dcterms:modified xsi:type="dcterms:W3CDTF">2013-12-23T23:15:00Z</dcterms:modified>
  <cp:category/>
</cp:coreProperties>
</file>