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7B898" w14:textId="3FA1D126" w:rsidR="00A72D8E" w:rsidRDefault="00C427EE" w:rsidP="00056140">
      <w:pPr>
        <w:pStyle w:val="Title"/>
        <w:spacing w:after="0"/>
      </w:pPr>
      <w:r>
        <w:t>Requested changes</w:t>
      </w:r>
    </w:p>
    <w:p w14:paraId="27F02B68" w14:textId="77777777" w:rsidR="00056140" w:rsidRDefault="00056140" w:rsidP="00056140">
      <w:pPr>
        <w:spacing w:after="0"/>
        <w:rPr>
          <w:b/>
        </w:rPr>
      </w:pPr>
      <w:bookmarkStart w:id="0" w:name="_GoBack"/>
      <w:bookmarkEnd w:id="0"/>
    </w:p>
    <w:p w14:paraId="427BC351" w14:textId="5CD30EEB" w:rsidR="00056140" w:rsidRPr="00CB4F3B" w:rsidRDefault="00056140" w:rsidP="00056140">
      <w:pPr>
        <w:spacing w:after="0"/>
        <w:rPr>
          <w:rFonts w:ascii="Cambria" w:hAnsi="Cambria"/>
          <w:b/>
        </w:rPr>
      </w:pPr>
      <w:r w:rsidRPr="00CB4F3B">
        <w:rPr>
          <w:rFonts w:ascii="Cambria" w:hAnsi="Cambria"/>
          <w:b/>
        </w:rPr>
        <w:t>General</w:t>
      </w:r>
    </w:p>
    <w:p w14:paraId="1D757949" w14:textId="12D6E823" w:rsidR="00056140" w:rsidRPr="00CB4F3B" w:rsidRDefault="00056140" w:rsidP="00056140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CB4F3B">
        <w:rPr>
          <w:rFonts w:ascii="Cambria" w:hAnsi="Cambria"/>
        </w:rPr>
        <w:t xml:space="preserve">Can you introduce numbering so that the sub-clauses are clear and can be easily referred </w:t>
      </w:r>
      <w:proofErr w:type="gramStart"/>
      <w:r w:rsidRPr="00CB4F3B">
        <w:rPr>
          <w:rFonts w:ascii="Cambria" w:hAnsi="Cambria"/>
        </w:rPr>
        <w:t>to.</w:t>
      </w:r>
      <w:proofErr w:type="gramEnd"/>
      <w:r w:rsidRPr="00CB4F3B">
        <w:rPr>
          <w:rFonts w:ascii="Cambria" w:hAnsi="Cambria"/>
        </w:rPr>
        <w:t xml:space="preserve"> </w:t>
      </w:r>
    </w:p>
    <w:p w14:paraId="29CDB5D7" w14:textId="77777777" w:rsidR="00604301" w:rsidRPr="00CB4F3B" w:rsidRDefault="00604301" w:rsidP="00604301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CB4F3B">
        <w:rPr>
          <w:rFonts w:ascii="Cambria" w:hAnsi="Cambria"/>
        </w:rPr>
        <w:t>Add clause that explains who is responsible for scenarios like global outages for example recent AWS outages. The clause can be about “</w:t>
      </w:r>
      <w:r w:rsidRPr="00CB4F3B">
        <w:rPr>
          <w:rFonts w:ascii="Cambria" w:hAnsi="Cambria"/>
          <w:lang w:val="en"/>
        </w:rPr>
        <w:t>Force majeure</w:t>
      </w:r>
      <w:r w:rsidRPr="00CB4F3B">
        <w:rPr>
          <w:rFonts w:ascii="Cambria" w:hAnsi="Cambria"/>
        </w:rPr>
        <w:t>”.</w:t>
      </w:r>
    </w:p>
    <w:p w14:paraId="71C5FFBC" w14:textId="77777777" w:rsidR="00056140" w:rsidRPr="00CB4F3B" w:rsidRDefault="00056140" w:rsidP="00056140">
      <w:pPr>
        <w:spacing w:after="0"/>
        <w:rPr>
          <w:rFonts w:ascii="Cambria" w:hAnsi="Cambria"/>
        </w:rPr>
      </w:pPr>
    </w:p>
    <w:p w14:paraId="6B7FC0A4" w14:textId="09F7E5B0" w:rsidR="00056140" w:rsidRPr="00CB4F3B" w:rsidRDefault="00056140" w:rsidP="00056140">
      <w:pPr>
        <w:spacing w:after="0"/>
        <w:rPr>
          <w:rFonts w:ascii="Cambria" w:hAnsi="Cambria"/>
          <w:b/>
        </w:rPr>
      </w:pPr>
      <w:r w:rsidRPr="00CB4F3B">
        <w:rPr>
          <w:rFonts w:ascii="Cambria" w:hAnsi="Cambria"/>
          <w:b/>
        </w:rPr>
        <w:t>Specific clauses</w:t>
      </w:r>
    </w:p>
    <w:p w14:paraId="4DB72389" w14:textId="77777777" w:rsidR="00056140" w:rsidRPr="00CB4F3B" w:rsidRDefault="00056140" w:rsidP="00056140">
      <w:pPr>
        <w:pStyle w:val="Default"/>
        <w:rPr>
          <w:rFonts w:ascii="Cambria" w:hAnsi="Cambria"/>
        </w:rPr>
      </w:pPr>
    </w:p>
    <w:p w14:paraId="06333BA7" w14:textId="53B9BC6A" w:rsidR="00056140" w:rsidRPr="00CB4F3B" w:rsidRDefault="00056140" w:rsidP="00604301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CB4F3B">
        <w:rPr>
          <w:rFonts w:ascii="Cambria" w:hAnsi="Cambria"/>
          <w:b/>
          <w:bCs/>
        </w:rPr>
        <w:t>Scope of Work</w:t>
      </w:r>
      <w:r w:rsidRPr="00CB4F3B">
        <w:rPr>
          <w:rFonts w:ascii="Cambria" w:hAnsi="Cambria"/>
          <w:b/>
          <w:bCs/>
        </w:rPr>
        <w:t xml:space="preserve">: </w:t>
      </w:r>
      <w:r w:rsidRPr="00CB4F3B">
        <w:rPr>
          <w:rFonts w:ascii="Cambria" w:hAnsi="Cambria"/>
          <w:bCs/>
        </w:rPr>
        <w:t>Can</w:t>
      </w:r>
      <w:r w:rsidRPr="00CB4F3B">
        <w:rPr>
          <w:rFonts w:ascii="Cambria" w:hAnsi="Cambria"/>
          <w:b/>
          <w:bCs/>
        </w:rPr>
        <w:t xml:space="preserve"> </w:t>
      </w:r>
      <w:r w:rsidRPr="00CB4F3B">
        <w:rPr>
          <w:rFonts w:ascii="Cambria" w:hAnsi="Cambria"/>
          <w:bCs/>
        </w:rPr>
        <w:t>you attach the proposal you presented to us (with prices and schedule)</w:t>
      </w:r>
      <w:r w:rsidRPr="00CB4F3B">
        <w:rPr>
          <w:rFonts w:ascii="Cambria" w:hAnsi="Cambria"/>
          <w:b/>
          <w:bCs/>
        </w:rPr>
        <w:t xml:space="preserve"> </w:t>
      </w:r>
      <w:r w:rsidRPr="00CB4F3B">
        <w:rPr>
          <w:rFonts w:ascii="Cambria" w:hAnsi="Cambria"/>
          <w:bCs/>
        </w:rPr>
        <w:t>to Appendix 1. Then refer to it in the Scope of work.</w:t>
      </w:r>
    </w:p>
    <w:p w14:paraId="497496E9" w14:textId="77777777" w:rsidR="00056140" w:rsidRPr="00CB4F3B" w:rsidRDefault="00056140" w:rsidP="00056140">
      <w:pPr>
        <w:pStyle w:val="Default"/>
        <w:rPr>
          <w:rFonts w:ascii="Cambria" w:hAnsi="Cambria"/>
        </w:rPr>
      </w:pPr>
    </w:p>
    <w:p w14:paraId="4F9EFA6C" w14:textId="0AAAAAA0" w:rsidR="00056140" w:rsidRPr="00CB4F3B" w:rsidRDefault="00056140" w:rsidP="00604301">
      <w:pPr>
        <w:pStyle w:val="ListParagraph"/>
        <w:numPr>
          <w:ilvl w:val="0"/>
          <w:numId w:val="5"/>
        </w:numPr>
        <w:spacing w:after="0"/>
        <w:rPr>
          <w:rFonts w:ascii="Cambria" w:hAnsi="Cambria"/>
          <w:bCs/>
        </w:rPr>
      </w:pPr>
      <w:r w:rsidRPr="00CB4F3B">
        <w:rPr>
          <w:rFonts w:ascii="Cambria" w:hAnsi="Cambria"/>
          <w:b/>
          <w:bCs/>
        </w:rPr>
        <w:t>Payment Terms</w:t>
      </w:r>
      <w:r w:rsidRPr="00CB4F3B">
        <w:rPr>
          <w:rFonts w:ascii="Cambria" w:hAnsi="Cambria"/>
          <w:b/>
          <w:bCs/>
        </w:rPr>
        <w:t xml:space="preserve">: </w:t>
      </w:r>
      <w:r w:rsidRPr="00CB4F3B">
        <w:rPr>
          <w:rFonts w:ascii="Cambria" w:hAnsi="Cambria"/>
          <w:bCs/>
        </w:rPr>
        <w:t>Can you also mention the actual amounts (once off, annual) and be specific on where the 50%, 30% and 20% will apply. For the ann</w:t>
      </w:r>
      <w:r w:rsidR="00604301" w:rsidRPr="00CB4F3B">
        <w:rPr>
          <w:rFonts w:ascii="Cambria" w:hAnsi="Cambria"/>
          <w:bCs/>
        </w:rPr>
        <w:t>ual fees we can settle for Quarterly basis.</w:t>
      </w:r>
    </w:p>
    <w:p w14:paraId="0064B7D9" w14:textId="32EDBAF4" w:rsidR="00604301" w:rsidRPr="00CB4F3B" w:rsidRDefault="00604301" w:rsidP="00604301">
      <w:pPr>
        <w:spacing w:after="0"/>
        <w:rPr>
          <w:rFonts w:ascii="Cambria" w:hAnsi="Cambria"/>
        </w:rPr>
      </w:pPr>
      <w:r w:rsidRPr="00CB4F3B">
        <w:rPr>
          <w:rFonts w:ascii="Cambria" w:hAnsi="Cambria"/>
          <w:bCs/>
        </w:rPr>
        <w:t xml:space="preserve">- </w:t>
      </w:r>
      <w:r w:rsidRPr="00CB4F3B">
        <w:rPr>
          <w:rFonts w:ascii="Cambria" w:hAnsi="Cambria"/>
        </w:rPr>
        <w:t>The document must define what deployment and development means and pertains for non-technical persons. List out services being offered under both stages.</w:t>
      </w:r>
    </w:p>
    <w:p w14:paraId="4530E8ED" w14:textId="77777777" w:rsidR="00604301" w:rsidRPr="00CB4F3B" w:rsidRDefault="00604301" w:rsidP="00056140">
      <w:pPr>
        <w:spacing w:after="0"/>
        <w:rPr>
          <w:rFonts w:ascii="Cambria" w:hAnsi="Cambria"/>
          <w:bCs/>
        </w:rPr>
      </w:pPr>
    </w:p>
    <w:p w14:paraId="3C087871" w14:textId="77777777" w:rsidR="00604301" w:rsidRPr="00CB4F3B" w:rsidRDefault="00604301" w:rsidP="00604301">
      <w:pPr>
        <w:pStyle w:val="Default"/>
        <w:rPr>
          <w:rFonts w:ascii="Cambria" w:hAnsi="Cambria" w:cstheme="minorBidi"/>
          <w:color w:val="auto"/>
          <w:kern w:val="2"/>
        </w:rPr>
      </w:pPr>
    </w:p>
    <w:p w14:paraId="66767FDB" w14:textId="6AB4434A" w:rsidR="00056140" w:rsidRPr="00CB4F3B" w:rsidRDefault="00604301" w:rsidP="00604301">
      <w:pPr>
        <w:pStyle w:val="Default"/>
        <w:numPr>
          <w:ilvl w:val="0"/>
          <w:numId w:val="4"/>
        </w:numPr>
        <w:ind w:left="360"/>
        <w:rPr>
          <w:rFonts w:ascii="Cambria" w:hAnsi="Cambria"/>
          <w:bCs/>
        </w:rPr>
      </w:pPr>
      <w:r w:rsidRPr="00CB4F3B">
        <w:rPr>
          <w:rFonts w:ascii="Cambria" w:hAnsi="Cambria"/>
          <w:b/>
          <w:bCs/>
        </w:rPr>
        <w:t>Intellectual Property (IP) Ownership</w:t>
      </w:r>
      <w:r w:rsidRPr="00CB4F3B">
        <w:rPr>
          <w:rFonts w:ascii="Cambria" w:hAnsi="Cambria"/>
          <w:b/>
          <w:bCs/>
        </w:rPr>
        <w:t xml:space="preserve">- </w:t>
      </w:r>
      <w:r w:rsidRPr="00CB4F3B">
        <w:rPr>
          <w:rFonts w:ascii="Cambria" w:hAnsi="Cambria"/>
          <w:bCs/>
        </w:rPr>
        <w:t>This is ok</w:t>
      </w:r>
    </w:p>
    <w:p w14:paraId="1ECC823E" w14:textId="5F5B3D62" w:rsidR="00604301" w:rsidRPr="00CB4F3B" w:rsidRDefault="00604301" w:rsidP="00604301">
      <w:pPr>
        <w:pStyle w:val="Default"/>
        <w:rPr>
          <w:rFonts w:ascii="Cambria" w:hAnsi="Cambria"/>
        </w:rPr>
      </w:pPr>
    </w:p>
    <w:p w14:paraId="4A4ED07D" w14:textId="0A9FF3FB" w:rsidR="00604301" w:rsidRPr="00CB4F3B" w:rsidRDefault="00604301" w:rsidP="00604301">
      <w:pPr>
        <w:pStyle w:val="Default"/>
        <w:numPr>
          <w:ilvl w:val="0"/>
          <w:numId w:val="4"/>
        </w:numPr>
        <w:ind w:left="360"/>
        <w:rPr>
          <w:rFonts w:ascii="Cambria" w:hAnsi="Cambria"/>
        </w:rPr>
      </w:pPr>
      <w:r w:rsidRPr="00CB4F3B">
        <w:rPr>
          <w:rFonts w:ascii="Cambria" w:hAnsi="Cambria"/>
          <w:b/>
        </w:rPr>
        <w:t>Confidentiality</w:t>
      </w:r>
      <w:r w:rsidRPr="00CB4F3B">
        <w:rPr>
          <w:rFonts w:ascii="Cambria" w:hAnsi="Cambria"/>
        </w:rPr>
        <w:t>- can we add a standard confidentiality clause that restricts the use or sharing of any information or any form of content supplied by the client unless by written permission.</w:t>
      </w:r>
    </w:p>
    <w:p w14:paraId="7121D8B8" w14:textId="77777777" w:rsidR="003570DC" w:rsidRPr="00CB4F3B" w:rsidRDefault="003570DC" w:rsidP="003570DC">
      <w:pPr>
        <w:pStyle w:val="Default"/>
        <w:rPr>
          <w:rFonts w:ascii="Cambria" w:hAnsi="Cambria"/>
        </w:rPr>
      </w:pPr>
    </w:p>
    <w:p w14:paraId="5879A4CE" w14:textId="3038CE8A" w:rsidR="002F04A1" w:rsidRPr="00CB4F3B" w:rsidRDefault="003570DC" w:rsidP="002F04A1">
      <w:pPr>
        <w:pStyle w:val="ListParagraph"/>
        <w:numPr>
          <w:ilvl w:val="0"/>
          <w:numId w:val="4"/>
        </w:numPr>
        <w:ind w:left="360"/>
        <w:rPr>
          <w:rFonts w:ascii="Cambria" w:hAnsi="Cambria" w:cs="Aptos"/>
          <w:bCs/>
          <w:color w:val="000000"/>
          <w:kern w:val="0"/>
        </w:rPr>
      </w:pPr>
      <w:r w:rsidRPr="00CB4F3B">
        <w:rPr>
          <w:rFonts w:ascii="Cambria" w:hAnsi="Cambria"/>
        </w:rPr>
        <w:t xml:space="preserve"> </w:t>
      </w:r>
      <w:r w:rsidRPr="00CB4F3B">
        <w:rPr>
          <w:rFonts w:ascii="Cambria" w:hAnsi="Cambria"/>
          <w:b/>
          <w:bCs/>
        </w:rPr>
        <w:t>Hosting &amp; Infrastructure</w:t>
      </w:r>
      <w:r w:rsidRPr="00CB4F3B">
        <w:rPr>
          <w:rFonts w:ascii="Cambria" w:hAnsi="Cambria"/>
          <w:b/>
          <w:bCs/>
        </w:rPr>
        <w:t xml:space="preserve">: </w:t>
      </w:r>
      <w:r w:rsidR="002F04A1" w:rsidRPr="00CB4F3B">
        <w:rPr>
          <w:rFonts w:ascii="Cambria" w:hAnsi="Cambria" w:cs="Aptos"/>
          <w:bCs/>
          <w:color w:val="000000"/>
          <w:kern w:val="0"/>
        </w:rPr>
        <w:t>Can we also have access to hosting environment and level of said access mentioned (where can we have access for structural changes/back-ups…maybe to server).</w:t>
      </w:r>
    </w:p>
    <w:p w14:paraId="6EF1ACF0" w14:textId="77777777" w:rsidR="0035765A" w:rsidRPr="00CB4F3B" w:rsidRDefault="0035765A" w:rsidP="0035765A">
      <w:pPr>
        <w:pStyle w:val="ListParagraph"/>
        <w:rPr>
          <w:rFonts w:ascii="Cambria" w:hAnsi="Cambria" w:cs="Aptos"/>
          <w:bCs/>
          <w:color w:val="000000"/>
          <w:kern w:val="0"/>
        </w:rPr>
      </w:pPr>
    </w:p>
    <w:p w14:paraId="10896760" w14:textId="26259E64" w:rsidR="003570DC" w:rsidRPr="00CB4F3B" w:rsidRDefault="003570DC" w:rsidP="003570DC">
      <w:pPr>
        <w:pStyle w:val="ListParagraph"/>
        <w:numPr>
          <w:ilvl w:val="0"/>
          <w:numId w:val="4"/>
        </w:numPr>
        <w:ind w:left="360"/>
        <w:rPr>
          <w:rFonts w:ascii="Cambria" w:hAnsi="Cambria"/>
          <w:b/>
          <w:bCs/>
        </w:rPr>
      </w:pPr>
      <w:r w:rsidRPr="00CB4F3B">
        <w:rPr>
          <w:rFonts w:ascii="Cambria" w:hAnsi="Cambria"/>
          <w:b/>
          <w:bCs/>
        </w:rPr>
        <w:t>Service Levels</w:t>
      </w:r>
      <w:r w:rsidRPr="00CB4F3B">
        <w:rPr>
          <w:rFonts w:ascii="Cambria" w:hAnsi="Cambria"/>
          <w:b/>
          <w:bCs/>
        </w:rPr>
        <w:t xml:space="preserve">: </w:t>
      </w:r>
      <w:r w:rsidRPr="00CB4F3B">
        <w:rPr>
          <w:rFonts w:ascii="Cambria" w:hAnsi="Cambria"/>
          <w:bCs/>
        </w:rPr>
        <w:t>Under service levels lets define time to rectify issues and associated penalties.</w:t>
      </w:r>
    </w:p>
    <w:p w14:paraId="2DE9F4CF" w14:textId="0D59F57C" w:rsidR="00462987" w:rsidRPr="00CB4F3B" w:rsidRDefault="00462987" w:rsidP="00462987">
      <w:pPr>
        <w:pStyle w:val="ListParagraph"/>
        <w:numPr>
          <w:ilvl w:val="0"/>
          <w:numId w:val="7"/>
        </w:numPr>
        <w:rPr>
          <w:rFonts w:ascii="Cambria" w:hAnsi="Cambria"/>
          <w:bCs/>
        </w:rPr>
      </w:pPr>
      <w:r w:rsidRPr="00CB4F3B">
        <w:rPr>
          <w:rFonts w:ascii="Cambria" w:hAnsi="Cambria"/>
          <w:bCs/>
        </w:rPr>
        <w:t>For completion,</w:t>
      </w:r>
      <w:r w:rsidR="00CB4F3B" w:rsidRPr="00CB4F3B">
        <w:rPr>
          <w:rFonts w:ascii="Cambria" w:hAnsi="Cambria"/>
          <w:bCs/>
        </w:rPr>
        <w:t xml:space="preserve"> where timely provision of content has been made by the client,</w:t>
      </w:r>
      <w:r w:rsidRPr="00CB4F3B">
        <w:rPr>
          <w:rFonts w:ascii="Cambria" w:hAnsi="Cambria"/>
          <w:bCs/>
        </w:rPr>
        <w:t xml:space="preserve"> grace period of one week</w:t>
      </w:r>
      <w:r w:rsidR="00CB4F3B" w:rsidRPr="00CB4F3B">
        <w:rPr>
          <w:rFonts w:ascii="Cambria" w:hAnsi="Cambria"/>
          <w:bCs/>
        </w:rPr>
        <w:t xml:space="preserve"> shall be added to the </w:t>
      </w:r>
      <w:proofErr w:type="spellStart"/>
      <w:r w:rsidR="00CB4F3B" w:rsidRPr="00CB4F3B">
        <w:rPr>
          <w:rFonts w:ascii="Cambria" w:hAnsi="Cambria"/>
          <w:bCs/>
        </w:rPr>
        <w:t>finisinhing</w:t>
      </w:r>
      <w:proofErr w:type="spellEnd"/>
      <w:r w:rsidR="00CB4F3B" w:rsidRPr="00CB4F3B">
        <w:rPr>
          <w:rFonts w:ascii="Cambria" w:hAnsi="Cambria"/>
          <w:bCs/>
        </w:rPr>
        <w:t xml:space="preserve"> time. A penalty of 5% per week</w:t>
      </w:r>
      <w:r w:rsidRPr="00CB4F3B">
        <w:rPr>
          <w:rFonts w:ascii="Cambria" w:hAnsi="Cambria"/>
          <w:bCs/>
        </w:rPr>
        <w:t xml:space="preserve"> </w:t>
      </w:r>
      <w:r w:rsidR="00CB4F3B" w:rsidRPr="00CB4F3B">
        <w:rPr>
          <w:rFonts w:ascii="Cambria" w:hAnsi="Cambria"/>
          <w:bCs/>
        </w:rPr>
        <w:t>shall be deductible from the principal once off payment for each additional week beyond the grace period.</w:t>
      </w:r>
    </w:p>
    <w:p w14:paraId="53C2F38E" w14:textId="31AAB4F8" w:rsidR="003570DC" w:rsidRPr="00CB4F3B" w:rsidRDefault="00CB4F3B" w:rsidP="00462987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CB4F3B">
        <w:rPr>
          <w:rFonts w:ascii="Cambria" w:hAnsi="Cambria"/>
          <w:b/>
          <w:bCs/>
        </w:rPr>
        <w:t>Let’s</w:t>
      </w:r>
      <w:r w:rsidR="003570DC" w:rsidRPr="00CB4F3B">
        <w:rPr>
          <w:rFonts w:ascii="Cambria" w:hAnsi="Cambria"/>
          <w:b/>
          <w:bCs/>
        </w:rPr>
        <w:t xml:space="preserve"> target </w:t>
      </w:r>
      <w:r w:rsidR="003570DC" w:rsidRPr="00CB4F3B">
        <w:rPr>
          <w:rFonts w:ascii="Cambria" w:hAnsi="Cambria"/>
        </w:rPr>
        <w:t xml:space="preserve">uptime </w:t>
      </w:r>
      <w:r w:rsidR="003570DC" w:rsidRPr="00CB4F3B">
        <w:rPr>
          <w:rFonts w:ascii="Cambria" w:hAnsi="Cambria"/>
        </w:rPr>
        <w:t xml:space="preserve">of 100%, but in the event of a glitch this must be communicated </w:t>
      </w:r>
      <w:r w:rsidR="003570DC" w:rsidRPr="00CB4F3B">
        <w:rPr>
          <w:rFonts w:ascii="Cambria" w:hAnsi="Cambria"/>
        </w:rPr>
        <w:t>with</w:t>
      </w:r>
      <w:r w:rsidR="003570DC" w:rsidRPr="00CB4F3B">
        <w:rPr>
          <w:rFonts w:ascii="Cambria" w:hAnsi="Cambria"/>
        </w:rPr>
        <w:t xml:space="preserve">in 2 </w:t>
      </w:r>
      <w:proofErr w:type="spellStart"/>
      <w:r w:rsidR="003570DC" w:rsidRPr="00CB4F3B">
        <w:rPr>
          <w:rFonts w:ascii="Cambria" w:hAnsi="Cambria"/>
        </w:rPr>
        <w:t>hrs</w:t>
      </w:r>
      <w:proofErr w:type="spellEnd"/>
      <w:r w:rsidR="003570DC" w:rsidRPr="00CB4F3B">
        <w:rPr>
          <w:rFonts w:ascii="Cambria" w:hAnsi="Cambria"/>
        </w:rPr>
        <w:t xml:space="preserve"> and</w:t>
      </w:r>
      <w:r w:rsidR="003570DC" w:rsidRPr="00CB4F3B">
        <w:rPr>
          <w:rFonts w:ascii="Cambria" w:hAnsi="Cambria"/>
        </w:rPr>
        <w:t xml:space="preserve"> resol</w:t>
      </w:r>
      <w:r w:rsidR="003570DC" w:rsidRPr="00CB4F3B">
        <w:rPr>
          <w:rFonts w:ascii="Cambria" w:hAnsi="Cambria"/>
        </w:rPr>
        <w:t>ved</w:t>
      </w:r>
      <w:r w:rsidR="003570DC" w:rsidRPr="00CB4F3B">
        <w:rPr>
          <w:rFonts w:ascii="Cambria" w:hAnsi="Cambria"/>
        </w:rPr>
        <w:t xml:space="preserve"> </w:t>
      </w:r>
      <w:r w:rsidR="003570DC" w:rsidRPr="00CB4F3B">
        <w:rPr>
          <w:rFonts w:ascii="Cambria" w:hAnsi="Cambria"/>
        </w:rPr>
        <w:t>within</w:t>
      </w:r>
      <w:r w:rsidR="003570DC" w:rsidRPr="00CB4F3B">
        <w:rPr>
          <w:rFonts w:ascii="Cambria" w:hAnsi="Cambria"/>
        </w:rPr>
        <w:t xml:space="preserve"> </w:t>
      </w:r>
      <w:r w:rsidR="003570DC" w:rsidRPr="00CB4F3B">
        <w:rPr>
          <w:rFonts w:ascii="Cambria" w:hAnsi="Cambria"/>
        </w:rPr>
        <w:t>8</w:t>
      </w:r>
      <w:r w:rsidR="003570DC" w:rsidRPr="00CB4F3B">
        <w:rPr>
          <w:rFonts w:ascii="Cambria" w:hAnsi="Cambria"/>
        </w:rPr>
        <w:t xml:space="preserve"> hours</w:t>
      </w:r>
      <w:r w:rsidR="003570DC" w:rsidRPr="00CB4F3B">
        <w:rPr>
          <w:rFonts w:ascii="Cambria" w:hAnsi="Cambria"/>
        </w:rPr>
        <w:t>.</w:t>
      </w:r>
      <w:r w:rsidR="002F04A1" w:rsidRPr="00CB4F3B">
        <w:rPr>
          <w:rFonts w:ascii="Cambria" w:hAnsi="Cambria"/>
        </w:rPr>
        <w:t xml:space="preserve"> (instead of just saying ‘Timely response’)</w:t>
      </w:r>
      <w:r w:rsidR="0035765A" w:rsidRPr="00CB4F3B">
        <w:rPr>
          <w:rFonts w:ascii="Cambria" w:hAnsi="Cambria"/>
        </w:rPr>
        <w:t xml:space="preserve">. </w:t>
      </w:r>
      <w:r w:rsidR="0035765A" w:rsidRPr="00CB4F3B">
        <w:rPr>
          <w:rFonts w:ascii="Cambria" w:hAnsi="Cambria"/>
        </w:rPr>
        <w:lastRenderedPageBreak/>
        <w:t>Where resolution could not be effected within the stipulated time written communication should be sent to the client.</w:t>
      </w:r>
    </w:p>
    <w:p w14:paraId="14189B8E" w14:textId="7E28246F" w:rsidR="0035765A" w:rsidRPr="00CB4F3B" w:rsidRDefault="0035765A" w:rsidP="00CB4F3B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CB4F3B">
        <w:rPr>
          <w:rFonts w:ascii="Cambria" w:hAnsi="Cambria"/>
        </w:rPr>
        <w:t xml:space="preserve">Glitches not resolved within 8 </w:t>
      </w:r>
      <w:proofErr w:type="spellStart"/>
      <w:r w:rsidRPr="00CB4F3B">
        <w:rPr>
          <w:rFonts w:ascii="Cambria" w:hAnsi="Cambria"/>
        </w:rPr>
        <w:t>hrs</w:t>
      </w:r>
      <w:proofErr w:type="spellEnd"/>
      <w:r w:rsidRPr="00CB4F3B">
        <w:rPr>
          <w:rFonts w:ascii="Cambria" w:hAnsi="Cambria"/>
        </w:rPr>
        <w:t xml:space="preserve"> for t</w:t>
      </w:r>
      <w:r w:rsidR="00CB4F3B">
        <w:rPr>
          <w:rFonts w:ascii="Cambria" w:hAnsi="Cambria"/>
        </w:rPr>
        <w:t>wo</w:t>
      </w:r>
      <w:r w:rsidRPr="00CB4F3B">
        <w:rPr>
          <w:rFonts w:ascii="Cambria" w:hAnsi="Cambria"/>
        </w:rPr>
        <w:t xml:space="preserve"> separate instances</w:t>
      </w:r>
      <w:r w:rsidR="00CB4F3B">
        <w:rPr>
          <w:rFonts w:ascii="Cambria" w:hAnsi="Cambria"/>
        </w:rPr>
        <w:t xml:space="preserve"> within a calendar year</w:t>
      </w:r>
      <w:r w:rsidRPr="00CB4F3B">
        <w:rPr>
          <w:rFonts w:ascii="Cambria" w:hAnsi="Cambria"/>
        </w:rPr>
        <w:t xml:space="preserve"> shall attract a penalty of 5% of the annual fees for </w:t>
      </w:r>
      <w:r w:rsidRPr="00CB4F3B">
        <w:rPr>
          <w:rFonts w:ascii="Cambria" w:hAnsi="Cambria"/>
          <w:b/>
        </w:rPr>
        <w:t>every additional glitch</w:t>
      </w:r>
      <w:r w:rsidRPr="00CB4F3B">
        <w:rPr>
          <w:rFonts w:ascii="Cambria" w:hAnsi="Cambria"/>
        </w:rPr>
        <w:t>, deductible from the principal annual fees</w:t>
      </w:r>
      <w:r w:rsidR="00CB4F3B">
        <w:rPr>
          <w:rFonts w:ascii="Cambria" w:hAnsi="Cambria"/>
        </w:rPr>
        <w:t xml:space="preserve">, unless they fall within Force </w:t>
      </w:r>
      <w:proofErr w:type="spellStart"/>
      <w:r w:rsidR="00CB4F3B">
        <w:rPr>
          <w:rFonts w:ascii="Cambria" w:hAnsi="Cambria"/>
        </w:rPr>
        <w:t>Majeur</w:t>
      </w:r>
      <w:proofErr w:type="spellEnd"/>
    </w:p>
    <w:p w14:paraId="0421F3D4" w14:textId="5B820B5D" w:rsidR="0035765A" w:rsidRPr="00CB4F3B" w:rsidRDefault="003570DC" w:rsidP="0035765A">
      <w:pPr>
        <w:pStyle w:val="ListParagraph"/>
        <w:numPr>
          <w:ilvl w:val="0"/>
          <w:numId w:val="4"/>
        </w:numPr>
        <w:ind w:left="360"/>
        <w:rPr>
          <w:rFonts w:ascii="Cambria" w:hAnsi="Cambria" w:cs="Aptos"/>
          <w:bCs/>
          <w:color w:val="000000"/>
          <w:kern w:val="0"/>
        </w:rPr>
      </w:pPr>
      <w:r w:rsidRPr="00CB4F3B">
        <w:rPr>
          <w:rFonts w:ascii="Cambria" w:hAnsi="Cambria"/>
          <w:b/>
          <w:bCs/>
        </w:rPr>
        <w:t>Post-Launch Support (Warranty)</w:t>
      </w:r>
      <w:r w:rsidR="0035765A" w:rsidRPr="00CB4F3B">
        <w:rPr>
          <w:rFonts w:ascii="Cambria" w:hAnsi="Cambria"/>
          <w:b/>
          <w:bCs/>
        </w:rPr>
        <w:t xml:space="preserve">- </w:t>
      </w:r>
      <w:r w:rsidR="0035765A" w:rsidRPr="00CB4F3B">
        <w:rPr>
          <w:rFonts w:ascii="Cambria" w:hAnsi="Cambria" w:cs="Aptos"/>
          <w:bCs/>
          <w:color w:val="000000"/>
          <w:kern w:val="0"/>
        </w:rPr>
        <w:t>We suggest that major changes be stipulated as structural changes to avoid conflict on definition of major and minor changes.</w:t>
      </w:r>
    </w:p>
    <w:p w14:paraId="096B2372" w14:textId="55F5DEC0" w:rsidR="003570DC" w:rsidRPr="00CB4F3B" w:rsidRDefault="0035765A" w:rsidP="0035765A">
      <w:pPr>
        <w:pStyle w:val="Default"/>
        <w:ind w:left="360"/>
        <w:rPr>
          <w:rFonts w:ascii="Cambria" w:hAnsi="Cambria"/>
          <w:bCs/>
        </w:rPr>
      </w:pPr>
      <w:r w:rsidRPr="00CB4F3B">
        <w:rPr>
          <w:rFonts w:ascii="Cambria" w:hAnsi="Cambria"/>
          <w:bCs/>
        </w:rPr>
        <w:t>Numbering</w:t>
      </w:r>
      <w:r w:rsidR="00462987" w:rsidRPr="00CB4F3B">
        <w:rPr>
          <w:rFonts w:ascii="Cambria" w:hAnsi="Cambria"/>
          <w:bCs/>
        </w:rPr>
        <w:t>.</w:t>
      </w:r>
    </w:p>
    <w:p w14:paraId="114A5065" w14:textId="6AFAE531" w:rsidR="00462987" w:rsidRPr="00CB4F3B" w:rsidRDefault="00462987" w:rsidP="0035765A">
      <w:pPr>
        <w:pStyle w:val="Default"/>
        <w:ind w:left="360"/>
        <w:rPr>
          <w:rFonts w:ascii="Cambria" w:hAnsi="Cambria"/>
          <w:bCs/>
        </w:rPr>
      </w:pPr>
    </w:p>
    <w:p w14:paraId="363772FA" w14:textId="72FC90D7" w:rsidR="00462987" w:rsidRPr="00CB4F3B" w:rsidRDefault="00462987" w:rsidP="00462987">
      <w:pPr>
        <w:pStyle w:val="Default"/>
        <w:numPr>
          <w:ilvl w:val="0"/>
          <w:numId w:val="4"/>
        </w:numPr>
        <w:ind w:left="360"/>
        <w:rPr>
          <w:rFonts w:ascii="Cambria" w:hAnsi="Cambria"/>
        </w:rPr>
      </w:pPr>
      <w:r w:rsidRPr="00CB4F3B">
        <w:rPr>
          <w:rFonts w:ascii="Cambria" w:hAnsi="Cambria"/>
          <w:bCs/>
        </w:rPr>
        <w:t xml:space="preserve">Communication: Official communication on critical and structural issues around the Website shall be done via email, addressed to </w:t>
      </w:r>
      <w:hyperlink r:id="rId5" w:history="1">
        <w:r w:rsidRPr="00CB4F3B">
          <w:rPr>
            <w:rStyle w:val="Hyperlink"/>
            <w:rFonts w:ascii="Cambria" w:hAnsi="Cambria"/>
            <w:bCs/>
          </w:rPr>
          <w:t>nbhero@chilmund.co.zw</w:t>
        </w:r>
      </w:hyperlink>
      <w:r w:rsidRPr="00CB4F3B">
        <w:rPr>
          <w:rFonts w:ascii="Cambria" w:hAnsi="Cambria"/>
          <w:bCs/>
        </w:rPr>
        <w:t xml:space="preserve"> and copying </w:t>
      </w:r>
      <w:hyperlink r:id="rId6" w:history="1">
        <w:r w:rsidRPr="00CB4F3B">
          <w:rPr>
            <w:rStyle w:val="Hyperlink"/>
            <w:rFonts w:ascii="Cambria" w:hAnsi="Cambria"/>
            <w:bCs/>
          </w:rPr>
          <w:t>gcharis@chilmund.co.zw</w:t>
        </w:r>
      </w:hyperlink>
      <w:r w:rsidRPr="00CB4F3B">
        <w:rPr>
          <w:rFonts w:ascii="Cambria" w:hAnsi="Cambria"/>
          <w:bCs/>
        </w:rPr>
        <w:t xml:space="preserve"> and </w:t>
      </w:r>
      <w:hyperlink r:id="rId7" w:history="1">
        <w:r w:rsidRPr="00CB4F3B">
          <w:rPr>
            <w:rStyle w:val="Hyperlink"/>
            <w:rFonts w:ascii="Cambria" w:hAnsi="Cambria"/>
            <w:bCs/>
          </w:rPr>
          <w:t>smadzudzo@chilmund.co.zw</w:t>
        </w:r>
      </w:hyperlink>
      <w:r w:rsidRPr="00CB4F3B">
        <w:rPr>
          <w:rFonts w:ascii="Cambria" w:hAnsi="Cambria"/>
          <w:bCs/>
        </w:rPr>
        <w:t xml:space="preserve">. </w:t>
      </w:r>
    </w:p>
    <w:p w14:paraId="48F3F334" w14:textId="77777777" w:rsidR="0035765A" w:rsidRPr="00CB4F3B" w:rsidRDefault="0035765A" w:rsidP="0035765A">
      <w:pPr>
        <w:pStyle w:val="Default"/>
        <w:ind w:left="360"/>
        <w:rPr>
          <w:rFonts w:ascii="Cambria" w:hAnsi="Cambria"/>
        </w:rPr>
      </w:pPr>
    </w:p>
    <w:p w14:paraId="6DAE225E" w14:textId="546F45BD" w:rsidR="00462987" w:rsidRPr="00CB4F3B" w:rsidRDefault="0035765A" w:rsidP="00462987">
      <w:pPr>
        <w:pStyle w:val="Default"/>
        <w:numPr>
          <w:ilvl w:val="0"/>
          <w:numId w:val="4"/>
        </w:numPr>
        <w:ind w:left="360"/>
        <w:rPr>
          <w:rFonts w:ascii="Cambria" w:hAnsi="Cambria"/>
          <w:bCs/>
        </w:rPr>
      </w:pPr>
      <w:r w:rsidRPr="00CB4F3B">
        <w:rPr>
          <w:rFonts w:ascii="Cambria" w:hAnsi="Cambria"/>
          <w:b/>
          <w:bCs/>
        </w:rPr>
        <w:t>Limitation of Liability</w:t>
      </w:r>
      <w:r w:rsidR="00462987" w:rsidRPr="00CB4F3B">
        <w:rPr>
          <w:rFonts w:ascii="Cambria" w:hAnsi="Cambria"/>
          <w:b/>
          <w:bCs/>
        </w:rPr>
        <w:t xml:space="preserve">: </w:t>
      </w:r>
      <w:r w:rsidR="00462987" w:rsidRPr="00CB4F3B">
        <w:rPr>
          <w:rFonts w:ascii="Cambria" w:hAnsi="Cambria"/>
          <w:bCs/>
        </w:rPr>
        <w:t>Under Limitation of Liabilities section, add this line: This limitation does not apply to breach of IP ownership, data security, or failure to deliver source code and data upon termination.</w:t>
      </w:r>
    </w:p>
    <w:p w14:paraId="02C87F38" w14:textId="77777777" w:rsidR="00462987" w:rsidRPr="00CB4F3B" w:rsidRDefault="00462987" w:rsidP="00462987">
      <w:pPr>
        <w:pStyle w:val="ListParagraph"/>
        <w:rPr>
          <w:rFonts w:ascii="Cambria" w:hAnsi="Cambria"/>
          <w:bCs/>
        </w:rPr>
      </w:pPr>
    </w:p>
    <w:p w14:paraId="4D108E99" w14:textId="68D5070E" w:rsidR="003570DC" w:rsidRPr="00CB4F3B" w:rsidRDefault="003570DC" w:rsidP="0035765A">
      <w:pPr>
        <w:pStyle w:val="Default"/>
        <w:numPr>
          <w:ilvl w:val="0"/>
          <w:numId w:val="4"/>
        </w:numPr>
        <w:ind w:left="360"/>
        <w:rPr>
          <w:rFonts w:ascii="Cambria" w:hAnsi="Cambria"/>
          <w:b/>
          <w:bCs/>
        </w:rPr>
      </w:pPr>
      <w:r w:rsidRPr="00CB4F3B">
        <w:rPr>
          <w:rFonts w:ascii="Cambria" w:hAnsi="Cambria"/>
          <w:b/>
          <w:bCs/>
        </w:rPr>
        <w:t>Force Majeure</w:t>
      </w:r>
      <w:r w:rsidR="00CB4F3B">
        <w:rPr>
          <w:rFonts w:ascii="Cambria" w:hAnsi="Cambria"/>
          <w:b/>
          <w:bCs/>
        </w:rPr>
        <w:t xml:space="preserve">: </w:t>
      </w:r>
      <w:r w:rsidR="00CB4F3B" w:rsidRPr="00CB4F3B">
        <w:rPr>
          <w:rFonts w:ascii="Cambria" w:hAnsi="Cambria"/>
          <w:bCs/>
        </w:rPr>
        <w:t>Put the clause. Then also</w:t>
      </w:r>
      <w:r w:rsidR="00CB4F3B">
        <w:rPr>
          <w:rFonts w:ascii="Cambria" w:hAnsi="Cambria"/>
          <w:b/>
          <w:bCs/>
        </w:rPr>
        <w:t xml:space="preserve"> </w:t>
      </w:r>
      <w:r w:rsidR="00CB4F3B">
        <w:rPr>
          <w:rFonts w:ascii="Cambria" w:hAnsi="Cambria"/>
        </w:rPr>
        <w:t>G</w:t>
      </w:r>
      <w:r w:rsidR="00CB4F3B" w:rsidRPr="00CB4F3B">
        <w:rPr>
          <w:rFonts w:ascii="Cambria" w:hAnsi="Cambria"/>
        </w:rPr>
        <w:t xml:space="preserve">litch this must be communicated within 2 </w:t>
      </w:r>
      <w:proofErr w:type="spellStart"/>
      <w:r w:rsidR="00CB4F3B" w:rsidRPr="00CB4F3B">
        <w:rPr>
          <w:rFonts w:ascii="Cambria" w:hAnsi="Cambria"/>
        </w:rPr>
        <w:t>hrs</w:t>
      </w:r>
      <w:proofErr w:type="spellEnd"/>
      <w:r w:rsidR="00CB4F3B">
        <w:rPr>
          <w:rFonts w:ascii="Cambria" w:hAnsi="Cambria"/>
        </w:rPr>
        <w:t xml:space="preserve"> with recommendations if any.</w:t>
      </w:r>
    </w:p>
    <w:p w14:paraId="415999C8" w14:textId="77777777" w:rsidR="0035765A" w:rsidRPr="00CB4F3B" w:rsidRDefault="0035765A" w:rsidP="0035765A">
      <w:pPr>
        <w:pStyle w:val="Default"/>
        <w:ind w:left="360"/>
        <w:rPr>
          <w:rFonts w:ascii="Cambria" w:hAnsi="Cambria"/>
          <w:b/>
          <w:bCs/>
        </w:rPr>
      </w:pPr>
    </w:p>
    <w:p w14:paraId="0C480630" w14:textId="77777777" w:rsidR="003570DC" w:rsidRPr="00CB4F3B" w:rsidRDefault="003570DC" w:rsidP="003570DC">
      <w:pPr>
        <w:pStyle w:val="Default"/>
        <w:rPr>
          <w:rFonts w:ascii="Cambria" w:hAnsi="Cambria"/>
        </w:rPr>
      </w:pPr>
    </w:p>
    <w:p w14:paraId="4D977CBF" w14:textId="7A9FDC84" w:rsidR="003570DC" w:rsidRPr="00CB4F3B" w:rsidRDefault="003570DC" w:rsidP="00462987">
      <w:pPr>
        <w:pStyle w:val="Default"/>
        <w:numPr>
          <w:ilvl w:val="0"/>
          <w:numId w:val="4"/>
        </w:numPr>
        <w:ind w:left="360"/>
        <w:rPr>
          <w:rFonts w:ascii="Cambria" w:hAnsi="Cambria"/>
          <w:b/>
          <w:bCs/>
        </w:rPr>
      </w:pPr>
      <w:r w:rsidRPr="00CB4F3B">
        <w:rPr>
          <w:rFonts w:ascii="Cambria" w:hAnsi="Cambria"/>
          <w:b/>
          <w:bCs/>
        </w:rPr>
        <w:t xml:space="preserve"> Exit &amp; Transition Clause</w:t>
      </w:r>
    </w:p>
    <w:p w14:paraId="20C05CA2" w14:textId="00615AC9" w:rsidR="009E3EC1" w:rsidRPr="00CB4F3B" w:rsidRDefault="00CB4F3B" w:rsidP="00CB4F3B">
      <w:pPr>
        <w:spacing w:after="0"/>
        <w:rPr>
          <w:rFonts w:ascii="Cambria" w:hAnsi="Cambria"/>
        </w:rPr>
      </w:pPr>
      <w:proofErr w:type="gramStart"/>
      <w:r w:rsidRPr="00CB4F3B">
        <w:rPr>
          <w:rFonts w:ascii="Cambria" w:hAnsi="Cambria"/>
        </w:rPr>
        <w:t>‘</w:t>
      </w:r>
      <w:r w:rsidRPr="00CB4F3B">
        <w:rPr>
          <w:rFonts w:ascii="Cambria" w:hAnsi="Cambria"/>
        </w:rPr>
        <w:t xml:space="preserve"> In</w:t>
      </w:r>
      <w:proofErr w:type="gramEnd"/>
      <w:r w:rsidRPr="00CB4F3B">
        <w:rPr>
          <w:rFonts w:ascii="Cambria" w:hAnsi="Cambria"/>
        </w:rPr>
        <w:t xml:space="preserve"> the event of termination of this agreement</w:t>
      </w:r>
      <w:r w:rsidRPr="00CB4F3B">
        <w:rPr>
          <w:rFonts w:ascii="Cambria" w:hAnsi="Cambria"/>
        </w:rPr>
        <w:t xml:space="preserve"> for any reason’ </w:t>
      </w:r>
      <w:r w:rsidR="009E3EC1" w:rsidRPr="00CB4F3B">
        <w:rPr>
          <w:rFonts w:ascii="Cambria" w:hAnsi="Cambria"/>
        </w:rPr>
        <w:t>add termination no</w:t>
      </w:r>
      <w:r w:rsidRPr="00CB4F3B">
        <w:rPr>
          <w:rFonts w:ascii="Cambria" w:hAnsi="Cambria"/>
        </w:rPr>
        <w:t>tice period. We propose 1 month.</w:t>
      </w:r>
    </w:p>
    <w:p w14:paraId="31E4931C" w14:textId="28EC5498" w:rsidR="00CB4F3B" w:rsidRPr="00CB4F3B" w:rsidRDefault="00CB4F3B" w:rsidP="00CB4F3B">
      <w:pPr>
        <w:spacing w:after="0"/>
        <w:rPr>
          <w:rFonts w:ascii="Cambria" w:hAnsi="Cambria"/>
        </w:rPr>
      </w:pPr>
    </w:p>
    <w:p w14:paraId="0D760EA8" w14:textId="051D08CB" w:rsidR="00CB4F3B" w:rsidRPr="00CB4F3B" w:rsidRDefault="00CB4F3B" w:rsidP="00CB4F3B">
      <w:pPr>
        <w:spacing w:after="0"/>
        <w:rPr>
          <w:rFonts w:ascii="Cambria" w:hAnsi="Cambria"/>
        </w:rPr>
      </w:pPr>
    </w:p>
    <w:p w14:paraId="45E70B58" w14:textId="45117131" w:rsidR="00CB4F3B" w:rsidRPr="00CB4F3B" w:rsidRDefault="00311E11" w:rsidP="00311E11">
      <w:pPr>
        <w:pStyle w:val="ListParagraph"/>
        <w:numPr>
          <w:ilvl w:val="0"/>
          <w:numId w:val="4"/>
        </w:numPr>
        <w:spacing w:after="0"/>
        <w:ind w:left="36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</w:t>
      </w:r>
      <w:r w:rsidR="00CB4F3B" w:rsidRPr="00CB4F3B">
        <w:rPr>
          <w:rFonts w:ascii="Cambria" w:hAnsi="Cambria"/>
          <w:b/>
          <w:bCs/>
        </w:rPr>
        <w:t>Signatures</w:t>
      </w:r>
    </w:p>
    <w:sectPr w:rsidR="00CB4F3B" w:rsidRPr="00CB4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 Display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5E39"/>
    <w:multiLevelType w:val="hybridMultilevel"/>
    <w:tmpl w:val="82C2F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D5C28"/>
    <w:multiLevelType w:val="hybridMultilevel"/>
    <w:tmpl w:val="E726363C"/>
    <w:lvl w:ilvl="0" w:tplc="63F66D04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086602A"/>
    <w:multiLevelType w:val="hybridMultilevel"/>
    <w:tmpl w:val="C8D63542"/>
    <w:lvl w:ilvl="0" w:tplc="01F4633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01572"/>
    <w:multiLevelType w:val="hybridMultilevel"/>
    <w:tmpl w:val="AB94C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63385"/>
    <w:multiLevelType w:val="hybridMultilevel"/>
    <w:tmpl w:val="3C528A0C"/>
    <w:lvl w:ilvl="0" w:tplc="7444C66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C6EBF"/>
    <w:multiLevelType w:val="hybridMultilevel"/>
    <w:tmpl w:val="D4F2E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90922"/>
    <w:multiLevelType w:val="hybridMultilevel"/>
    <w:tmpl w:val="C8D63542"/>
    <w:lvl w:ilvl="0" w:tplc="01F4633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EE"/>
    <w:rsid w:val="00056140"/>
    <w:rsid w:val="000A6D98"/>
    <w:rsid w:val="001473F1"/>
    <w:rsid w:val="00291DDA"/>
    <w:rsid w:val="002F04A1"/>
    <w:rsid w:val="00311E11"/>
    <w:rsid w:val="003402D9"/>
    <w:rsid w:val="003570DC"/>
    <w:rsid w:val="0035765A"/>
    <w:rsid w:val="00462987"/>
    <w:rsid w:val="004F31C4"/>
    <w:rsid w:val="00604301"/>
    <w:rsid w:val="006B2CCF"/>
    <w:rsid w:val="009E3EC1"/>
    <w:rsid w:val="00A72D8E"/>
    <w:rsid w:val="00C2054E"/>
    <w:rsid w:val="00C427EE"/>
    <w:rsid w:val="00CB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7D1A"/>
  <w15:chartTrackingRefBased/>
  <w15:docId w15:val="{2E01BE70-D093-406F-B944-233D3616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7E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5614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629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adzudzo@chilmund.co.z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charis@chilmund.co.zw" TargetMode="External"/><Relationship Id="rId5" Type="http://schemas.openxmlformats.org/officeDocument/2006/relationships/hyperlink" Target="mailto:nbhero@chilmund.co.z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 S. Madzudzo</dc:creator>
  <cp:keywords/>
  <dc:description/>
  <cp:lastModifiedBy>Gratitude Charis</cp:lastModifiedBy>
  <cp:revision>4</cp:revision>
  <dcterms:created xsi:type="dcterms:W3CDTF">2026-03-27T06:16:00Z</dcterms:created>
  <dcterms:modified xsi:type="dcterms:W3CDTF">2026-03-30T07:36:00Z</dcterms:modified>
</cp:coreProperties>
</file>