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AA64" w14:textId="77777777" w:rsidR="006F655E" w:rsidRPr="009905DE" w:rsidRDefault="006F655E" w:rsidP="00970E8F">
      <w:pPr>
        <w:ind w:firstLine="720"/>
        <w:rPr>
          <w:rFonts w:ascii="Arial Black" w:hAnsi="Arial Black"/>
          <w:b/>
          <w:bCs/>
          <w:sz w:val="22"/>
          <w:szCs w:val="22"/>
        </w:rPr>
      </w:pPr>
      <w:r w:rsidRPr="009905DE">
        <w:rPr>
          <w:rFonts w:ascii="Arial Black" w:hAnsi="Arial Black"/>
          <w:b/>
          <w:bCs/>
          <w:sz w:val="22"/>
          <w:szCs w:val="22"/>
        </w:rPr>
        <w:t>QUANTIS TECHNOLOGIES (PRIVATE) LIMITED</w:t>
      </w:r>
    </w:p>
    <w:p w14:paraId="2DA84E39" w14:textId="77777777" w:rsidR="005B3308" w:rsidRPr="009905DE" w:rsidRDefault="005B3308" w:rsidP="005B3308">
      <w:pPr>
        <w:spacing w:after="100" w:afterAutospacing="1" w:line="240" w:lineRule="auto"/>
        <w:jc w:val="both"/>
        <w:outlineLvl w:val="0"/>
        <w:rPr>
          <w:rFonts w:ascii="Times New Roman" w:eastAsia="Times New Roman" w:hAnsi="Times New Roman" w:cs="Times New Roman"/>
          <w:b/>
          <w:bCs/>
          <w:kern w:val="36"/>
          <w:sz w:val="22"/>
          <w:szCs w:val="22"/>
          <w:lang w:eastAsia="en-ZW"/>
          <w14:ligatures w14:val="none"/>
        </w:rPr>
      </w:pPr>
      <w:r w:rsidRPr="009905DE">
        <w:rPr>
          <w:rFonts w:ascii="Times New Roman" w:eastAsia="Times New Roman" w:hAnsi="Times New Roman" w:cs="Times New Roman"/>
          <w:b/>
          <w:bCs/>
          <w:kern w:val="36"/>
          <w:sz w:val="22"/>
          <w:szCs w:val="22"/>
          <w:lang w:eastAsia="en-ZW"/>
          <w14:ligatures w14:val="none"/>
        </w:rPr>
        <w:t>TECHNICAL &amp; FINANCIAL PROPOSAL</w:t>
      </w:r>
    </w:p>
    <w:tbl>
      <w:tblPr>
        <w:tblStyle w:val="ListTable1Light-Accent5"/>
        <w:tblW w:w="0" w:type="auto"/>
        <w:tblLook w:val="04A0" w:firstRow="1" w:lastRow="0" w:firstColumn="1" w:lastColumn="0" w:noHBand="0" w:noVBand="1"/>
      </w:tblPr>
      <w:tblGrid>
        <w:gridCol w:w="2547"/>
        <w:gridCol w:w="6469"/>
      </w:tblGrid>
      <w:tr w:rsidR="005B3308" w:rsidRPr="009905DE" w14:paraId="6EC4553F" w14:textId="77777777" w:rsidTr="002F3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CCD9ED3"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RFP Reference:</w:t>
            </w:r>
          </w:p>
        </w:tc>
        <w:tc>
          <w:tcPr>
            <w:tcW w:w="6469" w:type="dxa"/>
          </w:tcPr>
          <w:p w14:paraId="6752CE61" w14:textId="77777777" w:rsidR="005B3308" w:rsidRPr="009905DE" w:rsidRDefault="005B3308" w:rsidP="002F31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ZW"/>
                <w14:ligatures w14:val="none"/>
              </w:rPr>
            </w:pPr>
            <w:r w:rsidRPr="009905DE">
              <w:rPr>
                <w:rFonts w:ascii="Times New Roman" w:eastAsia="Times New Roman" w:hAnsi="Times New Roman" w:cs="Times New Roman"/>
                <w:b w:val="0"/>
                <w:bCs w:val="0"/>
                <w:kern w:val="0"/>
                <w:sz w:val="22"/>
                <w:szCs w:val="22"/>
                <w:lang w:eastAsia="en-ZW"/>
                <w14:ligatures w14:val="none"/>
              </w:rPr>
              <w:t>REQUEST FOR PROPOSALS, SAA Website Redevelopment</w:t>
            </w:r>
          </w:p>
        </w:tc>
      </w:tr>
      <w:tr w:rsidR="005B3308" w:rsidRPr="009905DE" w14:paraId="2031850D"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07554F"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Project Title:</w:t>
            </w:r>
          </w:p>
        </w:tc>
        <w:tc>
          <w:tcPr>
            <w:tcW w:w="6469" w:type="dxa"/>
          </w:tcPr>
          <w:p w14:paraId="1D60A89E"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End-to-End Multilingual Website Redevelopment, Conference System Integration, and Cyber-Security Hardening for the Society for AIDS in Africa </w:t>
            </w:r>
          </w:p>
        </w:tc>
      </w:tr>
      <w:tr w:rsidR="005B3308" w:rsidRPr="009905DE" w14:paraId="59C91437" w14:textId="77777777" w:rsidTr="002F31AC">
        <w:tc>
          <w:tcPr>
            <w:cnfStyle w:val="001000000000" w:firstRow="0" w:lastRow="0" w:firstColumn="1" w:lastColumn="0" w:oddVBand="0" w:evenVBand="0" w:oddHBand="0" w:evenHBand="0" w:firstRowFirstColumn="0" w:firstRowLastColumn="0" w:lastRowFirstColumn="0" w:lastRowLastColumn="0"/>
            <w:tcW w:w="2547" w:type="dxa"/>
          </w:tcPr>
          <w:p w14:paraId="26C9FA6C"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Target Institution:</w:t>
            </w:r>
          </w:p>
        </w:tc>
        <w:tc>
          <w:tcPr>
            <w:tcW w:w="6469" w:type="dxa"/>
          </w:tcPr>
          <w:p w14:paraId="2D98CBA4"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The Society for AIDS in Africa (SAA) Permanent Secretariat, Accra, Ghana </w:t>
            </w:r>
          </w:p>
        </w:tc>
      </w:tr>
      <w:tr w:rsidR="005B3308" w:rsidRPr="009905DE" w14:paraId="4C60E2F1"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2196051" w14:textId="77777777" w:rsidR="005B3308" w:rsidRPr="009905DE" w:rsidRDefault="005B3308" w:rsidP="002F31AC">
            <w:pPr>
              <w:jc w:val="both"/>
              <w:outlineLvl w:val="2"/>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Submitted By:</w:t>
            </w:r>
          </w:p>
          <w:p w14:paraId="7290D133"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p>
        </w:tc>
        <w:tc>
          <w:tcPr>
            <w:tcW w:w="6469" w:type="dxa"/>
          </w:tcPr>
          <w:p w14:paraId="38B68032"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Quantis Technologies (Enterprise Systems Engineering Zimbabwe)</w:t>
            </w:r>
          </w:p>
        </w:tc>
      </w:tr>
      <w:tr w:rsidR="005B3308" w:rsidRPr="009905DE" w14:paraId="52A7E263" w14:textId="77777777" w:rsidTr="002F31AC">
        <w:tc>
          <w:tcPr>
            <w:cnfStyle w:val="001000000000" w:firstRow="0" w:lastRow="0" w:firstColumn="1" w:lastColumn="0" w:oddVBand="0" w:evenVBand="0" w:oddHBand="0" w:evenHBand="0" w:firstRowFirstColumn="0" w:firstRowLastColumn="0" w:lastRowFirstColumn="0" w:lastRowLastColumn="0"/>
            <w:tcW w:w="2547" w:type="dxa"/>
          </w:tcPr>
          <w:p w14:paraId="3BEF1D27"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Date of Submission: </w:t>
            </w:r>
          </w:p>
          <w:p w14:paraId="5F3E46B2"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p>
        </w:tc>
        <w:tc>
          <w:tcPr>
            <w:tcW w:w="6469" w:type="dxa"/>
          </w:tcPr>
          <w:p w14:paraId="732AF939"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30 June 2026</w:t>
            </w:r>
          </w:p>
        </w:tc>
      </w:tr>
      <w:tr w:rsidR="005B3308" w:rsidRPr="009905DE" w14:paraId="67413D26"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A4D259" w14:textId="77777777" w:rsidR="005B3308" w:rsidRPr="009905DE" w:rsidRDefault="005B3308" w:rsidP="002F31AC">
            <w:pPr>
              <w:jc w:val="both"/>
              <w:rPr>
                <w:rFonts w:ascii="Times New Roman" w:eastAsia="Times New Roman" w:hAnsi="Times New Roman" w:cs="Times New Roman"/>
                <w:b w:val="0"/>
                <w:bCs w:val="0"/>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Lead Engineer: </w:t>
            </w:r>
          </w:p>
        </w:tc>
        <w:tc>
          <w:tcPr>
            <w:tcW w:w="6469" w:type="dxa"/>
          </w:tcPr>
          <w:p w14:paraId="072666C5"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Greenford Walter Katuruza</w:t>
            </w:r>
          </w:p>
        </w:tc>
      </w:tr>
      <w:tr w:rsidR="005B3308" w:rsidRPr="009905DE" w14:paraId="3425AEF9" w14:textId="77777777" w:rsidTr="002F31AC">
        <w:tc>
          <w:tcPr>
            <w:cnfStyle w:val="001000000000" w:firstRow="0" w:lastRow="0" w:firstColumn="1" w:lastColumn="0" w:oddVBand="0" w:evenVBand="0" w:oddHBand="0" w:evenHBand="0" w:firstRowFirstColumn="0" w:firstRowLastColumn="0" w:lastRowFirstColumn="0" w:lastRowLastColumn="0"/>
            <w:tcW w:w="2547" w:type="dxa"/>
          </w:tcPr>
          <w:p w14:paraId="4CD3D3BD"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Email: </w:t>
            </w:r>
          </w:p>
          <w:p w14:paraId="756ED9F1" w14:textId="77777777" w:rsidR="005B3308" w:rsidRPr="009905DE" w:rsidRDefault="005B3308" w:rsidP="002F31AC">
            <w:pPr>
              <w:jc w:val="both"/>
              <w:rPr>
                <w:rFonts w:ascii="Times New Roman" w:eastAsia="Times New Roman" w:hAnsi="Times New Roman" w:cs="Times New Roman"/>
                <w:b w:val="0"/>
                <w:bCs w:val="0"/>
                <w:kern w:val="0"/>
                <w:sz w:val="22"/>
                <w:szCs w:val="22"/>
                <w:lang w:eastAsia="en-ZW"/>
                <w14:ligatures w14:val="none"/>
              </w:rPr>
            </w:pPr>
          </w:p>
        </w:tc>
        <w:tc>
          <w:tcPr>
            <w:tcW w:w="6469" w:type="dxa"/>
          </w:tcPr>
          <w:p w14:paraId="38ABDC0D"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waltergkaturuza@gmail.com, cc info@quantistechnologies.co.zw</w:t>
            </w:r>
          </w:p>
        </w:tc>
      </w:tr>
      <w:tr w:rsidR="005B3308" w:rsidRPr="009905DE" w14:paraId="69F63D07" w14:textId="77777777" w:rsidTr="002F31AC">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47" w:type="dxa"/>
          </w:tcPr>
          <w:p w14:paraId="24B64E8A"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Phone: </w:t>
            </w:r>
          </w:p>
          <w:p w14:paraId="00EFD3F0" w14:textId="77777777" w:rsidR="005B3308" w:rsidRPr="009905DE" w:rsidRDefault="005B3308" w:rsidP="002F31AC">
            <w:pPr>
              <w:jc w:val="both"/>
              <w:rPr>
                <w:rFonts w:ascii="Times New Roman" w:eastAsia="Times New Roman" w:hAnsi="Times New Roman" w:cs="Times New Roman"/>
                <w:b w:val="0"/>
                <w:bCs w:val="0"/>
                <w:kern w:val="0"/>
                <w:sz w:val="22"/>
                <w:szCs w:val="22"/>
                <w:lang w:eastAsia="en-ZW"/>
                <w14:ligatures w14:val="none"/>
              </w:rPr>
            </w:pPr>
          </w:p>
        </w:tc>
        <w:tc>
          <w:tcPr>
            <w:tcW w:w="6469" w:type="dxa"/>
          </w:tcPr>
          <w:p w14:paraId="0BA23C76"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sz w:val="22"/>
                <w:szCs w:val="22"/>
                <w:lang w:eastAsia="en-ZW"/>
              </w:rPr>
              <w:t>+263777937721</w:t>
            </w:r>
          </w:p>
        </w:tc>
      </w:tr>
      <w:tr w:rsidR="005B3308" w:rsidRPr="009905DE" w14:paraId="7C39530A" w14:textId="77777777" w:rsidTr="002F31AC">
        <w:tc>
          <w:tcPr>
            <w:cnfStyle w:val="001000000000" w:firstRow="0" w:lastRow="0" w:firstColumn="1" w:lastColumn="0" w:oddVBand="0" w:evenVBand="0" w:oddHBand="0" w:evenHBand="0" w:firstRowFirstColumn="0" w:firstRowLastColumn="0" w:lastRowFirstColumn="0" w:lastRowLastColumn="0"/>
            <w:tcW w:w="2547" w:type="dxa"/>
          </w:tcPr>
          <w:p w14:paraId="269029CC"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Website: </w:t>
            </w:r>
          </w:p>
          <w:p w14:paraId="03A036A7" w14:textId="77777777" w:rsidR="005B3308" w:rsidRPr="009905DE" w:rsidRDefault="005B3308" w:rsidP="002F31AC">
            <w:pPr>
              <w:jc w:val="both"/>
              <w:rPr>
                <w:rFonts w:ascii="Times New Roman" w:eastAsia="Times New Roman" w:hAnsi="Times New Roman" w:cs="Times New Roman"/>
                <w:b w:val="0"/>
                <w:bCs w:val="0"/>
                <w:kern w:val="0"/>
                <w:sz w:val="22"/>
                <w:szCs w:val="22"/>
                <w:lang w:eastAsia="en-ZW"/>
                <w14:ligatures w14:val="none"/>
              </w:rPr>
            </w:pPr>
          </w:p>
        </w:tc>
        <w:tc>
          <w:tcPr>
            <w:tcW w:w="6469" w:type="dxa"/>
          </w:tcPr>
          <w:p w14:paraId="345D5958"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eastAsia="en-ZW"/>
              </w:rPr>
            </w:pPr>
            <w:hyperlink r:id="rId7" w:history="1">
              <w:r w:rsidRPr="009905DE">
                <w:rPr>
                  <w:rStyle w:val="Hyperlink"/>
                  <w:rFonts w:ascii="Times New Roman" w:eastAsia="Times New Roman" w:hAnsi="Times New Roman" w:cs="Times New Roman"/>
                  <w:sz w:val="22"/>
                  <w:szCs w:val="22"/>
                  <w:lang w:eastAsia="en-ZW"/>
                </w:rPr>
                <w:t>Enterprise Systems Engineering Zimbabwe</w:t>
              </w:r>
            </w:hyperlink>
          </w:p>
        </w:tc>
      </w:tr>
    </w:tbl>
    <w:p w14:paraId="3E33B12D"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p>
    <w:p w14:paraId="6020DFA4"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1. Executive Summary</w:t>
      </w:r>
    </w:p>
    <w:p w14:paraId="68307DAD"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1.1 Introduction &amp; Corporate Profile</w:t>
      </w:r>
    </w:p>
    <w:p w14:paraId="275253A7"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Quantis Technologies (operating under Enterprise Systems Engineering Zimbabwe) is an African-led, enterprise-grade systems engineering and digital software development agency. We specialize in building highly secure, high-availability, performance-optimized digital platforms, enterprise data pipelines, and custom Content Management Systems (CMS) tailored to the unique infrastructure landscapes of the African continent.</w:t>
      </w:r>
    </w:p>
    <w:p w14:paraId="1C600689"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As a native African enterprise, we are uniquely aligned with SAA's core mission. We understand that redeveloping the web ecosystem for the continent's flagship HIV/AIDS, Tuberculosis, and Malaria response institution requires more than a standard aesthetic facelift. It demands an authoritative, modern, mobile-first, secure, and fully bilingual (English/French) gateway capable of seamlessly archiving decades of scientific progress, supporting heavy global web traffic spikes during the biennial International Conference on AIDS and STIs in Africa (ICASA), and performing optimally under diverse, variable-bandwidth network conditions across all 54 African member states. </w:t>
      </w:r>
    </w:p>
    <w:p w14:paraId="2AE77995"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1.2 Our Value Proposition</w:t>
      </w:r>
    </w:p>
    <w:p w14:paraId="0D300B5E"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We bring a proven track record of engineering statutory state portals and multi-country health advocacy platforms within the Sub-Saharan region. Our engineering philosophy rejects bloated commercial pre-made themes in favour of clean, hand-coded, bespoke WordPress cores. By executing this project within a strict 20-week lifecycle, Quantis Technologies will establish a highly accessible digital home that expands SAA's global advocacy footprint while providing non-technical SAA staff with absolute publishing autonomy.</w:t>
      </w:r>
    </w:p>
    <w:p w14:paraId="0730DE82"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2. Understanding of the Brief &amp; Scope of Work</w:t>
      </w:r>
    </w:p>
    <w:p w14:paraId="78D4CE08"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lastRenderedPageBreak/>
        <w:t>Based on our thorough analysis of the SAA Request for Proposals, the core objectives of this redevelopment project are clearly defined. Quantis Technologies stands ready to execute the full scope of work across the following core pillars:</w:t>
      </w:r>
    </w:p>
    <w:p w14:paraId="16F0FA93"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Pan-African Identity &amp; User Experience:</w:t>
      </w:r>
      <w:r w:rsidRPr="009905DE">
        <w:rPr>
          <w:rFonts w:ascii="Times New Roman" w:eastAsia="Times New Roman" w:hAnsi="Times New Roman" w:cs="Times New Roman"/>
          <w:kern w:val="0"/>
          <w:sz w:val="22"/>
          <w:szCs w:val="22"/>
          <w:lang w:eastAsia="en-ZW"/>
          <w14:ligatures w14:val="none"/>
        </w:rPr>
        <w:t xml:space="preserve"> Designing a modern, highly interactive, and intuitive UI/UX that visually echoes SAA’s institutional stature. The architecture will use a mobile-first approach, prioritizing lightweight, progressively enhanced layouts to guarantee immediate readability on lower-tier mobile networks. </w:t>
      </w:r>
    </w:p>
    <w:p w14:paraId="35C9A202"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True Bilingual Architecture:</w:t>
      </w:r>
      <w:r w:rsidRPr="009905DE">
        <w:rPr>
          <w:rFonts w:ascii="Times New Roman" w:eastAsia="Times New Roman" w:hAnsi="Times New Roman" w:cs="Times New Roman"/>
          <w:kern w:val="0"/>
          <w:sz w:val="22"/>
          <w:szCs w:val="22"/>
          <w:lang w:eastAsia="en-ZW"/>
          <w14:ligatures w14:val="none"/>
        </w:rPr>
        <w:t xml:space="preserve"> Engineering a native English and French structural matrix from the database up. Language switching will occur dynamically without breaking URL routes, page contexts, metadata, or search engine index configurations.</w:t>
      </w:r>
    </w:p>
    <w:p w14:paraId="135900F1"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Custom WordPress CMS Development:</w:t>
      </w:r>
      <w:r w:rsidRPr="009905DE">
        <w:rPr>
          <w:rFonts w:ascii="Times New Roman" w:eastAsia="Times New Roman" w:hAnsi="Times New Roman" w:cs="Times New Roman"/>
          <w:kern w:val="0"/>
          <w:sz w:val="22"/>
          <w:szCs w:val="22"/>
          <w:lang w:eastAsia="en-ZW"/>
          <w14:ligatures w14:val="none"/>
        </w:rPr>
        <w:t xml:space="preserve"> Developing a bespoke WordPress theme designed entirely from scratch. This guarantees lightning-fast loading speeds, clean semantic code, and an incredibly intuitive block-editor administration panel enabling SAA secretariat personnel to independently publish briefs, newsletters, and reports without ongoing developer dependency.</w:t>
      </w:r>
    </w:p>
    <w:p w14:paraId="5885EBB3"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ICASA Event &amp; Registration Integration:</w:t>
      </w:r>
      <w:r w:rsidRPr="009905DE">
        <w:rPr>
          <w:rFonts w:ascii="Times New Roman" w:eastAsia="Times New Roman" w:hAnsi="Times New Roman" w:cs="Times New Roman"/>
          <w:kern w:val="0"/>
          <w:sz w:val="22"/>
          <w:szCs w:val="22"/>
          <w:lang w:eastAsia="en-ZW"/>
          <w14:ligatures w14:val="none"/>
        </w:rPr>
        <w:t xml:space="preserve"> Engineering an institutional conference pathways module that cleanly bridges or integrates with existing ICASA frameworks, enabling transparent timelines, registration tunnels, and searchable proceedings. </w:t>
      </w:r>
    </w:p>
    <w:p w14:paraId="24B01D2D"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Comprehensive Resource Archive Library:</w:t>
      </w:r>
      <w:r w:rsidRPr="009905DE">
        <w:rPr>
          <w:rFonts w:ascii="Times New Roman" w:eastAsia="Times New Roman" w:hAnsi="Times New Roman" w:cs="Times New Roman"/>
          <w:kern w:val="0"/>
          <w:sz w:val="22"/>
          <w:szCs w:val="22"/>
          <w:lang w:eastAsia="en-ZW"/>
          <w14:ligatures w14:val="none"/>
        </w:rPr>
        <w:t xml:space="preserve"> Building an advanced, indexed, custom-categorized digital asset archive where medical researchers, journalists, and policy makers can instantly filter, search, and download past newsletters, conference books, and technical profiles.</w:t>
      </w:r>
    </w:p>
    <w:p w14:paraId="135C1773"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Strict Security &amp; Global Performance Hardening:</w:t>
      </w:r>
      <w:r w:rsidRPr="009905DE">
        <w:rPr>
          <w:rFonts w:ascii="Times New Roman" w:eastAsia="Times New Roman" w:hAnsi="Times New Roman" w:cs="Times New Roman"/>
          <w:kern w:val="0"/>
          <w:sz w:val="22"/>
          <w:szCs w:val="22"/>
          <w:lang w:eastAsia="en-ZW"/>
          <w14:ligatures w14:val="none"/>
        </w:rPr>
        <w:t xml:space="preserve"> Implementing a rigorous security framework incorporating automated cloud-based offsite backups, End-to-End SSL encryption, a Web Application Firewall (WAF), and global caching via a Content Delivery Network (CDN) to thwart DDoS and exploit attempts while reducing latency globally. </w:t>
      </w:r>
    </w:p>
    <w:p w14:paraId="4EFC50EC" w14:textId="77777777" w:rsidR="005B3308" w:rsidRPr="009905DE" w:rsidRDefault="005B3308">
      <w:pPr>
        <w:numPr>
          <w:ilvl w:val="0"/>
          <w:numId w:val="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Full Accessibility (WCAG 2.1 AA Compliance):</w:t>
      </w:r>
      <w:r w:rsidRPr="009905DE">
        <w:rPr>
          <w:rFonts w:ascii="Times New Roman" w:eastAsia="Times New Roman" w:hAnsi="Times New Roman" w:cs="Times New Roman"/>
          <w:kern w:val="0"/>
          <w:sz w:val="22"/>
          <w:szCs w:val="22"/>
          <w:lang w:eastAsia="en-ZW"/>
          <w14:ligatures w14:val="none"/>
        </w:rPr>
        <w:t xml:space="preserve"> Constructing the front-end layout to strictly adhere to Web Content Accessibility Guidelines (WCAG 2.1 Level AA) ensuring equity of access for individuals utilizing screen readers or assistive technologies. </w:t>
      </w:r>
    </w:p>
    <w:p w14:paraId="40B945C7"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3. Vendor Eligibility &amp; Qualification Matrix</w:t>
      </w:r>
    </w:p>
    <w:p w14:paraId="1EB6A72E"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Quantis Technologies proudly meets and exceeds every prerequisite set forth in Section 5 of the SAA RFP specification. Below is our formal compliance mapping:</w:t>
      </w:r>
    </w:p>
    <w:tbl>
      <w:tblPr>
        <w:tblStyle w:val="GridTable4-Accent1"/>
        <w:tblW w:w="9776" w:type="dxa"/>
        <w:tblLook w:val="04A0" w:firstRow="1" w:lastRow="0" w:firstColumn="1" w:lastColumn="0" w:noHBand="0" w:noVBand="1"/>
      </w:tblPr>
      <w:tblGrid>
        <w:gridCol w:w="2216"/>
        <w:gridCol w:w="3759"/>
        <w:gridCol w:w="3801"/>
      </w:tblGrid>
      <w:tr w:rsidR="005B3308" w:rsidRPr="009905DE" w14:paraId="08C6E66B" w14:textId="77777777" w:rsidTr="002F3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858EA"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SAA Mandatory Prerequisite</w:t>
            </w:r>
          </w:p>
        </w:tc>
        <w:tc>
          <w:tcPr>
            <w:tcW w:w="0" w:type="auto"/>
            <w:hideMark/>
          </w:tcPr>
          <w:p w14:paraId="6CB7F49A" w14:textId="77777777" w:rsidR="005B3308" w:rsidRPr="009905DE" w:rsidRDefault="005B3308" w:rsidP="002F31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Quantis Technologies Capability Alignment</w:t>
            </w:r>
          </w:p>
        </w:tc>
        <w:tc>
          <w:tcPr>
            <w:tcW w:w="3801" w:type="dxa"/>
            <w:hideMark/>
          </w:tcPr>
          <w:p w14:paraId="682FB1DA" w14:textId="77777777" w:rsidR="005B3308" w:rsidRPr="009905DE" w:rsidRDefault="005B3308" w:rsidP="002F31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Verified Portfolio Evidence</w:t>
            </w:r>
          </w:p>
        </w:tc>
      </w:tr>
      <w:tr w:rsidR="005B3308" w:rsidRPr="009905DE" w14:paraId="71AC3B69"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51C4"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1. Proven track record in full-cycle web design &amp; development</w:t>
            </w:r>
          </w:p>
        </w:tc>
        <w:tc>
          <w:tcPr>
            <w:tcW w:w="0" w:type="auto"/>
            <w:hideMark/>
          </w:tcPr>
          <w:p w14:paraId="0F879D34"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We manage the absolute system lifecycle: interface prototyping, database modelling, secure staging, production deployment, and server optimization.</w:t>
            </w:r>
          </w:p>
        </w:tc>
        <w:tc>
          <w:tcPr>
            <w:tcW w:w="3801" w:type="dxa"/>
            <w:hideMark/>
          </w:tcPr>
          <w:p w14:paraId="60A694ED"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Demonstrated in the complete, full-scale development and launch of the enterprise web platforms for </w:t>
            </w:r>
            <w:proofErr w:type="spellStart"/>
            <w:r w:rsidRPr="009905DE">
              <w:rPr>
                <w:rFonts w:ascii="Times New Roman" w:eastAsia="Times New Roman" w:hAnsi="Times New Roman" w:cs="Times New Roman"/>
                <w:b/>
                <w:bCs/>
                <w:kern w:val="0"/>
                <w:sz w:val="22"/>
                <w:szCs w:val="22"/>
                <w:lang w:eastAsia="en-ZW"/>
                <w14:ligatures w14:val="none"/>
              </w:rPr>
              <w:t>Chilmund</w:t>
            </w:r>
            <w:proofErr w:type="spellEnd"/>
            <w:r w:rsidRPr="009905DE">
              <w:rPr>
                <w:rFonts w:ascii="Times New Roman" w:eastAsia="Times New Roman" w:hAnsi="Times New Roman" w:cs="Times New Roman"/>
                <w:kern w:val="0"/>
                <w:sz w:val="22"/>
                <w:szCs w:val="22"/>
                <w:lang w:eastAsia="en-ZW"/>
                <w14:ligatures w14:val="none"/>
              </w:rPr>
              <w:t xml:space="preserve"> and </w:t>
            </w:r>
            <w:r w:rsidRPr="009905DE">
              <w:rPr>
                <w:rFonts w:ascii="Times New Roman" w:eastAsia="Times New Roman" w:hAnsi="Times New Roman" w:cs="Times New Roman"/>
                <w:b/>
                <w:bCs/>
                <w:kern w:val="0"/>
                <w:sz w:val="22"/>
                <w:szCs w:val="22"/>
                <w:lang w:eastAsia="en-ZW"/>
                <w14:ligatures w14:val="none"/>
              </w:rPr>
              <w:t>SARSYC</w:t>
            </w:r>
            <w:r w:rsidRPr="009905DE">
              <w:rPr>
                <w:rFonts w:ascii="Times New Roman" w:eastAsia="Times New Roman" w:hAnsi="Times New Roman" w:cs="Times New Roman"/>
                <w:kern w:val="0"/>
                <w:sz w:val="22"/>
                <w:szCs w:val="22"/>
                <w:lang w:eastAsia="en-ZW"/>
                <w14:ligatures w14:val="none"/>
              </w:rPr>
              <w:t>.</w:t>
            </w:r>
          </w:p>
        </w:tc>
      </w:tr>
      <w:tr w:rsidR="005B3308" w:rsidRPr="009905DE" w14:paraId="0FB150C0"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777019E3"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2.Experience achieving WCAG 2.1 accessibility compliance</w:t>
            </w:r>
          </w:p>
        </w:tc>
        <w:tc>
          <w:tcPr>
            <w:tcW w:w="0" w:type="auto"/>
            <w:hideMark/>
          </w:tcPr>
          <w:p w14:paraId="229E054A"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Our development workflow integrates accessibility tooling (Axe DevTools/WAVE) enforcing semantic HTML, high contrast balances, full keyboard navigability, and ARIA attributes.</w:t>
            </w:r>
          </w:p>
        </w:tc>
        <w:tc>
          <w:tcPr>
            <w:tcW w:w="3801" w:type="dxa"/>
            <w:hideMark/>
          </w:tcPr>
          <w:p w14:paraId="233DAA0C"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Configured across our open-source software libraries and state-level deployment structures (</w:t>
            </w:r>
            <w:proofErr w:type="spellStart"/>
            <w:r w:rsidRPr="009905DE">
              <w:rPr>
                <w:rFonts w:ascii="Times New Roman" w:eastAsia="Times New Roman" w:hAnsi="Times New Roman" w:cs="Times New Roman"/>
                <w:kern w:val="0"/>
                <w:sz w:val="22"/>
                <w:szCs w:val="22"/>
                <w:lang w:eastAsia="en-ZW"/>
                <w14:ligatures w14:val="none"/>
              </w:rPr>
              <w:t>waltergkaturuza</w:t>
            </w:r>
            <w:proofErr w:type="spellEnd"/>
            <w:r w:rsidRPr="009905DE">
              <w:rPr>
                <w:rFonts w:ascii="Times New Roman" w:eastAsia="Times New Roman" w:hAnsi="Times New Roman" w:cs="Times New Roman"/>
                <w:kern w:val="0"/>
                <w:sz w:val="22"/>
                <w:szCs w:val="22"/>
                <w:lang w:eastAsia="en-ZW"/>
                <w14:ligatures w14:val="none"/>
              </w:rPr>
              <w:t xml:space="preserve"> repositories).</w:t>
            </w:r>
          </w:p>
        </w:tc>
      </w:tr>
      <w:tr w:rsidR="005B3308" w:rsidRPr="009905DE" w14:paraId="1E4F92D7"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386AE"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3. Prior work with NGOs, health organizations, or international bodies</w:t>
            </w:r>
          </w:p>
        </w:tc>
        <w:tc>
          <w:tcPr>
            <w:tcW w:w="0" w:type="auto"/>
            <w:hideMark/>
          </w:tcPr>
          <w:p w14:paraId="0B028C25"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Expertly versed in the reporting structures, stakeholder communication requirements, and digital advocacy dynamics of regional civil societies and public health consortia.</w:t>
            </w:r>
          </w:p>
        </w:tc>
        <w:tc>
          <w:tcPr>
            <w:tcW w:w="3801" w:type="dxa"/>
            <w:hideMark/>
          </w:tcPr>
          <w:p w14:paraId="7BC70D21"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SARSYC (Southern African Regional Students and Youth Consortium)</w:t>
            </w:r>
            <w:r w:rsidRPr="009905DE">
              <w:rPr>
                <w:rFonts w:ascii="Times New Roman" w:eastAsia="Times New Roman" w:hAnsi="Times New Roman" w:cs="Times New Roman"/>
                <w:kern w:val="0"/>
                <w:sz w:val="22"/>
                <w:szCs w:val="22"/>
                <w:lang w:eastAsia="en-ZW"/>
                <w14:ligatures w14:val="none"/>
              </w:rPr>
              <w:t xml:space="preserve"> is a major multi-nation public health/youth advocacy network.</w:t>
            </w:r>
          </w:p>
        </w:tc>
      </w:tr>
      <w:tr w:rsidR="005B3308" w:rsidRPr="009905DE" w14:paraId="204CBDED"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6DC112A7"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lastRenderedPageBreak/>
              <w:t>4. Expertise in custom WordPress theme development</w:t>
            </w:r>
          </w:p>
        </w:tc>
        <w:tc>
          <w:tcPr>
            <w:tcW w:w="0" w:type="auto"/>
            <w:hideMark/>
          </w:tcPr>
          <w:p w14:paraId="22F574A0"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We hand-code our themes to eradicate plugin dependencies, eliminate bloated commercial core vulnerabilities, and maximize page execution speed.</w:t>
            </w:r>
          </w:p>
        </w:tc>
        <w:tc>
          <w:tcPr>
            <w:tcW w:w="3801" w:type="dxa"/>
            <w:hideMark/>
          </w:tcPr>
          <w:p w14:paraId="3D87DD97"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Extensively engineered into our active web platforms, securing rapid load times across diverse desktop and mobile browsers.</w:t>
            </w:r>
          </w:p>
        </w:tc>
      </w:tr>
      <w:tr w:rsidR="005B3308" w:rsidRPr="009905DE" w14:paraId="629BE99B"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EFF4B"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5. Capability to configure and manage bilingual (EN/FR) sites</w:t>
            </w:r>
          </w:p>
        </w:tc>
        <w:tc>
          <w:tcPr>
            <w:tcW w:w="0" w:type="auto"/>
            <w:hideMark/>
          </w:tcPr>
          <w:p w14:paraId="2F34C40D"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Deep technical expertise managing internationalization (i18n), localized metadata, localized directory structures (/</w:t>
            </w:r>
            <w:proofErr w:type="spellStart"/>
            <w:r w:rsidRPr="009905DE">
              <w:rPr>
                <w:rFonts w:ascii="Times New Roman" w:eastAsia="Times New Roman" w:hAnsi="Times New Roman" w:cs="Times New Roman"/>
                <w:kern w:val="0"/>
                <w:sz w:val="22"/>
                <w:szCs w:val="22"/>
                <w:lang w:eastAsia="en-ZW"/>
                <w14:ligatures w14:val="none"/>
              </w:rPr>
              <w:t>en</w:t>
            </w:r>
            <w:proofErr w:type="spellEnd"/>
            <w:r w:rsidRPr="009905DE">
              <w:rPr>
                <w:rFonts w:ascii="Times New Roman" w:eastAsia="Times New Roman" w:hAnsi="Times New Roman" w:cs="Times New Roman"/>
                <w:kern w:val="0"/>
                <w:sz w:val="22"/>
                <w:szCs w:val="22"/>
                <w:lang w:eastAsia="en-ZW"/>
                <w14:ligatures w14:val="none"/>
              </w:rPr>
              <w:t>/ vs /</w:t>
            </w:r>
            <w:proofErr w:type="spellStart"/>
            <w:r w:rsidRPr="009905DE">
              <w:rPr>
                <w:rFonts w:ascii="Times New Roman" w:eastAsia="Times New Roman" w:hAnsi="Times New Roman" w:cs="Times New Roman"/>
                <w:kern w:val="0"/>
                <w:sz w:val="22"/>
                <w:szCs w:val="22"/>
                <w:lang w:eastAsia="en-ZW"/>
                <w14:ligatures w14:val="none"/>
              </w:rPr>
              <w:t>fr</w:t>
            </w:r>
            <w:proofErr w:type="spellEnd"/>
            <w:r w:rsidRPr="009905DE">
              <w:rPr>
                <w:rFonts w:ascii="Times New Roman" w:eastAsia="Times New Roman" w:hAnsi="Times New Roman" w:cs="Times New Roman"/>
                <w:kern w:val="0"/>
                <w:sz w:val="22"/>
                <w:szCs w:val="22"/>
                <w:lang w:eastAsia="en-ZW"/>
                <w14:ligatures w14:val="none"/>
              </w:rPr>
              <w:t>/), and WPML/</w:t>
            </w:r>
            <w:proofErr w:type="spellStart"/>
            <w:r w:rsidRPr="009905DE">
              <w:rPr>
                <w:rFonts w:ascii="Times New Roman" w:eastAsia="Times New Roman" w:hAnsi="Times New Roman" w:cs="Times New Roman"/>
                <w:kern w:val="0"/>
                <w:sz w:val="22"/>
                <w:szCs w:val="22"/>
                <w:lang w:eastAsia="en-ZW"/>
                <w14:ligatures w14:val="none"/>
              </w:rPr>
              <w:t>Polylang</w:t>
            </w:r>
            <w:proofErr w:type="spellEnd"/>
            <w:r w:rsidRPr="009905DE">
              <w:rPr>
                <w:rFonts w:ascii="Times New Roman" w:eastAsia="Times New Roman" w:hAnsi="Times New Roman" w:cs="Times New Roman"/>
                <w:kern w:val="0"/>
                <w:sz w:val="22"/>
                <w:szCs w:val="22"/>
                <w:lang w:eastAsia="en-ZW"/>
                <w14:ligatures w14:val="none"/>
              </w:rPr>
              <w:t xml:space="preserve"> core routing.</w:t>
            </w:r>
          </w:p>
        </w:tc>
        <w:tc>
          <w:tcPr>
            <w:tcW w:w="3801" w:type="dxa"/>
            <w:hideMark/>
          </w:tcPr>
          <w:p w14:paraId="1651FE77"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Standard practice inside our enterprise system deployments across multi-regional corporate and public platforms.</w:t>
            </w:r>
          </w:p>
        </w:tc>
      </w:tr>
      <w:tr w:rsidR="005B3308" w:rsidRPr="009905DE" w14:paraId="4660E8F0"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125DB900" w14:textId="77777777" w:rsidR="005B3308" w:rsidRPr="009905DE" w:rsidRDefault="005B3308" w:rsidP="002F31AC">
            <w:pPr>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6. Capacity to deliver within a 20-week timeline</w:t>
            </w:r>
          </w:p>
        </w:tc>
        <w:tc>
          <w:tcPr>
            <w:tcW w:w="0" w:type="auto"/>
            <w:hideMark/>
          </w:tcPr>
          <w:p w14:paraId="308EF8BD"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Operating under rigorous Agile/Scrum project management frameworks with clearly mapped bi-weekly sprints and measurable milestone target gates.</w:t>
            </w:r>
          </w:p>
        </w:tc>
        <w:tc>
          <w:tcPr>
            <w:tcW w:w="3801" w:type="dxa"/>
            <w:hideMark/>
          </w:tcPr>
          <w:p w14:paraId="77E925ED"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Proven execution in delivering complex, high-visibility portals under restricted deadlines, such as the </w:t>
            </w:r>
            <w:r w:rsidRPr="009905DE">
              <w:rPr>
                <w:rFonts w:ascii="Times New Roman" w:eastAsia="Times New Roman" w:hAnsi="Times New Roman" w:cs="Times New Roman"/>
                <w:b/>
                <w:bCs/>
                <w:kern w:val="0"/>
                <w:sz w:val="22"/>
                <w:szCs w:val="22"/>
                <w:lang w:eastAsia="en-ZW"/>
                <w14:ligatures w14:val="none"/>
              </w:rPr>
              <w:t>TNF Summit</w:t>
            </w:r>
            <w:r w:rsidRPr="009905DE">
              <w:rPr>
                <w:rFonts w:ascii="Times New Roman" w:eastAsia="Times New Roman" w:hAnsi="Times New Roman" w:cs="Times New Roman"/>
                <w:kern w:val="0"/>
                <w:sz w:val="22"/>
                <w:szCs w:val="22"/>
                <w:lang w:eastAsia="en-ZW"/>
                <w14:ligatures w14:val="none"/>
              </w:rPr>
              <w:t xml:space="preserve"> portal.</w:t>
            </w:r>
          </w:p>
        </w:tc>
      </w:tr>
    </w:tbl>
    <w:p w14:paraId="0ED51223"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p>
    <w:p w14:paraId="1F257F1D"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4. Technical Approach &amp; Methodology</w:t>
      </w:r>
    </w:p>
    <w:p w14:paraId="7C8A506D"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Our engineering methodology follows a strict </w:t>
      </w:r>
      <w:r w:rsidRPr="009905DE">
        <w:rPr>
          <w:rFonts w:ascii="Times New Roman" w:eastAsia="Times New Roman" w:hAnsi="Times New Roman" w:cs="Times New Roman"/>
          <w:b/>
          <w:bCs/>
          <w:kern w:val="0"/>
          <w:sz w:val="22"/>
          <w:szCs w:val="22"/>
          <w:lang w:eastAsia="en-ZW"/>
          <w14:ligatures w14:val="none"/>
        </w:rPr>
        <w:t>Security-First, Mobile-First</w:t>
      </w:r>
      <w:r w:rsidRPr="009905DE">
        <w:rPr>
          <w:rFonts w:ascii="Times New Roman" w:eastAsia="Times New Roman" w:hAnsi="Times New Roman" w:cs="Times New Roman"/>
          <w:kern w:val="0"/>
          <w:sz w:val="22"/>
          <w:szCs w:val="22"/>
          <w:lang w:eastAsia="en-ZW"/>
          <w14:ligatures w14:val="none"/>
        </w:rPr>
        <w:t xml:space="preserve"> design pattern divided into distinct operational layers:</w:t>
      </w:r>
    </w:p>
    <w:p w14:paraId="613C5E15"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4.1 UI/UX &amp; Progressive Enhancement</w:t>
      </w:r>
    </w:p>
    <w:p w14:paraId="63F22877"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Recognizing that internet speeds vary tremendously across the African continent, the front-end of the new SAA platform will leverage </w:t>
      </w:r>
      <w:r w:rsidRPr="009905DE">
        <w:rPr>
          <w:rFonts w:ascii="Times New Roman" w:eastAsia="Times New Roman" w:hAnsi="Times New Roman" w:cs="Times New Roman"/>
          <w:b/>
          <w:bCs/>
          <w:kern w:val="0"/>
          <w:sz w:val="22"/>
          <w:szCs w:val="22"/>
          <w:lang w:eastAsia="en-ZW"/>
          <w14:ligatures w14:val="none"/>
        </w:rPr>
        <w:t>Progressive Enhancement</w:t>
      </w:r>
      <w:r w:rsidRPr="009905DE">
        <w:rPr>
          <w:rFonts w:ascii="Times New Roman" w:eastAsia="Times New Roman" w:hAnsi="Times New Roman" w:cs="Times New Roman"/>
          <w:kern w:val="0"/>
          <w:sz w:val="22"/>
          <w:szCs w:val="22"/>
          <w:lang w:eastAsia="en-ZW"/>
          <w14:ligatures w14:val="none"/>
        </w:rPr>
        <w:t xml:space="preserve">. The system will load a baseline, functional, semantic layout instantly on low-speed 3G connections, and scale up dynamically to offer full-rich interaction on high-speed broadband connections. CSS and JavaScript files will be deeply minified, and all visual imagery will use </w:t>
      </w:r>
      <w:proofErr w:type="gramStart"/>
      <w:r w:rsidRPr="009905DE">
        <w:rPr>
          <w:rFonts w:ascii="Times New Roman" w:eastAsia="Times New Roman" w:hAnsi="Times New Roman" w:cs="Times New Roman"/>
          <w:kern w:val="0"/>
          <w:sz w:val="22"/>
          <w:szCs w:val="22"/>
          <w:lang w:eastAsia="en-ZW"/>
          <w14:ligatures w14:val="none"/>
        </w:rPr>
        <w:t>modern .</w:t>
      </w:r>
      <w:proofErr w:type="spellStart"/>
      <w:r w:rsidRPr="009905DE">
        <w:rPr>
          <w:rFonts w:ascii="Times New Roman" w:eastAsia="Times New Roman" w:hAnsi="Times New Roman" w:cs="Times New Roman"/>
          <w:kern w:val="0"/>
          <w:sz w:val="22"/>
          <w:szCs w:val="22"/>
          <w:lang w:eastAsia="en-ZW"/>
          <w14:ligatures w14:val="none"/>
        </w:rPr>
        <w:t>webp</w:t>
      </w:r>
      <w:proofErr w:type="spellEnd"/>
      <w:proofErr w:type="gramEnd"/>
      <w:r w:rsidRPr="009905DE">
        <w:rPr>
          <w:rFonts w:ascii="Times New Roman" w:eastAsia="Times New Roman" w:hAnsi="Times New Roman" w:cs="Times New Roman"/>
          <w:kern w:val="0"/>
          <w:sz w:val="22"/>
          <w:szCs w:val="22"/>
          <w:lang w:eastAsia="en-ZW"/>
          <w14:ligatures w14:val="none"/>
        </w:rPr>
        <w:t xml:space="preserve"> compression configurations.</w:t>
      </w:r>
    </w:p>
    <w:p w14:paraId="5C073917"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4.2 Accessibility Compliance Architecture</w:t>
      </w:r>
    </w:p>
    <w:p w14:paraId="1C261BB9"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To secure </w:t>
      </w:r>
      <w:r w:rsidRPr="009905DE">
        <w:rPr>
          <w:rFonts w:ascii="Times New Roman" w:eastAsia="Times New Roman" w:hAnsi="Times New Roman" w:cs="Times New Roman"/>
          <w:b/>
          <w:bCs/>
          <w:kern w:val="0"/>
          <w:sz w:val="22"/>
          <w:szCs w:val="22"/>
          <w:lang w:eastAsia="en-ZW"/>
          <w14:ligatures w14:val="none"/>
        </w:rPr>
        <w:t>WCAG 2.1 Level AA</w:t>
      </w:r>
      <w:r w:rsidRPr="009905DE">
        <w:rPr>
          <w:rFonts w:ascii="Times New Roman" w:eastAsia="Times New Roman" w:hAnsi="Times New Roman" w:cs="Times New Roman"/>
          <w:kern w:val="0"/>
          <w:sz w:val="22"/>
          <w:szCs w:val="22"/>
          <w:lang w:eastAsia="en-ZW"/>
          <w14:ligatures w14:val="none"/>
        </w:rPr>
        <w:t xml:space="preserve"> status, the code layer will strictly maintain:</w:t>
      </w:r>
    </w:p>
    <w:p w14:paraId="7D023F0D" w14:textId="77777777" w:rsidR="005B3308" w:rsidRPr="009905DE" w:rsidRDefault="005B3308">
      <w:pPr>
        <w:numPr>
          <w:ilvl w:val="0"/>
          <w:numId w:val="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Perfect semantic heading order ($H_1 \</w:t>
      </w:r>
      <w:proofErr w:type="spellStart"/>
      <w:r w:rsidRPr="009905DE">
        <w:rPr>
          <w:rFonts w:ascii="Times New Roman" w:eastAsia="Times New Roman" w:hAnsi="Times New Roman" w:cs="Times New Roman"/>
          <w:kern w:val="0"/>
          <w:sz w:val="22"/>
          <w:szCs w:val="22"/>
          <w:lang w:eastAsia="en-ZW"/>
          <w14:ligatures w14:val="none"/>
        </w:rPr>
        <w:t>rightarrow</w:t>
      </w:r>
      <w:proofErr w:type="spellEnd"/>
      <w:r w:rsidRPr="009905DE">
        <w:rPr>
          <w:rFonts w:ascii="Times New Roman" w:eastAsia="Times New Roman" w:hAnsi="Times New Roman" w:cs="Times New Roman"/>
          <w:kern w:val="0"/>
          <w:sz w:val="22"/>
          <w:szCs w:val="22"/>
          <w:lang w:eastAsia="en-ZW"/>
          <w14:ligatures w14:val="none"/>
        </w:rPr>
        <w:t xml:space="preserve"> H_2 \</w:t>
      </w:r>
      <w:proofErr w:type="spellStart"/>
      <w:r w:rsidRPr="009905DE">
        <w:rPr>
          <w:rFonts w:ascii="Times New Roman" w:eastAsia="Times New Roman" w:hAnsi="Times New Roman" w:cs="Times New Roman"/>
          <w:kern w:val="0"/>
          <w:sz w:val="22"/>
          <w:szCs w:val="22"/>
          <w:lang w:eastAsia="en-ZW"/>
          <w14:ligatures w14:val="none"/>
        </w:rPr>
        <w:t>rightarrow</w:t>
      </w:r>
      <w:proofErr w:type="spellEnd"/>
      <w:r w:rsidRPr="009905DE">
        <w:rPr>
          <w:rFonts w:ascii="Times New Roman" w:eastAsia="Times New Roman" w:hAnsi="Times New Roman" w:cs="Times New Roman"/>
          <w:kern w:val="0"/>
          <w:sz w:val="22"/>
          <w:szCs w:val="22"/>
          <w:lang w:eastAsia="en-ZW"/>
          <w14:ligatures w14:val="none"/>
        </w:rPr>
        <w:t xml:space="preserve"> H_3$).</w:t>
      </w:r>
    </w:p>
    <w:p w14:paraId="5A39D46D" w14:textId="77777777" w:rsidR="005B3308" w:rsidRPr="009905DE" w:rsidRDefault="005B3308">
      <w:pPr>
        <w:numPr>
          <w:ilvl w:val="0"/>
          <w:numId w:val="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A minimum </w:t>
      </w:r>
      <w:proofErr w:type="spellStart"/>
      <w:r w:rsidRPr="009905DE">
        <w:rPr>
          <w:rFonts w:ascii="Times New Roman" w:eastAsia="Times New Roman" w:hAnsi="Times New Roman" w:cs="Times New Roman"/>
          <w:kern w:val="0"/>
          <w:sz w:val="22"/>
          <w:szCs w:val="22"/>
          <w:lang w:eastAsia="en-ZW"/>
          <w14:ligatures w14:val="none"/>
        </w:rPr>
        <w:t>color</w:t>
      </w:r>
      <w:proofErr w:type="spellEnd"/>
      <w:r w:rsidRPr="009905DE">
        <w:rPr>
          <w:rFonts w:ascii="Times New Roman" w:eastAsia="Times New Roman" w:hAnsi="Times New Roman" w:cs="Times New Roman"/>
          <w:kern w:val="0"/>
          <w:sz w:val="22"/>
          <w:szCs w:val="22"/>
          <w:lang w:eastAsia="en-ZW"/>
          <w14:ligatures w14:val="none"/>
        </w:rPr>
        <w:t xml:space="preserve"> contrast ratio of 4.5:1 for normal text against its background.</w:t>
      </w:r>
    </w:p>
    <w:p w14:paraId="7797396E" w14:textId="77777777" w:rsidR="005B3308" w:rsidRPr="009905DE" w:rsidRDefault="005B3308">
      <w:pPr>
        <w:numPr>
          <w:ilvl w:val="0"/>
          <w:numId w:val="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Explicit focus indicators for keyboard-only navigators.</w:t>
      </w:r>
    </w:p>
    <w:p w14:paraId="7F831702" w14:textId="77777777" w:rsidR="005B3308" w:rsidRPr="009905DE" w:rsidRDefault="005B3308">
      <w:pPr>
        <w:numPr>
          <w:ilvl w:val="0"/>
          <w:numId w:val="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Complete text alternatives (alt attributes) for all non-text content, ensuring seamless comprehension for screen readers.</w:t>
      </w:r>
    </w:p>
    <w:p w14:paraId="6316B736"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4.3 Database and Bilingual Routing</w:t>
      </w:r>
    </w:p>
    <w:p w14:paraId="797F8CD2"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We utilize a clean localized database directory format. Rather than utilizing automatic machine translations which degrade institutional authority, we will deploy a professional translation interface management layout utilizing structured language directories:</w:t>
      </w:r>
    </w:p>
    <w:p w14:paraId="2D4A5E4F" w14:textId="77777777" w:rsidR="005B3308" w:rsidRPr="009905DE" w:rsidRDefault="005B3308">
      <w:pPr>
        <w:numPr>
          <w:ilvl w:val="0"/>
          <w:numId w:val="3"/>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English Portal: saafrica.org/</w:t>
      </w:r>
    </w:p>
    <w:p w14:paraId="1910C6A8" w14:textId="77777777" w:rsidR="005B3308" w:rsidRPr="009905DE" w:rsidRDefault="005B3308">
      <w:pPr>
        <w:numPr>
          <w:ilvl w:val="0"/>
          <w:numId w:val="3"/>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French Portal: saafrica.org/</w:t>
      </w:r>
      <w:proofErr w:type="spellStart"/>
      <w:r w:rsidRPr="009905DE">
        <w:rPr>
          <w:rFonts w:ascii="Times New Roman" w:eastAsia="Times New Roman" w:hAnsi="Times New Roman" w:cs="Times New Roman"/>
          <w:kern w:val="0"/>
          <w:sz w:val="22"/>
          <w:szCs w:val="22"/>
          <w:lang w:eastAsia="en-ZW"/>
          <w14:ligatures w14:val="none"/>
        </w:rPr>
        <w:t>fr</w:t>
      </w:r>
      <w:proofErr w:type="spellEnd"/>
      <w:r w:rsidRPr="009905DE">
        <w:rPr>
          <w:rFonts w:ascii="Times New Roman" w:eastAsia="Times New Roman" w:hAnsi="Times New Roman" w:cs="Times New Roman"/>
          <w:kern w:val="0"/>
          <w:sz w:val="22"/>
          <w:szCs w:val="22"/>
          <w:lang w:eastAsia="en-ZW"/>
          <w14:ligatures w14:val="none"/>
        </w:rPr>
        <w:t>/</w:t>
      </w:r>
    </w:p>
    <w:p w14:paraId="33A1D939"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The administrative interface will provide side-by-side editing blocks, ensuring that when an SAA communication officer updates a publication in English, they are cleanly prompted to insert the corresponding French copy.</w:t>
      </w:r>
    </w:p>
    <w:p w14:paraId="63173067"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4.4 Comprehensive Security Blueprint</w:t>
      </w:r>
    </w:p>
    <w:p w14:paraId="0BA8D150"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lastRenderedPageBreak/>
        <w:t>Security is treated as an infrastructure foundational layer, not an afterthought. We isolate the platform using the following parameters:</w:t>
      </w:r>
    </w:p>
    <w:p w14:paraId="6672A122" w14:textId="77777777" w:rsidR="005B3308" w:rsidRPr="009905DE" w:rsidRDefault="005B3308">
      <w:pPr>
        <w:numPr>
          <w:ilvl w:val="0"/>
          <w:numId w:val="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Edge Protection:</w:t>
      </w:r>
      <w:r w:rsidRPr="009905DE">
        <w:rPr>
          <w:rFonts w:ascii="Times New Roman" w:eastAsia="Times New Roman" w:hAnsi="Times New Roman" w:cs="Times New Roman"/>
          <w:kern w:val="0"/>
          <w:sz w:val="22"/>
          <w:szCs w:val="22"/>
          <w:lang w:eastAsia="en-ZW"/>
          <w14:ligatures w14:val="none"/>
        </w:rPr>
        <w:t xml:space="preserve"> Routing all incoming web requests through an enterprise CDN edge firewall (Cloudflare) to filter malicious bot scrapers, brute-force login attempts, and Distributed Denial of Service (DDoS) traffic.</w:t>
      </w:r>
    </w:p>
    <w:p w14:paraId="569C8299" w14:textId="77777777" w:rsidR="005B3308" w:rsidRPr="009905DE" w:rsidRDefault="005B3308">
      <w:pPr>
        <w:numPr>
          <w:ilvl w:val="0"/>
          <w:numId w:val="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Core Hardening:</w:t>
      </w:r>
      <w:r w:rsidRPr="009905DE">
        <w:rPr>
          <w:rFonts w:ascii="Times New Roman" w:eastAsia="Times New Roman" w:hAnsi="Times New Roman" w:cs="Times New Roman"/>
          <w:kern w:val="0"/>
          <w:sz w:val="22"/>
          <w:szCs w:val="22"/>
          <w:lang w:eastAsia="en-ZW"/>
          <w14:ligatures w14:val="none"/>
        </w:rPr>
        <w:t xml:space="preserve"> Moving the WordPress configuration boundaries, disabling XML-RPC endpoints to halt automated comment/login spam, and implementing strict multi-role permission controls.</w:t>
      </w:r>
    </w:p>
    <w:p w14:paraId="4D4AFAFA" w14:textId="77777777" w:rsidR="005B3308" w:rsidRPr="009905DE" w:rsidRDefault="005B3308">
      <w:pPr>
        <w:numPr>
          <w:ilvl w:val="0"/>
          <w:numId w:val="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Automated Backups:</w:t>
      </w:r>
      <w:r w:rsidRPr="009905DE">
        <w:rPr>
          <w:rFonts w:ascii="Times New Roman" w:eastAsia="Times New Roman" w:hAnsi="Times New Roman" w:cs="Times New Roman"/>
          <w:kern w:val="0"/>
          <w:sz w:val="22"/>
          <w:szCs w:val="22"/>
          <w:lang w:eastAsia="en-ZW"/>
          <w14:ligatures w14:val="none"/>
        </w:rPr>
        <w:t xml:space="preserve"> Constructing an automated Cron script that takes a daily snapshot of the site database and uploads encrypted copies directly to an isolated, off-site cloud repository, guaranteeing near-zero Recovery Point Objective (RPO) in case of system failures.</w:t>
      </w:r>
    </w:p>
    <w:p w14:paraId="508B2907"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5. Portfolio &amp; Comparable Projects</w:t>
      </w:r>
    </w:p>
    <w:p w14:paraId="05B1D414"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Our capabilities are backed by production-level platforms that perfectly mirror the technical, organizational, and security demands of the Society for AIDS in Africa.</w:t>
      </w:r>
    </w:p>
    <w:p w14:paraId="1221B146"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5.1 Southern African Regional Students and Youth Consortium (SARSYC)</w:t>
      </w:r>
    </w:p>
    <w:p w14:paraId="319A9223" w14:textId="77777777" w:rsidR="005B3308" w:rsidRPr="009905DE" w:rsidRDefault="005B3308">
      <w:pPr>
        <w:numPr>
          <w:ilvl w:val="0"/>
          <w:numId w:val="5"/>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Live Link:</w:t>
      </w:r>
      <w:r w:rsidRPr="009905DE">
        <w:rPr>
          <w:rFonts w:ascii="Times New Roman" w:eastAsia="Times New Roman" w:hAnsi="Times New Roman" w:cs="Times New Roman"/>
          <w:kern w:val="0"/>
          <w:sz w:val="22"/>
          <w:szCs w:val="22"/>
          <w:lang w:eastAsia="en-ZW"/>
          <w14:ligatures w14:val="none"/>
        </w:rPr>
        <w:t xml:space="preserve"> </w:t>
      </w:r>
      <w:hyperlink r:id="rId8" w:tgtFrame="_blank" w:history="1">
        <w:r w:rsidRPr="009905DE">
          <w:rPr>
            <w:rFonts w:ascii="Times New Roman" w:eastAsia="Times New Roman" w:hAnsi="Times New Roman" w:cs="Times New Roman"/>
            <w:color w:val="0000FF"/>
            <w:kern w:val="0"/>
            <w:sz w:val="22"/>
            <w:szCs w:val="22"/>
            <w:u w:val="single"/>
            <w:lang w:eastAsia="en-ZW"/>
            <w14:ligatures w14:val="none"/>
          </w:rPr>
          <w:t>https://www.sarsyc.org/</w:t>
        </w:r>
      </w:hyperlink>
    </w:p>
    <w:p w14:paraId="11E51C0A" w14:textId="77777777" w:rsidR="005B3308" w:rsidRPr="009905DE" w:rsidRDefault="005B3308">
      <w:pPr>
        <w:numPr>
          <w:ilvl w:val="0"/>
          <w:numId w:val="5"/>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Relevance:</w:t>
      </w:r>
      <w:r w:rsidRPr="009905DE">
        <w:rPr>
          <w:rFonts w:ascii="Times New Roman" w:eastAsia="Times New Roman" w:hAnsi="Times New Roman" w:cs="Times New Roman"/>
          <w:kern w:val="0"/>
          <w:sz w:val="22"/>
          <w:szCs w:val="22"/>
          <w:lang w:eastAsia="en-ZW"/>
          <w14:ligatures w14:val="none"/>
        </w:rPr>
        <w:t xml:space="preserve"> This is a direct, live demonstration of our experience building regional public health and youth advocacy platforms within Africa. The SARSYC platform balances institutional credibility with active community outreach, showcasing our ability to present complex health advocacy initiatives to a global audience.</w:t>
      </w:r>
    </w:p>
    <w:p w14:paraId="1D715E83"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5.2 Tripartite Negotiating Forum (TNF) Zimbabwe — Main National Portal</w:t>
      </w:r>
    </w:p>
    <w:p w14:paraId="214387E1" w14:textId="77777777" w:rsidR="005B3308" w:rsidRPr="009905DE" w:rsidRDefault="005B3308">
      <w:pPr>
        <w:numPr>
          <w:ilvl w:val="0"/>
          <w:numId w:val="6"/>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Live Link:</w:t>
      </w:r>
      <w:r w:rsidRPr="009905DE">
        <w:rPr>
          <w:rFonts w:ascii="Times New Roman" w:eastAsia="Times New Roman" w:hAnsi="Times New Roman" w:cs="Times New Roman"/>
          <w:kern w:val="0"/>
          <w:sz w:val="22"/>
          <w:szCs w:val="22"/>
          <w:lang w:eastAsia="en-ZW"/>
          <w14:ligatures w14:val="none"/>
        </w:rPr>
        <w:t xml:space="preserve"> </w:t>
      </w:r>
      <w:hyperlink r:id="rId9" w:tgtFrame="_blank" w:history="1">
        <w:r w:rsidRPr="009905DE">
          <w:rPr>
            <w:rFonts w:ascii="Times New Roman" w:eastAsia="Times New Roman" w:hAnsi="Times New Roman" w:cs="Times New Roman"/>
            <w:color w:val="0000FF"/>
            <w:kern w:val="0"/>
            <w:sz w:val="22"/>
            <w:szCs w:val="22"/>
            <w:u w:val="single"/>
            <w:lang w:eastAsia="en-ZW"/>
            <w14:ligatures w14:val="none"/>
          </w:rPr>
          <w:t>https://www.tnfzim.com/</w:t>
        </w:r>
      </w:hyperlink>
    </w:p>
    <w:p w14:paraId="36C096BC" w14:textId="77777777" w:rsidR="005B3308" w:rsidRPr="009905DE" w:rsidRDefault="005B3308">
      <w:pPr>
        <w:numPr>
          <w:ilvl w:val="0"/>
          <w:numId w:val="6"/>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Relevance:</w:t>
      </w:r>
      <w:r w:rsidRPr="009905DE">
        <w:rPr>
          <w:rFonts w:ascii="Times New Roman" w:eastAsia="Times New Roman" w:hAnsi="Times New Roman" w:cs="Times New Roman"/>
          <w:kern w:val="0"/>
          <w:sz w:val="22"/>
          <w:szCs w:val="22"/>
          <w:lang w:eastAsia="en-ZW"/>
          <w14:ligatures w14:val="none"/>
        </w:rPr>
        <w:t xml:space="preserve"> The primary TNF platform is a statutory national social dialogue gateway coordinating communication between national Government ministries, Organized Labor, and Organized Business. This platform proves our capability to design highly authoritative digital spaces that manage sensitive socio-economic data, policy briefs, and formal corporate communication channels with absolute backend stability.</w:t>
      </w:r>
    </w:p>
    <w:p w14:paraId="15637587"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5.3 Tripartite National Forum (TNF) Zimbabwe Summit Portal</w:t>
      </w:r>
    </w:p>
    <w:p w14:paraId="23A07D9B" w14:textId="77777777" w:rsidR="005B3308" w:rsidRPr="009905DE" w:rsidRDefault="005B3308">
      <w:pPr>
        <w:numPr>
          <w:ilvl w:val="0"/>
          <w:numId w:val="7"/>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Live Link:</w:t>
      </w:r>
      <w:r w:rsidRPr="009905DE">
        <w:rPr>
          <w:rFonts w:ascii="Times New Roman" w:eastAsia="Times New Roman" w:hAnsi="Times New Roman" w:cs="Times New Roman"/>
          <w:kern w:val="0"/>
          <w:sz w:val="22"/>
          <w:szCs w:val="22"/>
          <w:lang w:eastAsia="en-ZW"/>
          <w14:ligatures w14:val="none"/>
        </w:rPr>
        <w:t xml:space="preserve"> </w:t>
      </w:r>
      <w:hyperlink r:id="rId10" w:tgtFrame="_blank" w:history="1">
        <w:r w:rsidRPr="009905DE">
          <w:rPr>
            <w:rFonts w:ascii="Times New Roman" w:eastAsia="Times New Roman" w:hAnsi="Times New Roman" w:cs="Times New Roman"/>
            <w:color w:val="0000FF"/>
            <w:kern w:val="0"/>
            <w:sz w:val="22"/>
            <w:szCs w:val="22"/>
            <w:u w:val="single"/>
            <w:lang w:eastAsia="en-ZW"/>
            <w14:ligatures w14:val="none"/>
          </w:rPr>
          <w:t>https://summit.tnfzim.com/</w:t>
        </w:r>
      </w:hyperlink>
    </w:p>
    <w:p w14:paraId="5EFF7AAC" w14:textId="77777777" w:rsidR="005B3308" w:rsidRPr="009905DE" w:rsidRDefault="005B3308">
      <w:pPr>
        <w:numPr>
          <w:ilvl w:val="0"/>
          <w:numId w:val="7"/>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Relevance:</w:t>
      </w:r>
      <w:r w:rsidRPr="009905DE">
        <w:rPr>
          <w:rFonts w:ascii="Times New Roman" w:eastAsia="Times New Roman" w:hAnsi="Times New Roman" w:cs="Times New Roman"/>
          <w:kern w:val="0"/>
          <w:sz w:val="22"/>
          <w:szCs w:val="22"/>
          <w:lang w:eastAsia="en-ZW"/>
          <w14:ligatures w14:val="none"/>
        </w:rPr>
        <w:t xml:space="preserve"> This platform directly demonstrates our ability to engineer high-level event and conference portals. It shows our experience managing high-traffic registration workflows, dynamic agenda scheduling, and multi-stakeholder international event communication—mapping directly onto SAA’s critical integration path for the biennial </w:t>
      </w:r>
      <w:r w:rsidRPr="009905DE">
        <w:rPr>
          <w:rFonts w:ascii="Times New Roman" w:eastAsia="Times New Roman" w:hAnsi="Times New Roman" w:cs="Times New Roman"/>
          <w:b/>
          <w:bCs/>
          <w:kern w:val="0"/>
          <w:sz w:val="22"/>
          <w:szCs w:val="22"/>
          <w:lang w:eastAsia="en-ZW"/>
          <w14:ligatures w14:val="none"/>
        </w:rPr>
        <w:t>ICASA Conferences</w:t>
      </w:r>
      <w:r w:rsidRPr="009905DE">
        <w:rPr>
          <w:rFonts w:ascii="Times New Roman" w:eastAsia="Times New Roman" w:hAnsi="Times New Roman" w:cs="Times New Roman"/>
          <w:kern w:val="0"/>
          <w:sz w:val="22"/>
          <w:szCs w:val="22"/>
          <w:lang w:eastAsia="en-ZW"/>
          <w14:ligatures w14:val="none"/>
        </w:rPr>
        <w:t>.</w:t>
      </w:r>
    </w:p>
    <w:p w14:paraId="0A1210BF"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 xml:space="preserve">5.4 </w:t>
      </w:r>
      <w:proofErr w:type="spellStart"/>
      <w:r w:rsidRPr="009905DE">
        <w:rPr>
          <w:rFonts w:ascii="Times New Roman" w:eastAsia="Times New Roman" w:hAnsi="Times New Roman" w:cs="Times New Roman"/>
          <w:b/>
          <w:bCs/>
          <w:kern w:val="0"/>
          <w:sz w:val="22"/>
          <w:szCs w:val="22"/>
          <w:lang w:eastAsia="en-ZW"/>
          <w14:ligatures w14:val="none"/>
        </w:rPr>
        <w:t>Chilmund</w:t>
      </w:r>
      <w:proofErr w:type="spellEnd"/>
      <w:r w:rsidRPr="009905DE">
        <w:rPr>
          <w:rFonts w:ascii="Times New Roman" w:eastAsia="Times New Roman" w:hAnsi="Times New Roman" w:cs="Times New Roman"/>
          <w:b/>
          <w:bCs/>
          <w:kern w:val="0"/>
          <w:sz w:val="22"/>
          <w:szCs w:val="22"/>
          <w:lang w:eastAsia="en-ZW"/>
          <w14:ligatures w14:val="none"/>
        </w:rPr>
        <w:t xml:space="preserve"> Chemical Portals</w:t>
      </w:r>
    </w:p>
    <w:p w14:paraId="72193751" w14:textId="77777777" w:rsidR="005B3308" w:rsidRPr="009905DE" w:rsidRDefault="005B3308">
      <w:pPr>
        <w:numPr>
          <w:ilvl w:val="0"/>
          <w:numId w:val="8"/>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Live Link:</w:t>
      </w:r>
      <w:r w:rsidRPr="009905DE">
        <w:rPr>
          <w:rFonts w:ascii="Times New Roman" w:eastAsia="Times New Roman" w:hAnsi="Times New Roman" w:cs="Times New Roman"/>
          <w:kern w:val="0"/>
          <w:sz w:val="22"/>
          <w:szCs w:val="22"/>
          <w:lang w:eastAsia="en-ZW"/>
          <w14:ligatures w14:val="none"/>
        </w:rPr>
        <w:t xml:space="preserve"> </w:t>
      </w:r>
      <w:hyperlink r:id="rId11" w:tgtFrame="_blank" w:history="1">
        <w:r w:rsidRPr="009905DE">
          <w:rPr>
            <w:rFonts w:ascii="Times New Roman" w:eastAsia="Times New Roman" w:hAnsi="Times New Roman" w:cs="Times New Roman"/>
            <w:color w:val="0000FF"/>
            <w:kern w:val="0"/>
            <w:sz w:val="22"/>
            <w:szCs w:val="22"/>
            <w:u w:val="single"/>
            <w:lang w:eastAsia="en-ZW"/>
            <w14:ligatures w14:val="none"/>
          </w:rPr>
          <w:t>https://www.chilmund.co.zw/</w:t>
        </w:r>
      </w:hyperlink>
    </w:p>
    <w:p w14:paraId="4C6C06A7" w14:textId="77777777" w:rsidR="005B3308" w:rsidRPr="009905DE" w:rsidRDefault="005B3308">
      <w:pPr>
        <w:numPr>
          <w:ilvl w:val="0"/>
          <w:numId w:val="8"/>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Relevance:</w:t>
      </w:r>
      <w:r w:rsidRPr="009905DE">
        <w:rPr>
          <w:rFonts w:ascii="Times New Roman" w:eastAsia="Times New Roman" w:hAnsi="Times New Roman" w:cs="Times New Roman"/>
          <w:kern w:val="0"/>
          <w:sz w:val="22"/>
          <w:szCs w:val="22"/>
          <w:lang w:eastAsia="en-ZW"/>
          <w14:ligatures w14:val="none"/>
        </w:rPr>
        <w:t xml:space="preserve"> Proves our execution of enterprise corporate architecture requiring exceptional loading speeds, cross-device responsiveness, custom layout development, and strict data validation protocols across forms and media displays.</w:t>
      </w:r>
    </w:p>
    <w:p w14:paraId="6748019E"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6. Project Timeline &amp; Implementation Milestones</w:t>
      </w:r>
    </w:p>
    <w:p w14:paraId="5072F924"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lastRenderedPageBreak/>
        <w:t xml:space="preserve">Quantis Technologies guarantees the completion and launch of the redeveloped SAA platform within </w:t>
      </w:r>
      <w:r w:rsidRPr="009905DE">
        <w:rPr>
          <w:rFonts w:ascii="Times New Roman" w:eastAsia="Times New Roman" w:hAnsi="Times New Roman" w:cs="Times New Roman"/>
          <w:b/>
          <w:bCs/>
          <w:kern w:val="0"/>
          <w:sz w:val="22"/>
          <w:szCs w:val="22"/>
          <w:lang w:eastAsia="en-ZW"/>
          <w14:ligatures w14:val="none"/>
        </w:rPr>
        <w:t>20 Weeks</w:t>
      </w:r>
      <w:r w:rsidRPr="009905DE">
        <w:rPr>
          <w:rFonts w:ascii="Times New Roman" w:eastAsia="Times New Roman" w:hAnsi="Times New Roman" w:cs="Times New Roman"/>
          <w:kern w:val="0"/>
          <w:sz w:val="22"/>
          <w:szCs w:val="22"/>
          <w:lang w:eastAsia="en-ZW"/>
          <w14:ligatures w14:val="none"/>
        </w:rPr>
        <w:t xml:space="preserve"> from contract signing. We utilize bi-weekly sprints with strict milestone deliverables.</w:t>
      </w:r>
    </w:p>
    <w:p w14:paraId="65CCC5C0" w14:textId="77777777" w:rsidR="005B3308" w:rsidRPr="009905DE" w:rsidRDefault="005B3308" w:rsidP="005B3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lang w:eastAsia="en-ZW"/>
          <w14:ligatures w14:val="none"/>
        </w:rPr>
      </w:pPr>
    </w:p>
    <w:tbl>
      <w:tblPr>
        <w:tblStyle w:val="TableGrid"/>
        <w:tblW w:w="0" w:type="auto"/>
        <w:tblLook w:val="04A0" w:firstRow="1" w:lastRow="0" w:firstColumn="1" w:lastColumn="0" w:noHBand="0" w:noVBand="1"/>
      </w:tblPr>
      <w:tblGrid>
        <w:gridCol w:w="1129"/>
        <w:gridCol w:w="695"/>
        <w:gridCol w:w="776"/>
        <w:gridCol w:w="776"/>
        <w:gridCol w:w="776"/>
        <w:gridCol w:w="776"/>
        <w:gridCol w:w="776"/>
        <w:gridCol w:w="671"/>
        <w:gridCol w:w="671"/>
        <w:gridCol w:w="671"/>
        <w:gridCol w:w="671"/>
        <w:gridCol w:w="628"/>
      </w:tblGrid>
      <w:tr w:rsidR="005B3308" w:rsidRPr="009905DE" w14:paraId="684DCE67" w14:textId="77777777" w:rsidTr="002F31AC">
        <w:tc>
          <w:tcPr>
            <w:tcW w:w="1129" w:type="dxa"/>
          </w:tcPr>
          <w:p w14:paraId="7BCB3143"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Week:</w:t>
            </w:r>
          </w:p>
        </w:tc>
        <w:tc>
          <w:tcPr>
            <w:tcW w:w="695" w:type="dxa"/>
          </w:tcPr>
          <w:p w14:paraId="3D2DC15D"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01</w:t>
            </w:r>
          </w:p>
        </w:tc>
        <w:tc>
          <w:tcPr>
            <w:tcW w:w="776" w:type="dxa"/>
          </w:tcPr>
          <w:p w14:paraId="1F5FE787"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03</w:t>
            </w:r>
          </w:p>
        </w:tc>
        <w:tc>
          <w:tcPr>
            <w:tcW w:w="776" w:type="dxa"/>
          </w:tcPr>
          <w:p w14:paraId="3D41D83F"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05</w:t>
            </w:r>
          </w:p>
        </w:tc>
        <w:tc>
          <w:tcPr>
            <w:tcW w:w="776" w:type="dxa"/>
          </w:tcPr>
          <w:p w14:paraId="2211B730"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07</w:t>
            </w:r>
          </w:p>
        </w:tc>
        <w:tc>
          <w:tcPr>
            <w:tcW w:w="776" w:type="dxa"/>
          </w:tcPr>
          <w:p w14:paraId="1CAD7F29"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09</w:t>
            </w:r>
          </w:p>
        </w:tc>
        <w:tc>
          <w:tcPr>
            <w:tcW w:w="776" w:type="dxa"/>
          </w:tcPr>
          <w:p w14:paraId="46F40FC0"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11</w:t>
            </w:r>
          </w:p>
        </w:tc>
        <w:tc>
          <w:tcPr>
            <w:tcW w:w="671" w:type="dxa"/>
          </w:tcPr>
          <w:p w14:paraId="1C0D1A02"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13</w:t>
            </w:r>
          </w:p>
        </w:tc>
        <w:tc>
          <w:tcPr>
            <w:tcW w:w="671" w:type="dxa"/>
          </w:tcPr>
          <w:p w14:paraId="3DAB8FB9"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15</w:t>
            </w:r>
          </w:p>
        </w:tc>
        <w:tc>
          <w:tcPr>
            <w:tcW w:w="671" w:type="dxa"/>
          </w:tcPr>
          <w:p w14:paraId="79B5939B"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17</w:t>
            </w:r>
          </w:p>
        </w:tc>
        <w:tc>
          <w:tcPr>
            <w:tcW w:w="671" w:type="dxa"/>
          </w:tcPr>
          <w:p w14:paraId="45EC94A0"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19</w:t>
            </w:r>
          </w:p>
        </w:tc>
        <w:tc>
          <w:tcPr>
            <w:tcW w:w="628" w:type="dxa"/>
          </w:tcPr>
          <w:p w14:paraId="200E8695"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20</w:t>
            </w:r>
          </w:p>
        </w:tc>
      </w:tr>
      <w:tr w:rsidR="005B3308" w:rsidRPr="009905DE" w14:paraId="21FE7917" w14:textId="77777777" w:rsidTr="002F31AC">
        <w:tc>
          <w:tcPr>
            <w:tcW w:w="1129" w:type="dxa"/>
          </w:tcPr>
          <w:p w14:paraId="0BF4422D"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Phase 1:</w:t>
            </w:r>
          </w:p>
        </w:tc>
        <w:tc>
          <w:tcPr>
            <w:tcW w:w="3799" w:type="dxa"/>
            <w:gridSpan w:val="5"/>
          </w:tcPr>
          <w:p w14:paraId="349B7C62"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highlight w:val="yellow"/>
                <w:lang w:eastAsia="en-ZW"/>
              </w:rPr>
              <w:t>Discovery &amp; Wireframing</w:t>
            </w:r>
          </w:p>
        </w:tc>
        <w:tc>
          <w:tcPr>
            <w:tcW w:w="776" w:type="dxa"/>
          </w:tcPr>
          <w:p w14:paraId="4BFF92B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71" w:type="dxa"/>
          </w:tcPr>
          <w:p w14:paraId="26AD6661"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71" w:type="dxa"/>
          </w:tcPr>
          <w:p w14:paraId="653D6B88"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71" w:type="dxa"/>
          </w:tcPr>
          <w:p w14:paraId="00532783"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71" w:type="dxa"/>
          </w:tcPr>
          <w:p w14:paraId="111F7DAC"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28" w:type="dxa"/>
          </w:tcPr>
          <w:p w14:paraId="0024E1F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r>
      <w:tr w:rsidR="005B3308" w:rsidRPr="009905DE" w14:paraId="685F0390" w14:textId="77777777" w:rsidTr="002F31AC">
        <w:tc>
          <w:tcPr>
            <w:tcW w:w="1129" w:type="dxa"/>
          </w:tcPr>
          <w:p w14:paraId="3A782CA6"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 xml:space="preserve">Phase 2:      </w:t>
            </w:r>
          </w:p>
        </w:tc>
        <w:tc>
          <w:tcPr>
            <w:tcW w:w="695" w:type="dxa"/>
          </w:tcPr>
          <w:p w14:paraId="2F55A6AC"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03E7E5DC"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4446" w:type="dxa"/>
            <w:gridSpan w:val="6"/>
          </w:tcPr>
          <w:p w14:paraId="7269E66F"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highlight w:val="darkGray"/>
                <w:lang w:eastAsia="en-ZW"/>
              </w:rPr>
              <w:t>UI/UX &amp; Accessibility Design</w:t>
            </w:r>
          </w:p>
        </w:tc>
        <w:tc>
          <w:tcPr>
            <w:tcW w:w="671" w:type="dxa"/>
          </w:tcPr>
          <w:p w14:paraId="63BA3565"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71" w:type="dxa"/>
          </w:tcPr>
          <w:p w14:paraId="799F544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28" w:type="dxa"/>
          </w:tcPr>
          <w:p w14:paraId="707234C3"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r>
      <w:tr w:rsidR="005B3308" w:rsidRPr="009905DE" w14:paraId="367FA160" w14:textId="77777777" w:rsidTr="002F31AC">
        <w:tc>
          <w:tcPr>
            <w:tcW w:w="1129" w:type="dxa"/>
          </w:tcPr>
          <w:p w14:paraId="2018ACB7"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 xml:space="preserve">Phase 3:      </w:t>
            </w:r>
          </w:p>
        </w:tc>
        <w:tc>
          <w:tcPr>
            <w:tcW w:w="695" w:type="dxa"/>
          </w:tcPr>
          <w:p w14:paraId="6DA6B68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2FB649C4"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7F38B87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4341" w:type="dxa"/>
            <w:gridSpan w:val="6"/>
          </w:tcPr>
          <w:p w14:paraId="3E0AC73D"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highlight w:val="cyan"/>
                <w:lang w:eastAsia="en-ZW"/>
              </w:rPr>
              <w:t>Core Custom Theme Engineering</w:t>
            </w:r>
          </w:p>
        </w:tc>
        <w:tc>
          <w:tcPr>
            <w:tcW w:w="671" w:type="dxa"/>
          </w:tcPr>
          <w:p w14:paraId="3E8A469A"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28" w:type="dxa"/>
          </w:tcPr>
          <w:p w14:paraId="59C35ACF"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r>
      <w:tr w:rsidR="005B3308" w:rsidRPr="009905DE" w14:paraId="4EA03633" w14:textId="77777777" w:rsidTr="002F31AC">
        <w:tc>
          <w:tcPr>
            <w:tcW w:w="1129" w:type="dxa"/>
          </w:tcPr>
          <w:p w14:paraId="595EA21C"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 xml:space="preserve">Phase 4:      </w:t>
            </w:r>
          </w:p>
        </w:tc>
        <w:tc>
          <w:tcPr>
            <w:tcW w:w="695" w:type="dxa"/>
          </w:tcPr>
          <w:p w14:paraId="1E7DFBE4"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62352CFF"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2D0C244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45D98CDE"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3565" w:type="dxa"/>
            <w:gridSpan w:val="5"/>
          </w:tcPr>
          <w:p w14:paraId="45FDF3E5"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highlight w:val="magenta"/>
                <w:lang w:eastAsia="en-ZW"/>
              </w:rPr>
            </w:pPr>
            <w:r w:rsidRPr="009905DE">
              <w:rPr>
                <w:rFonts w:ascii="Times New Roman" w:eastAsia="Times New Roman" w:hAnsi="Times New Roman" w:cs="Times New Roman"/>
                <w:highlight w:val="magenta"/>
                <w:lang w:eastAsia="en-ZW"/>
              </w:rPr>
              <w:t>Bilingual Mapping &amp; Data Migration</w:t>
            </w:r>
          </w:p>
        </w:tc>
        <w:tc>
          <w:tcPr>
            <w:tcW w:w="671" w:type="dxa"/>
          </w:tcPr>
          <w:p w14:paraId="3A826A77"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628" w:type="dxa"/>
          </w:tcPr>
          <w:p w14:paraId="383B1BA4"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r>
      <w:tr w:rsidR="005B3308" w:rsidRPr="009905DE" w14:paraId="398D4BDE" w14:textId="77777777" w:rsidTr="002F31AC">
        <w:tc>
          <w:tcPr>
            <w:tcW w:w="1129" w:type="dxa"/>
          </w:tcPr>
          <w:p w14:paraId="734C1146"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lang w:eastAsia="en-ZW"/>
              </w:rPr>
              <w:t xml:space="preserve">Phase 5:      </w:t>
            </w:r>
          </w:p>
        </w:tc>
        <w:tc>
          <w:tcPr>
            <w:tcW w:w="695" w:type="dxa"/>
          </w:tcPr>
          <w:p w14:paraId="483FA6F6"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4CF50102"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6E349B2A"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73319A9B"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5105325B"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776" w:type="dxa"/>
          </w:tcPr>
          <w:p w14:paraId="4F69A540"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p>
        </w:tc>
        <w:tc>
          <w:tcPr>
            <w:tcW w:w="3312" w:type="dxa"/>
            <w:gridSpan w:val="5"/>
          </w:tcPr>
          <w:p w14:paraId="22F55A13" w14:textId="77777777" w:rsidR="005B3308" w:rsidRPr="009905DE" w:rsidRDefault="005B3308" w:rsidP="002F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lang w:eastAsia="en-ZW"/>
              </w:rPr>
            </w:pPr>
            <w:r w:rsidRPr="009905DE">
              <w:rPr>
                <w:rFonts w:ascii="Times New Roman" w:eastAsia="Times New Roman" w:hAnsi="Times New Roman" w:cs="Times New Roman"/>
                <w:highlight w:val="green"/>
                <w:lang w:eastAsia="en-ZW"/>
              </w:rPr>
              <w:t>Staff Training &amp; Deployment</w:t>
            </w:r>
          </w:p>
        </w:tc>
      </w:tr>
    </w:tbl>
    <w:p w14:paraId="7CA449A1" w14:textId="77777777" w:rsidR="005B3308" w:rsidRPr="009905DE" w:rsidRDefault="005B3308" w:rsidP="005B3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2"/>
          <w:szCs w:val="22"/>
          <w:lang w:eastAsia="en-ZW"/>
          <w14:ligatures w14:val="none"/>
        </w:rPr>
      </w:pPr>
    </w:p>
    <w:p w14:paraId="45A9985A"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Phase 1: Discovery, Information Architecture &amp; Wireframing (Weeks 1 – 3)</w:t>
      </w:r>
    </w:p>
    <w:p w14:paraId="1646A012" w14:textId="77777777" w:rsidR="005B3308" w:rsidRPr="009905DE" w:rsidRDefault="005B3308">
      <w:pPr>
        <w:numPr>
          <w:ilvl w:val="0"/>
          <w:numId w:val="9"/>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Activities:</w:t>
      </w:r>
      <w:r w:rsidRPr="009905DE">
        <w:rPr>
          <w:rFonts w:ascii="Times New Roman" w:eastAsia="Times New Roman" w:hAnsi="Times New Roman" w:cs="Times New Roman"/>
          <w:kern w:val="0"/>
          <w:sz w:val="22"/>
          <w:szCs w:val="22"/>
          <w:lang w:eastAsia="en-ZW"/>
          <w14:ligatures w14:val="none"/>
        </w:rPr>
        <w:t xml:space="preserve"> In-depth technical consultations with SAA Secretariat staff, comprehensive review of current content inventory, establishment of multilingual taxonomies, and design of structural wireframes.</w:t>
      </w:r>
    </w:p>
    <w:p w14:paraId="2E77912E" w14:textId="77777777" w:rsidR="005B3308" w:rsidRPr="009905DE" w:rsidRDefault="005B3308">
      <w:pPr>
        <w:numPr>
          <w:ilvl w:val="0"/>
          <w:numId w:val="9"/>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Deliverable/Milestone:</w:t>
      </w:r>
      <w:r w:rsidRPr="009905DE">
        <w:rPr>
          <w:rFonts w:ascii="Times New Roman" w:eastAsia="Times New Roman" w:hAnsi="Times New Roman" w:cs="Times New Roman"/>
          <w:kern w:val="0"/>
          <w:sz w:val="22"/>
          <w:szCs w:val="22"/>
          <w:lang w:eastAsia="en-ZW"/>
          <w14:ligatures w14:val="none"/>
        </w:rPr>
        <w:t xml:space="preserve"> Signed off Sitemap and Approved UI/UX Structural Wireframes.</w:t>
      </w:r>
    </w:p>
    <w:p w14:paraId="3C0965DB"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Phase 2: High-Fidelity UI/UX &amp; Accessibility Design (Weeks 4 – 7)</w:t>
      </w:r>
    </w:p>
    <w:p w14:paraId="4F955BB9" w14:textId="77777777" w:rsidR="005B3308" w:rsidRPr="009905DE" w:rsidRDefault="005B3308">
      <w:pPr>
        <w:numPr>
          <w:ilvl w:val="0"/>
          <w:numId w:val="10"/>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Activities:</w:t>
      </w:r>
      <w:r w:rsidRPr="009905DE">
        <w:rPr>
          <w:rFonts w:ascii="Times New Roman" w:eastAsia="Times New Roman" w:hAnsi="Times New Roman" w:cs="Times New Roman"/>
          <w:kern w:val="0"/>
          <w:sz w:val="22"/>
          <w:szCs w:val="22"/>
          <w:lang w:eastAsia="en-ZW"/>
          <w14:ligatures w14:val="none"/>
        </w:rPr>
        <w:t xml:space="preserve"> Crafting high-fidelity </w:t>
      </w:r>
      <w:proofErr w:type="spellStart"/>
      <w:r w:rsidRPr="009905DE">
        <w:rPr>
          <w:rFonts w:ascii="Times New Roman" w:eastAsia="Times New Roman" w:hAnsi="Times New Roman" w:cs="Times New Roman"/>
          <w:kern w:val="0"/>
          <w:sz w:val="22"/>
          <w:szCs w:val="22"/>
          <w:lang w:eastAsia="en-ZW"/>
          <w14:ligatures w14:val="none"/>
        </w:rPr>
        <w:t>mockups</w:t>
      </w:r>
      <w:proofErr w:type="spellEnd"/>
      <w:r w:rsidRPr="009905DE">
        <w:rPr>
          <w:rFonts w:ascii="Times New Roman" w:eastAsia="Times New Roman" w:hAnsi="Times New Roman" w:cs="Times New Roman"/>
          <w:kern w:val="0"/>
          <w:sz w:val="22"/>
          <w:szCs w:val="22"/>
          <w:lang w:eastAsia="en-ZW"/>
          <w14:ligatures w14:val="none"/>
        </w:rPr>
        <w:t xml:space="preserve"> reflecting SAA’s pan-African identity. Auditing </w:t>
      </w:r>
      <w:proofErr w:type="spellStart"/>
      <w:r w:rsidRPr="009905DE">
        <w:rPr>
          <w:rFonts w:ascii="Times New Roman" w:eastAsia="Times New Roman" w:hAnsi="Times New Roman" w:cs="Times New Roman"/>
          <w:kern w:val="0"/>
          <w:sz w:val="22"/>
          <w:szCs w:val="22"/>
          <w:lang w:eastAsia="en-ZW"/>
          <w14:ligatures w14:val="none"/>
        </w:rPr>
        <w:t>colors</w:t>
      </w:r>
      <w:proofErr w:type="spellEnd"/>
      <w:r w:rsidRPr="009905DE">
        <w:rPr>
          <w:rFonts w:ascii="Times New Roman" w:eastAsia="Times New Roman" w:hAnsi="Times New Roman" w:cs="Times New Roman"/>
          <w:kern w:val="0"/>
          <w:sz w:val="22"/>
          <w:szCs w:val="22"/>
          <w:lang w:eastAsia="en-ZW"/>
          <w14:ligatures w14:val="none"/>
        </w:rPr>
        <w:t xml:space="preserve"> and layouts against WCAG 2.1 Level AA contrast specifications across mobile, tablet, and desktop viewports.</w:t>
      </w:r>
    </w:p>
    <w:p w14:paraId="2FECA7E4" w14:textId="77777777" w:rsidR="005B3308" w:rsidRPr="009905DE" w:rsidRDefault="005B3308">
      <w:pPr>
        <w:numPr>
          <w:ilvl w:val="0"/>
          <w:numId w:val="10"/>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Deliverable/Milestone:</w:t>
      </w:r>
      <w:r w:rsidRPr="009905DE">
        <w:rPr>
          <w:rFonts w:ascii="Times New Roman" w:eastAsia="Times New Roman" w:hAnsi="Times New Roman" w:cs="Times New Roman"/>
          <w:kern w:val="0"/>
          <w:sz w:val="22"/>
          <w:szCs w:val="22"/>
          <w:lang w:eastAsia="en-ZW"/>
          <w14:ligatures w14:val="none"/>
        </w:rPr>
        <w:t xml:space="preserve"> Final Visual </w:t>
      </w:r>
      <w:proofErr w:type="spellStart"/>
      <w:r w:rsidRPr="009905DE">
        <w:rPr>
          <w:rFonts w:ascii="Times New Roman" w:eastAsia="Times New Roman" w:hAnsi="Times New Roman" w:cs="Times New Roman"/>
          <w:kern w:val="0"/>
          <w:sz w:val="22"/>
          <w:szCs w:val="22"/>
          <w:lang w:eastAsia="en-ZW"/>
          <w14:ligatures w14:val="none"/>
        </w:rPr>
        <w:t>Mockups</w:t>
      </w:r>
      <w:proofErr w:type="spellEnd"/>
      <w:r w:rsidRPr="009905DE">
        <w:rPr>
          <w:rFonts w:ascii="Times New Roman" w:eastAsia="Times New Roman" w:hAnsi="Times New Roman" w:cs="Times New Roman"/>
          <w:kern w:val="0"/>
          <w:sz w:val="22"/>
          <w:szCs w:val="22"/>
          <w:lang w:eastAsia="en-ZW"/>
          <w14:ligatures w14:val="none"/>
        </w:rPr>
        <w:t xml:space="preserve"> Approved for front-end coding.</w:t>
      </w:r>
    </w:p>
    <w:p w14:paraId="24F1ADF2"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Phase 3: Core Custom WordPress Engineering &amp; Feature Development (Weeks 8 – 13)</w:t>
      </w:r>
    </w:p>
    <w:p w14:paraId="66AAE7C4" w14:textId="77777777" w:rsidR="005B3308" w:rsidRPr="009905DE" w:rsidRDefault="005B3308">
      <w:pPr>
        <w:numPr>
          <w:ilvl w:val="0"/>
          <w:numId w:val="1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Activities:</w:t>
      </w:r>
      <w:r w:rsidRPr="009905DE">
        <w:rPr>
          <w:rFonts w:ascii="Times New Roman" w:eastAsia="Times New Roman" w:hAnsi="Times New Roman" w:cs="Times New Roman"/>
          <w:kern w:val="0"/>
          <w:sz w:val="22"/>
          <w:szCs w:val="22"/>
          <w:lang w:eastAsia="en-ZW"/>
          <w14:ligatures w14:val="none"/>
        </w:rPr>
        <w:t xml:space="preserve"> Hand-coding the custom WordPress core theme. Building the events tracking modules, configuring custom post types for ICASA archives, and engineering the searchable publication library engine.</w:t>
      </w:r>
    </w:p>
    <w:p w14:paraId="458A35A6" w14:textId="77777777" w:rsidR="005B3308" w:rsidRPr="009905DE" w:rsidRDefault="005B3308">
      <w:pPr>
        <w:numPr>
          <w:ilvl w:val="0"/>
          <w:numId w:val="11"/>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Deliverable/Milestone:</w:t>
      </w:r>
      <w:r w:rsidRPr="009905DE">
        <w:rPr>
          <w:rFonts w:ascii="Times New Roman" w:eastAsia="Times New Roman" w:hAnsi="Times New Roman" w:cs="Times New Roman"/>
          <w:kern w:val="0"/>
          <w:sz w:val="22"/>
          <w:szCs w:val="22"/>
          <w:lang w:eastAsia="en-ZW"/>
          <w14:ligatures w14:val="none"/>
        </w:rPr>
        <w:t xml:space="preserve"> Delivery of fully functional Alpha Environment hosted on a secure staging server.</w:t>
      </w:r>
    </w:p>
    <w:p w14:paraId="62390D46"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Phase 4: Bilingual Mapping, System Integration &amp; Data Migration (Weeks 14 – 17)</w:t>
      </w:r>
    </w:p>
    <w:p w14:paraId="41BF2CD1" w14:textId="77777777" w:rsidR="005B3308" w:rsidRPr="009905DE" w:rsidRDefault="005B3308">
      <w:pPr>
        <w:numPr>
          <w:ilvl w:val="0"/>
          <w:numId w:val="1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Activities:</w:t>
      </w:r>
      <w:r w:rsidRPr="009905DE">
        <w:rPr>
          <w:rFonts w:ascii="Times New Roman" w:eastAsia="Times New Roman" w:hAnsi="Times New Roman" w:cs="Times New Roman"/>
          <w:kern w:val="0"/>
          <w:sz w:val="22"/>
          <w:szCs w:val="22"/>
          <w:lang w:eastAsia="en-ZW"/>
          <w14:ligatures w14:val="none"/>
        </w:rPr>
        <w:t xml:space="preserve"> Implementing WPML/</w:t>
      </w:r>
      <w:proofErr w:type="spellStart"/>
      <w:r w:rsidRPr="009905DE">
        <w:rPr>
          <w:rFonts w:ascii="Times New Roman" w:eastAsia="Times New Roman" w:hAnsi="Times New Roman" w:cs="Times New Roman"/>
          <w:kern w:val="0"/>
          <w:sz w:val="22"/>
          <w:szCs w:val="22"/>
          <w:lang w:eastAsia="en-ZW"/>
          <w14:ligatures w14:val="none"/>
        </w:rPr>
        <w:t>Polylang</w:t>
      </w:r>
      <w:proofErr w:type="spellEnd"/>
      <w:r w:rsidRPr="009905DE">
        <w:rPr>
          <w:rFonts w:ascii="Times New Roman" w:eastAsia="Times New Roman" w:hAnsi="Times New Roman" w:cs="Times New Roman"/>
          <w:kern w:val="0"/>
          <w:sz w:val="22"/>
          <w:szCs w:val="22"/>
          <w:lang w:eastAsia="en-ZW"/>
          <w14:ligatures w14:val="none"/>
        </w:rPr>
        <w:t xml:space="preserve"> bilingual translation architecture. Migrating legacy reports, news articles, and conference documents into the new searchable library structure. Running performance compression tests on low-bandwidth simulators. </w:t>
      </w:r>
    </w:p>
    <w:p w14:paraId="5E272777" w14:textId="77777777" w:rsidR="005B3308" w:rsidRPr="009905DE" w:rsidRDefault="005B3308">
      <w:pPr>
        <w:numPr>
          <w:ilvl w:val="0"/>
          <w:numId w:val="12"/>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Deliverable/Milestone:</w:t>
      </w:r>
      <w:r w:rsidRPr="009905DE">
        <w:rPr>
          <w:rFonts w:ascii="Times New Roman" w:eastAsia="Times New Roman" w:hAnsi="Times New Roman" w:cs="Times New Roman"/>
          <w:kern w:val="0"/>
          <w:sz w:val="22"/>
          <w:szCs w:val="22"/>
          <w:lang w:eastAsia="en-ZW"/>
          <w14:ligatures w14:val="none"/>
        </w:rPr>
        <w:t xml:space="preserve"> Complete Beta Platform ready for User Acceptance Testing (UAT).</w:t>
      </w:r>
    </w:p>
    <w:p w14:paraId="1F21DC65"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Phase 5: Staff Training, Security Audit &amp; Global Deployment (Weeks 18 – 20)</w:t>
      </w:r>
    </w:p>
    <w:p w14:paraId="7110D233" w14:textId="77777777" w:rsidR="005B3308" w:rsidRPr="009905DE" w:rsidRDefault="005B3308">
      <w:pPr>
        <w:numPr>
          <w:ilvl w:val="0"/>
          <w:numId w:val="13"/>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Activities:</w:t>
      </w:r>
      <w:r w:rsidRPr="009905DE">
        <w:rPr>
          <w:rFonts w:ascii="Times New Roman" w:eastAsia="Times New Roman" w:hAnsi="Times New Roman" w:cs="Times New Roman"/>
          <w:kern w:val="0"/>
          <w:sz w:val="22"/>
          <w:szCs w:val="22"/>
          <w:lang w:eastAsia="en-ZW"/>
          <w14:ligatures w14:val="none"/>
        </w:rPr>
        <w:t xml:space="preserve"> Conducting virtual interactive training workshops for non-technical SAA secretariat staff. Providing standard user manual documentation. Executing final security hardening, Cloudflare WAF configuration, and routing the site to live servers.</w:t>
      </w:r>
    </w:p>
    <w:p w14:paraId="2D5CE19E" w14:textId="77777777" w:rsidR="005B3308" w:rsidRPr="009905DE" w:rsidRDefault="005B3308">
      <w:pPr>
        <w:numPr>
          <w:ilvl w:val="0"/>
          <w:numId w:val="13"/>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Deliverable/Milestone:</w:t>
      </w:r>
      <w:r w:rsidRPr="009905DE">
        <w:rPr>
          <w:rFonts w:ascii="Times New Roman" w:eastAsia="Times New Roman" w:hAnsi="Times New Roman" w:cs="Times New Roman"/>
          <w:kern w:val="0"/>
          <w:sz w:val="22"/>
          <w:szCs w:val="22"/>
          <w:lang w:eastAsia="en-ZW"/>
          <w14:ligatures w14:val="none"/>
        </w:rPr>
        <w:t xml:space="preserve"> Public Platform Launch &amp; Commencement of 12-Month Support Retainer.</w:t>
      </w:r>
    </w:p>
    <w:p w14:paraId="5F48443C"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7. Financial Proposal &amp; Milestone Payment Schedule</w:t>
      </w:r>
    </w:p>
    <w:p w14:paraId="726EA9D4"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lastRenderedPageBreak/>
        <w:t xml:space="preserve">Our financial model is designed to provide SAA with </w:t>
      </w:r>
      <w:r w:rsidRPr="009905DE">
        <w:rPr>
          <w:rFonts w:ascii="Times New Roman" w:eastAsia="Times New Roman" w:hAnsi="Times New Roman" w:cs="Times New Roman"/>
          <w:b/>
          <w:bCs/>
          <w:kern w:val="0"/>
          <w:sz w:val="22"/>
          <w:szCs w:val="22"/>
          <w:lang w:eastAsia="en-ZW"/>
          <w14:ligatures w14:val="none"/>
        </w:rPr>
        <w:t>Value for Money</w:t>
      </w:r>
      <w:r w:rsidRPr="009905DE">
        <w:rPr>
          <w:rFonts w:ascii="Times New Roman" w:eastAsia="Times New Roman" w:hAnsi="Times New Roman" w:cs="Times New Roman"/>
          <w:kern w:val="0"/>
          <w:sz w:val="22"/>
          <w:szCs w:val="22"/>
          <w:lang w:eastAsia="en-ZW"/>
          <w14:ligatures w14:val="none"/>
        </w:rPr>
        <w:t xml:space="preserve"> while maintaining elite enterprise software standards. We propose a milestone-based billing schedule tied directly to verified project outputs.</w:t>
      </w:r>
    </w:p>
    <w:p w14:paraId="1A7629C5"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7.1 Itemized Development Pricing</w:t>
      </w:r>
    </w:p>
    <w:tbl>
      <w:tblPr>
        <w:tblStyle w:val="GridTable4-Accent1"/>
        <w:tblW w:w="0" w:type="auto"/>
        <w:tblLook w:val="04A0" w:firstRow="1" w:lastRow="0" w:firstColumn="1" w:lastColumn="0" w:noHBand="0" w:noVBand="1"/>
      </w:tblPr>
      <w:tblGrid>
        <w:gridCol w:w="1752"/>
        <w:gridCol w:w="4226"/>
        <w:gridCol w:w="1726"/>
        <w:gridCol w:w="1312"/>
      </w:tblGrid>
      <w:tr w:rsidR="005B3308" w:rsidRPr="009905DE" w14:paraId="620D70ED" w14:textId="77777777" w:rsidTr="002F3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D38DE"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Project Milestone Phase</w:t>
            </w:r>
          </w:p>
        </w:tc>
        <w:tc>
          <w:tcPr>
            <w:tcW w:w="0" w:type="auto"/>
            <w:hideMark/>
          </w:tcPr>
          <w:p w14:paraId="5BEB6F5E" w14:textId="77777777" w:rsidR="005B3308" w:rsidRPr="009905DE" w:rsidRDefault="005B3308" w:rsidP="002F31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Deliverable Trigger</w:t>
            </w:r>
          </w:p>
        </w:tc>
        <w:tc>
          <w:tcPr>
            <w:tcW w:w="0" w:type="auto"/>
            <w:hideMark/>
          </w:tcPr>
          <w:p w14:paraId="721C575D" w14:textId="77777777" w:rsidR="005B3308" w:rsidRPr="009905DE" w:rsidRDefault="005B3308" w:rsidP="002F31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Percentage Allocation</w:t>
            </w:r>
          </w:p>
        </w:tc>
        <w:tc>
          <w:tcPr>
            <w:tcW w:w="0" w:type="auto"/>
            <w:hideMark/>
          </w:tcPr>
          <w:p w14:paraId="44509268" w14:textId="77777777" w:rsidR="005B3308" w:rsidRPr="009905DE" w:rsidRDefault="005B3308" w:rsidP="002F31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Amount (USD)</w:t>
            </w:r>
          </w:p>
        </w:tc>
      </w:tr>
      <w:tr w:rsidR="005B3308" w:rsidRPr="009905DE" w14:paraId="43E20022"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22970"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Milestone 1</w:t>
            </w:r>
          </w:p>
        </w:tc>
        <w:tc>
          <w:tcPr>
            <w:tcW w:w="0" w:type="auto"/>
            <w:hideMark/>
          </w:tcPr>
          <w:p w14:paraId="25EC7266"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Contract Signing &amp; Mobilization</w:t>
            </w:r>
          </w:p>
        </w:tc>
        <w:tc>
          <w:tcPr>
            <w:tcW w:w="0" w:type="auto"/>
            <w:hideMark/>
          </w:tcPr>
          <w:p w14:paraId="7AED7C2E"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15%</w:t>
            </w:r>
          </w:p>
        </w:tc>
        <w:tc>
          <w:tcPr>
            <w:tcW w:w="0" w:type="auto"/>
            <w:hideMark/>
          </w:tcPr>
          <w:p w14:paraId="03C1FBB5"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$450.00</w:t>
            </w:r>
          </w:p>
        </w:tc>
      </w:tr>
      <w:tr w:rsidR="005B3308" w:rsidRPr="009905DE" w14:paraId="43260852"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502BE6BA"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Milestone 2</w:t>
            </w:r>
          </w:p>
        </w:tc>
        <w:tc>
          <w:tcPr>
            <w:tcW w:w="0" w:type="auto"/>
            <w:hideMark/>
          </w:tcPr>
          <w:p w14:paraId="3F3F4743"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Approval of UI/UX Designs &amp; WCAG 2.1 Mapping</w:t>
            </w:r>
          </w:p>
        </w:tc>
        <w:tc>
          <w:tcPr>
            <w:tcW w:w="0" w:type="auto"/>
            <w:hideMark/>
          </w:tcPr>
          <w:p w14:paraId="799D9912"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20%</w:t>
            </w:r>
          </w:p>
        </w:tc>
        <w:tc>
          <w:tcPr>
            <w:tcW w:w="0" w:type="auto"/>
            <w:hideMark/>
          </w:tcPr>
          <w:p w14:paraId="2E064F89"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$600.00</w:t>
            </w:r>
          </w:p>
        </w:tc>
      </w:tr>
      <w:tr w:rsidR="005B3308" w:rsidRPr="009905DE" w14:paraId="3B44BCC5"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A0B8E"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Milestone 3</w:t>
            </w:r>
          </w:p>
        </w:tc>
        <w:tc>
          <w:tcPr>
            <w:tcW w:w="0" w:type="auto"/>
            <w:hideMark/>
          </w:tcPr>
          <w:p w14:paraId="733A1149"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Delivery of Functional Alpha Staging Site (Custom Theme &amp; Library Engines)</w:t>
            </w:r>
          </w:p>
        </w:tc>
        <w:tc>
          <w:tcPr>
            <w:tcW w:w="0" w:type="auto"/>
            <w:hideMark/>
          </w:tcPr>
          <w:p w14:paraId="15B62165"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35%</w:t>
            </w:r>
          </w:p>
        </w:tc>
        <w:tc>
          <w:tcPr>
            <w:tcW w:w="0" w:type="auto"/>
            <w:hideMark/>
          </w:tcPr>
          <w:p w14:paraId="072BED8C"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$1050.00</w:t>
            </w:r>
          </w:p>
        </w:tc>
      </w:tr>
      <w:tr w:rsidR="005B3308" w:rsidRPr="009905DE" w14:paraId="308CCDD1"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570AB226"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Milestone 4</w:t>
            </w:r>
          </w:p>
        </w:tc>
        <w:tc>
          <w:tcPr>
            <w:tcW w:w="0" w:type="auto"/>
            <w:hideMark/>
          </w:tcPr>
          <w:p w14:paraId="50613AD0"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Completion of Bilingual Migration &amp; Successful Beta Testing</w:t>
            </w:r>
          </w:p>
        </w:tc>
        <w:tc>
          <w:tcPr>
            <w:tcW w:w="0" w:type="auto"/>
            <w:hideMark/>
          </w:tcPr>
          <w:p w14:paraId="3D1A23B1"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20%</w:t>
            </w:r>
          </w:p>
        </w:tc>
        <w:tc>
          <w:tcPr>
            <w:tcW w:w="0" w:type="auto"/>
            <w:hideMark/>
          </w:tcPr>
          <w:p w14:paraId="2ED806E2"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$600.00</w:t>
            </w:r>
          </w:p>
        </w:tc>
      </w:tr>
      <w:tr w:rsidR="005B3308" w:rsidRPr="009905DE" w14:paraId="32D7A93F" w14:textId="77777777" w:rsidTr="002F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089DE"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Milestone 5</w:t>
            </w:r>
          </w:p>
        </w:tc>
        <w:tc>
          <w:tcPr>
            <w:tcW w:w="0" w:type="auto"/>
            <w:hideMark/>
          </w:tcPr>
          <w:p w14:paraId="0975D34E"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Staff Training, System Handover, &amp; Public Live Deployment</w:t>
            </w:r>
          </w:p>
        </w:tc>
        <w:tc>
          <w:tcPr>
            <w:tcW w:w="0" w:type="auto"/>
            <w:hideMark/>
          </w:tcPr>
          <w:p w14:paraId="08382005"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10%</w:t>
            </w:r>
          </w:p>
        </w:tc>
        <w:tc>
          <w:tcPr>
            <w:tcW w:w="0" w:type="auto"/>
            <w:hideMark/>
          </w:tcPr>
          <w:p w14:paraId="6C311AA2" w14:textId="77777777" w:rsidR="005B3308" w:rsidRPr="009905DE" w:rsidRDefault="005B3308" w:rsidP="002F31A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$300.00</w:t>
            </w:r>
          </w:p>
        </w:tc>
      </w:tr>
      <w:tr w:rsidR="005B3308" w:rsidRPr="009905DE" w14:paraId="04364995" w14:textId="77777777" w:rsidTr="002F31AC">
        <w:tc>
          <w:tcPr>
            <w:cnfStyle w:val="001000000000" w:firstRow="0" w:lastRow="0" w:firstColumn="1" w:lastColumn="0" w:oddVBand="0" w:evenVBand="0" w:oddHBand="0" w:evenHBand="0" w:firstRowFirstColumn="0" w:firstRowLastColumn="0" w:lastRowFirstColumn="0" w:lastRowLastColumn="0"/>
            <w:tcW w:w="0" w:type="auto"/>
            <w:hideMark/>
          </w:tcPr>
          <w:p w14:paraId="16849B0C" w14:textId="77777777" w:rsidR="005B3308" w:rsidRPr="009905DE" w:rsidRDefault="005B3308" w:rsidP="002F31AC">
            <w:pPr>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Total Project Cost</w:t>
            </w:r>
          </w:p>
        </w:tc>
        <w:tc>
          <w:tcPr>
            <w:tcW w:w="0" w:type="auto"/>
            <w:hideMark/>
          </w:tcPr>
          <w:p w14:paraId="783CE7EF"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Comprehensive End-to-End Delivery (20 Weeks)</w:t>
            </w:r>
          </w:p>
        </w:tc>
        <w:tc>
          <w:tcPr>
            <w:tcW w:w="0" w:type="auto"/>
            <w:hideMark/>
          </w:tcPr>
          <w:p w14:paraId="539AAE17"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100%</w:t>
            </w:r>
          </w:p>
        </w:tc>
        <w:tc>
          <w:tcPr>
            <w:tcW w:w="0" w:type="auto"/>
            <w:hideMark/>
          </w:tcPr>
          <w:p w14:paraId="70158257" w14:textId="77777777" w:rsidR="005B3308" w:rsidRPr="009905DE" w:rsidRDefault="005B3308" w:rsidP="002F31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$3000</w:t>
            </w:r>
          </w:p>
        </w:tc>
      </w:tr>
    </w:tbl>
    <w:p w14:paraId="31B183EA"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p>
    <w:p w14:paraId="021E76FD"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7.2 12-Month Post-Launch Support Retainer</w:t>
      </w:r>
    </w:p>
    <w:p w14:paraId="65C76641"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 xml:space="preserve">As requested by Section 2 of the RFP brief, Quantis Technologies provides a comprehensive </w:t>
      </w:r>
      <w:r w:rsidRPr="009905DE">
        <w:rPr>
          <w:rFonts w:ascii="Times New Roman" w:eastAsia="Times New Roman" w:hAnsi="Times New Roman" w:cs="Times New Roman"/>
          <w:b/>
          <w:bCs/>
          <w:kern w:val="0"/>
          <w:sz w:val="22"/>
          <w:szCs w:val="22"/>
          <w:lang w:eastAsia="en-ZW"/>
          <w14:ligatures w14:val="none"/>
        </w:rPr>
        <w:t>12-Month Post-Launch Support Retainer</w:t>
      </w:r>
      <w:r w:rsidRPr="009905DE">
        <w:rPr>
          <w:rFonts w:ascii="Times New Roman" w:eastAsia="Times New Roman" w:hAnsi="Times New Roman" w:cs="Times New Roman"/>
          <w:kern w:val="0"/>
          <w:sz w:val="22"/>
          <w:szCs w:val="22"/>
          <w:lang w:eastAsia="en-ZW"/>
          <w14:ligatures w14:val="none"/>
        </w:rPr>
        <w:t>. This includes:</w:t>
      </w:r>
    </w:p>
    <w:p w14:paraId="2DAABB1C" w14:textId="77777777" w:rsidR="005B3308" w:rsidRPr="009905DE" w:rsidRDefault="005B3308">
      <w:pPr>
        <w:numPr>
          <w:ilvl w:val="0"/>
          <w:numId w:val="1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Monthly security patches, core software updates, and plugin audit sweeps.</w:t>
      </w:r>
    </w:p>
    <w:p w14:paraId="09D8F672" w14:textId="77777777" w:rsidR="005B3308" w:rsidRPr="009905DE" w:rsidRDefault="005B3308">
      <w:pPr>
        <w:numPr>
          <w:ilvl w:val="0"/>
          <w:numId w:val="1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Continuous cloud backup validation and active uptime monitoring.</w:t>
      </w:r>
    </w:p>
    <w:p w14:paraId="63731BA6" w14:textId="77777777" w:rsidR="005B3308" w:rsidRPr="009905DE" w:rsidRDefault="005B3308">
      <w:pPr>
        <w:numPr>
          <w:ilvl w:val="0"/>
          <w:numId w:val="1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Up to 10 hours per month of technical troubleshooting or minor layout changes requested by the SAA secretariat.</w:t>
      </w:r>
    </w:p>
    <w:p w14:paraId="51F89DE6" w14:textId="77777777" w:rsidR="005B3308" w:rsidRPr="009905DE" w:rsidRDefault="005B3308">
      <w:pPr>
        <w:numPr>
          <w:ilvl w:val="0"/>
          <w:numId w:val="14"/>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Retainer Cost:</w:t>
      </w:r>
      <w:r w:rsidRPr="009905DE">
        <w:rPr>
          <w:rFonts w:ascii="Times New Roman" w:eastAsia="Times New Roman" w:hAnsi="Times New Roman" w:cs="Times New Roman"/>
          <w:kern w:val="0"/>
          <w:sz w:val="22"/>
          <w:szCs w:val="22"/>
          <w:lang w:eastAsia="en-ZW"/>
          <w14:ligatures w14:val="none"/>
        </w:rPr>
        <w:t xml:space="preserve"> $$150.00 per Month (Billed Annually).</w:t>
      </w:r>
    </w:p>
    <w:p w14:paraId="49CE5E4A" w14:textId="77777777" w:rsidR="005B3308" w:rsidRPr="009905DE" w:rsidRDefault="005B3308" w:rsidP="005B3308">
      <w:pPr>
        <w:spacing w:after="100" w:afterAutospacing="1" w:line="240" w:lineRule="auto"/>
        <w:jc w:val="both"/>
        <w:outlineLvl w:val="1"/>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8. Client References &amp; Support Team Profile</w:t>
      </w:r>
    </w:p>
    <w:p w14:paraId="0D041FA4"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8.1 Proposed Project Team</w:t>
      </w:r>
    </w:p>
    <w:p w14:paraId="723E997D" w14:textId="77777777" w:rsidR="005B3308" w:rsidRPr="009905DE" w:rsidRDefault="005B3308" w:rsidP="005B3308">
      <w:p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kern w:val="0"/>
          <w:sz w:val="22"/>
          <w:szCs w:val="22"/>
          <w:lang w:eastAsia="en-ZW"/>
          <w14:ligatures w14:val="none"/>
        </w:rPr>
        <w:t>The execution of this contract will be directly overseen by our core systems engineering unit:</w:t>
      </w:r>
    </w:p>
    <w:p w14:paraId="6693321D" w14:textId="77777777" w:rsidR="005B3308" w:rsidRPr="009905DE" w:rsidRDefault="005B3308">
      <w:pPr>
        <w:numPr>
          <w:ilvl w:val="0"/>
          <w:numId w:val="15"/>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Greenford Walter Katuruza (Lead Software Engineer &amp; Systems Architect):</w:t>
      </w:r>
      <w:r w:rsidRPr="009905DE">
        <w:rPr>
          <w:rFonts w:ascii="Times New Roman" w:eastAsia="Times New Roman" w:hAnsi="Times New Roman" w:cs="Times New Roman"/>
          <w:kern w:val="0"/>
          <w:sz w:val="22"/>
          <w:szCs w:val="22"/>
          <w:lang w:eastAsia="en-ZW"/>
          <w14:ligatures w14:val="none"/>
        </w:rPr>
        <w:t xml:space="preserve"> Holding a Bachelor of Science in Geospatial Intelligence and a Master of Technology in Software Engineering, bringing over a decade of enterprise spatial and full-stack software implementation experience within national space and computing agencies.</w:t>
      </w:r>
    </w:p>
    <w:p w14:paraId="37F67D58" w14:textId="77777777" w:rsidR="005B3308" w:rsidRPr="009905DE" w:rsidRDefault="005B3308">
      <w:pPr>
        <w:numPr>
          <w:ilvl w:val="0"/>
          <w:numId w:val="15"/>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 xml:space="preserve">Raymond Zenda– Front-End &amp; UI/UX </w:t>
      </w:r>
      <w:proofErr w:type="gramStart"/>
      <w:r w:rsidRPr="009905DE">
        <w:rPr>
          <w:rFonts w:ascii="Times New Roman" w:eastAsia="Times New Roman" w:hAnsi="Times New Roman" w:cs="Times New Roman"/>
          <w:b/>
          <w:bCs/>
          <w:kern w:val="0"/>
          <w:sz w:val="22"/>
          <w:szCs w:val="22"/>
          <w:lang w:eastAsia="en-ZW"/>
          <w14:ligatures w14:val="none"/>
        </w:rPr>
        <w:t>Developer :</w:t>
      </w:r>
      <w:proofErr w:type="gramEnd"/>
      <w:r w:rsidRPr="009905DE">
        <w:rPr>
          <w:rFonts w:ascii="Times New Roman" w:eastAsia="Times New Roman" w:hAnsi="Times New Roman" w:cs="Times New Roman"/>
          <w:kern w:val="0"/>
          <w:sz w:val="22"/>
          <w:szCs w:val="22"/>
          <w:lang w:eastAsia="en-ZW"/>
          <w14:ligatures w14:val="none"/>
        </w:rPr>
        <w:t xml:space="preserve"> Specializing in mobile-first optimizations and semantic accessibility validations.</w:t>
      </w:r>
    </w:p>
    <w:p w14:paraId="063367A6" w14:textId="77777777" w:rsidR="005B3308" w:rsidRPr="009905DE" w:rsidRDefault="005B3308">
      <w:pPr>
        <w:numPr>
          <w:ilvl w:val="0"/>
          <w:numId w:val="15"/>
        </w:numPr>
        <w:spacing w:after="100" w:afterAutospacing="1" w:line="240" w:lineRule="auto"/>
        <w:jc w:val="both"/>
        <w:rPr>
          <w:rFonts w:ascii="Times New Roman" w:eastAsia="Times New Roman" w:hAnsi="Times New Roman" w:cs="Times New Roman"/>
          <w:kern w:val="0"/>
          <w:sz w:val="22"/>
          <w:szCs w:val="22"/>
          <w:lang w:eastAsia="en-ZW"/>
          <w14:ligatures w14:val="none"/>
        </w:rPr>
      </w:pPr>
      <w:proofErr w:type="gramStart"/>
      <w:r w:rsidRPr="009905DE">
        <w:rPr>
          <w:rFonts w:ascii="Times New Roman" w:eastAsia="Times New Roman" w:hAnsi="Times New Roman" w:cs="Times New Roman"/>
          <w:b/>
          <w:bCs/>
          <w:kern w:val="0"/>
          <w:sz w:val="22"/>
          <w:szCs w:val="22"/>
          <w:lang w:eastAsia="en-ZW"/>
          <w14:ligatures w14:val="none"/>
        </w:rPr>
        <w:t>Leslie  Silori</w:t>
      </w:r>
      <w:proofErr w:type="gramEnd"/>
      <w:r w:rsidRPr="009905DE">
        <w:rPr>
          <w:rFonts w:ascii="Times New Roman" w:eastAsia="Times New Roman" w:hAnsi="Times New Roman" w:cs="Times New Roman"/>
          <w:b/>
          <w:bCs/>
          <w:kern w:val="0"/>
          <w:sz w:val="22"/>
          <w:szCs w:val="22"/>
          <w:lang w:eastAsia="en-ZW"/>
          <w14:ligatures w14:val="none"/>
        </w:rPr>
        <w:t xml:space="preserve">– Security QA &amp; QA </w:t>
      </w:r>
      <w:proofErr w:type="gramStart"/>
      <w:r w:rsidRPr="009905DE">
        <w:rPr>
          <w:rFonts w:ascii="Times New Roman" w:eastAsia="Times New Roman" w:hAnsi="Times New Roman" w:cs="Times New Roman"/>
          <w:b/>
          <w:bCs/>
          <w:kern w:val="0"/>
          <w:sz w:val="22"/>
          <w:szCs w:val="22"/>
          <w:lang w:eastAsia="en-ZW"/>
          <w14:ligatures w14:val="none"/>
        </w:rPr>
        <w:t>Engineer :</w:t>
      </w:r>
      <w:proofErr w:type="gramEnd"/>
      <w:r w:rsidRPr="009905DE">
        <w:rPr>
          <w:rFonts w:ascii="Times New Roman" w:eastAsia="Times New Roman" w:hAnsi="Times New Roman" w:cs="Times New Roman"/>
          <w:kern w:val="0"/>
          <w:sz w:val="22"/>
          <w:szCs w:val="22"/>
          <w:lang w:eastAsia="en-ZW"/>
          <w14:ligatures w14:val="none"/>
        </w:rPr>
        <w:t xml:space="preserve"> Responsible for edge penetration testing, server hardening, and database optimization.</w:t>
      </w:r>
    </w:p>
    <w:p w14:paraId="7D1BF423" w14:textId="77777777" w:rsidR="005B3308" w:rsidRPr="009905DE" w:rsidRDefault="005B3308" w:rsidP="005B3308">
      <w:pPr>
        <w:spacing w:after="100" w:afterAutospacing="1" w:line="240" w:lineRule="auto"/>
        <w:jc w:val="both"/>
        <w:outlineLvl w:val="2"/>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8.2 Institutional References</w:t>
      </w:r>
    </w:p>
    <w:p w14:paraId="3471E2B2" w14:textId="77777777" w:rsidR="005B3308" w:rsidRPr="009905DE" w:rsidRDefault="005B3308">
      <w:pPr>
        <w:numPr>
          <w:ilvl w:val="0"/>
          <w:numId w:val="16"/>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Reference 1:</w:t>
      </w:r>
    </w:p>
    <w:p w14:paraId="1012836F" w14:textId="77777777" w:rsidR="005B3308" w:rsidRPr="009905DE"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Organization:</w:t>
      </w:r>
      <w:r w:rsidRPr="009905DE">
        <w:rPr>
          <w:rFonts w:ascii="Times New Roman" w:eastAsia="Times New Roman" w:hAnsi="Times New Roman" w:cs="Times New Roman"/>
          <w:kern w:val="0"/>
          <w:sz w:val="22"/>
          <w:szCs w:val="22"/>
          <w:lang w:eastAsia="en-ZW"/>
          <w14:ligatures w14:val="none"/>
        </w:rPr>
        <w:t xml:space="preserve"> SAYWHAT’s Southern African Regional Students and Youth Consortium - SARSYC </w:t>
      </w:r>
    </w:p>
    <w:p w14:paraId="3148F8B7" w14:textId="77777777" w:rsidR="005B3308" w:rsidRPr="009905DE"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lastRenderedPageBreak/>
        <w:t>Contact Person Name &amp; Title:</w:t>
      </w:r>
      <w:r w:rsidRPr="009905DE">
        <w:rPr>
          <w:rFonts w:ascii="Times New Roman" w:eastAsia="Times New Roman" w:hAnsi="Times New Roman" w:cs="Times New Roman"/>
          <w:kern w:val="0"/>
          <w:sz w:val="22"/>
          <w:szCs w:val="22"/>
          <w:lang w:eastAsia="en-ZW"/>
          <w14:ligatures w14:val="none"/>
        </w:rPr>
        <w:t xml:space="preserve"> Isabella Macheal</w:t>
      </w:r>
    </w:p>
    <w:p w14:paraId="577A5195" w14:textId="77777777" w:rsidR="005B3308" w:rsidRPr="009905DE" w:rsidRDefault="005B3308" w:rsidP="00AC48C0">
      <w:pPr>
        <w:spacing w:after="0" w:line="240" w:lineRule="auto"/>
        <w:jc w:val="both"/>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 xml:space="preserve">Email Address: </w:t>
      </w:r>
      <w:r w:rsidRPr="009905DE">
        <w:rPr>
          <w:rFonts w:ascii="Times New Roman" w:eastAsia="Times New Roman" w:hAnsi="Times New Roman" w:cs="Times New Roman"/>
          <w:b/>
          <w:bCs/>
          <w:kern w:val="0"/>
          <w:sz w:val="22"/>
          <w:szCs w:val="22"/>
          <w:lang w:eastAsia="en-ZW"/>
          <w14:ligatures w14:val="none"/>
        </w:rPr>
        <w:drawing>
          <wp:inline distT="0" distB="0" distL="0" distR="0" wp14:anchorId="49EF49E5" wp14:editId="7BF2B56C">
            <wp:extent cx="7620" cy="7620"/>
            <wp:effectExtent l="0" t="0" r="0" b="0"/>
            <wp:docPr id="72072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9905DE">
        <w:rPr>
          <w:rFonts w:ascii="Times New Roman" w:eastAsia="Times New Roman" w:hAnsi="Times New Roman" w:cs="Times New Roman"/>
          <w:b/>
          <w:bCs/>
          <w:kern w:val="0"/>
          <w:sz w:val="22"/>
          <w:szCs w:val="22"/>
          <w:u w:val="single"/>
          <w:lang w:eastAsia="en-ZW"/>
          <w14:ligatures w14:val="none"/>
        </w:rPr>
        <w:t>isabella@saywhat.org.zw</w:t>
      </w:r>
    </w:p>
    <w:p w14:paraId="1AF6D3D9" w14:textId="77777777" w:rsidR="005B3308"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Phone Number:</w:t>
      </w:r>
      <w:r w:rsidRPr="009905DE">
        <w:rPr>
          <w:rFonts w:ascii="Times New Roman" w:eastAsia="Times New Roman" w:hAnsi="Times New Roman" w:cs="Times New Roman"/>
          <w:kern w:val="0"/>
          <w:sz w:val="22"/>
          <w:szCs w:val="22"/>
          <w:lang w:eastAsia="en-ZW"/>
          <w14:ligatures w14:val="none"/>
        </w:rPr>
        <w:t xml:space="preserve"> +263 78 318 9710</w:t>
      </w:r>
    </w:p>
    <w:p w14:paraId="2824BE04" w14:textId="77777777" w:rsidR="00AC48C0" w:rsidRPr="009905DE" w:rsidRDefault="00AC48C0" w:rsidP="00AC48C0">
      <w:pPr>
        <w:spacing w:after="0" w:line="240" w:lineRule="auto"/>
        <w:ind w:firstLine="720"/>
        <w:jc w:val="both"/>
        <w:rPr>
          <w:rFonts w:ascii="Times New Roman" w:eastAsia="Times New Roman" w:hAnsi="Times New Roman" w:cs="Times New Roman"/>
          <w:kern w:val="0"/>
          <w:sz w:val="22"/>
          <w:szCs w:val="22"/>
          <w:lang w:eastAsia="en-ZW"/>
          <w14:ligatures w14:val="none"/>
        </w:rPr>
      </w:pPr>
    </w:p>
    <w:p w14:paraId="0A29E0BC" w14:textId="77777777" w:rsidR="005B3308" w:rsidRPr="009905DE" w:rsidRDefault="005B3308">
      <w:pPr>
        <w:numPr>
          <w:ilvl w:val="0"/>
          <w:numId w:val="16"/>
        </w:numPr>
        <w:spacing w:after="100" w:afterAutospacing="1"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Reference 2:</w:t>
      </w:r>
    </w:p>
    <w:p w14:paraId="039F48EB" w14:textId="77777777" w:rsidR="005B3308" w:rsidRPr="009905DE"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Organization:</w:t>
      </w:r>
      <w:r w:rsidRPr="009905DE">
        <w:rPr>
          <w:rFonts w:ascii="Times New Roman" w:eastAsia="Times New Roman" w:hAnsi="Times New Roman" w:cs="Times New Roman"/>
          <w:kern w:val="0"/>
          <w:sz w:val="22"/>
          <w:szCs w:val="22"/>
          <w:lang w:eastAsia="en-ZW"/>
          <w14:ligatures w14:val="none"/>
        </w:rPr>
        <w:t xml:space="preserve">  Tripartite Negotiating Forum Secretariat </w:t>
      </w:r>
    </w:p>
    <w:p w14:paraId="10BD10D4" w14:textId="77777777" w:rsidR="005B3308" w:rsidRPr="009905DE"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Contact Person Name &amp; Title:</w:t>
      </w:r>
      <w:r w:rsidRPr="009905DE">
        <w:rPr>
          <w:rFonts w:ascii="Times New Roman" w:eastAsia="Times New Roman" w:hAnsi="Times New Roman" w:cs="Times New Roman"/>
          <w:kern w:val="0"/>
          <w:sz w:val="22"/>
          <w:szCs w:val="22"/>
          <w:lang w:eastAsia="en-ZW"/>
          <w14:ligatures w14:val="none"/>
        </w:rPr>
        <w:t xml:space="preserve"> Ms Racheal </w:t>
      </w:r>
      <w:proofErr w:type="spellStart"/>
      <w:r w:rsidRPr="009905DE">
        <w:rPr>
          <w:rFonts w:ascii="Times New Roman" w:eastAsia="Times New Roman" w:hAnsi="Times New Roman" w:cs="Times New Roman"/>
          <w:kern w:val="0"/>
          <w:sz w:val="22"/>
          <w:szCs w:val="22"/>
          <w:lang w:eastAsia="en-ZW"/>
          <w14:ligatures w14:val="none"/>
        </w:rPr>
        <w:t>Mukondda</w:t>
      </w:r>
      <w:proofErr w:type="spellEnd"/>
    </w:p>
    <w:p w14:paraId="403B43FF" w14:textId="77777777" w:rsidR="005B3308" w:rsidRPr="009905DE" w:rsidRDefault="005B3308" w:rsidP="00AC48C0">
      <w:pPr>
        <w:spacing w:after="0" w:line="240" w:lineRule="auto"/>
        <w:jc w:val="both"/>
        <w:rPr>
          <w:rFonts w:ascii="Times New Roman" w:eastAsia="Times New Roman" w:hAnsi="Times New Roman" w:cs="Times New Roman"/>
          <w:b/>
          <w:bCs/>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Email Address:</w:t>
      </w:r>
      <w:r w:rsidRPr="009905DE">
        <w:rPr>
          <w:rFonts w:ascii="Times New Roman" w:eastAsia="Times New Roman" w:hAnsi="Times New Roman" w:cs="Times New Roman"/>
          <w:kern w:val="0"/>
          <w:sz w:val="22"/>
          <w:szCs w:val="22"/>
          <w:lang w:eastAsia="en-ZW"/>
          <w14:ligatures w14:val="none"/>
        </w:rPr>
        <w:t xml:space="preserve"> </w:t>
      </w:r>
      <w:r w:rsidRPr="009905DE">
        <w:rPr>
          <w:rFonts w:ascii="Times New Roman" w:eastAsia="Times New Roman" w:hAnsi="Times New Roman" w:cs="Times New Roman"/>
          <w:b/>
          <w:bCs/>
          <w:kern w:val="0"/>
          <w:sz w:val="22"/>
          <w:szCs w:val="22"/>
          <w:lang w:eastAsia="en-ZW"/>
          <w14:ligatures w14:val="none"/>
        </w:rPr>
        <w:t>rmukonda@tnfzim.com</w:t>
      </w:r>
    </w:p>
    <w:p w14:paraId="3CAC6335" w14:textId="77777777" w:rsidR="005B3308" w:rsidRPr="009905DE" w:rsidRDefault="005B3308" w:rsidP="00AC48C0">
      <w:pPr>
        <w:spacing w:after="0" w:line="240" w:lineRule="auto"/>
        <w:jc w:val="both"/>
        <w:rPr>
          <w:rFonts w:ascii="Times New Roman" w:eastAsia="Times New Roman" w:hAnsi="Times New Roman" w:cs="Times New Roman"/>
          <w:kern w:val="0"/>
          <w:sz w:val="22"/>
          <w:szCs w:val="22"/>
          <w:lang w:eastAsia="en-ZW"/>
          <w14:ligatures w14:val="none"/>
        </w:rPr>
      </w:pPr>
      <w:r w:rsidRPr="009905DE">
        <w:rPr>
          <w:rFonts w:ascii="Times New Roman" w:eastAsia="Times New Roman" w:hAnsi="Times New Roman" w:cs="Times New Roman"/>
          <w:b/>
          <w:bCs/>
          <w:kern w:val="0"/>
          <w:sz w:val="22"/>
          <w:szCs w:val="22"/>
          <w:lang w:eastAsia="en-ZW"/>
          <w14:ligatures w14:val="none"/>
        </w:rPr>
        <w:t>Phone Number:</w:t>
      </w:r>
      <w:r w:rsidRPr="009905DE">
        <w:rPr>
          <w:rFonts w:ascii="Times New Roman" w:eastAsia="Times New Roman" w:hAnsi="Times New Roman" w:cs="Times New Roman"/>
          <w:kern w:val="0"/>
          <w:sz w:val="22"/>
          <w:szCs w:val="22"/>
          <w:lang w:eastAsia="en-ZW"/>
          <w14:ligatures w14:val="none"/>
        </w:rPr>
        <w:t xml:space="preserve"> +263 77 956 0229</w:t>
      </w:r>
    </w:p>
    <w:p w14:paraId="3C66AC5D" w14:textId="77777777" w:rsidR="005B3308" w:rsidRPr="009905DE" w:rsidRDefault="005B3308" w:rsidP="005B3308">
      <w:pPr>
        <w:ind w:firstLine="720"/>
        <w:jc w:val="both"/>
        <w:rPr>
          <w:rFonts w:ascii="Times New Roman" w:hAnsi="Times New Roman" w:cs="Times New Roman"/>
          <w:b/>
          <w:bCs/>
          <w:sz w:val="22"/>
          <w:szCs w:val="22"/>
        </w:rPr>
      </w:pPr>
    </w:p>
    <w:p w14:paraId="0FC2A0C5" w14:textId="77777777" w:rsidR="005B3308" w:rsidRPr="009905DE" w:rsidRDefault="005B3308" w:rsidP="00970E8F">
      <w:pPr>
        <w:ind w:firstLine="720"/>
        <w:rPr>
          <w:rFonts w:ascii="Times New Roman" w:hAnsi="Times New Roman" w:cs="Times New Roman"/>
          <w:b/>
          <w:bCs/>
          <w:sz w:val="22"/>
          <w:szCs w:val="22"/>
        </w:rPr>
      </w:pPr>
    </w:p>
    <w:sectPr w:rsidR="005B3308" w:rsidRPr="009905DE" w:rsidSect="000A4D4A">
      <w:headerReference w:type="even" r:id="rId13"/>
      <w:headerReference w:type="default" r:id="rId14"/>
      <w:footerReference w:type="default" r:id="rId15"/>
      <w:headerReference w:type="first" r:id="rId16"/>
      <w:pgSz w:w="11906" w:h="16838"/>
      <w:pgMar w:top="1603" w:right="1440" w:bottom="1440"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4B38" w14:textId="77777777" w:rsidR="0041644B" w:rsidRDefault="0041644B" w:rsidP="006F655E">
      <w:pPr>
        <w:spacing w:after="0" w:line="240" w:lineRule="auto"/>
      </w:pPr>
      <w:r>
        <w:separator/>
      </w:r>
    </w:p>
  </w:endnote>
  <w:endnote w:type="continuationSeparator" w:id="0">
    <w:p w14:paraId="70D1F1E2" w14:textId="77777777" w:rsidR="0041644B" w:rsidRDefault="0041644B" w:rsidP="006F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AB7D" w14:textId="77777777" w:rsidR="007E227C" w:rsidRPr="003E514E" w:rsidRDefault="007E227C" w:rsidP="00DB10AC">
    <w:pPr>
      <w:pStyle w:val="Footer"/>
      <w:rPr>
        <w:rFonts w:ascii="Times New Roman" w:hAnsi="Times New Roman" w:cs="Times New Roman"/>
        <w:color w:val="171717" w:themeColor="background2" w:themeShade="1A"/>
        <w:sz w:val="20"/>
        <w:szCs w:val="20"/>
      </w:rPr>
    </w:pPr>
    <w:r w:rsidRPr="003E514E">
      <w:rPr>
        <w:rFonts w:ascii="Times New Roman" w:hAnsi="Times New Roman" w:cs="Times New Roman"/>
        <w:color w:val="171717" w:themeColor="background2" w:themeShade="1A"/>
        <w:sz w:val="20"/>
        <w:szCs w:val="20"/>
      </w:rPr>
      <w:t xml:space="preserve">Contact Us: +263777937721 </w:t>
    </w:r>
    <w:r w:rsidR="00DB10AC" w:rsidRPr="003E514E">
      <w:rPr>
        <w:rFonts w:ascii="Times New Roman" w:hAnsi="Times New Roman" w:cs="Times New Roman"/>
        <w:color w:val="171717" w:themeColor="background2" w:themeShade="1A"/>
        <w:sz w:val="20"/>
        <w:szCs w:val="20"/>
      </w:rPr>
      <w:t xml:space="preserve">  </w:t>
    </w:r>
    <w:r w:rsidRPr="003E514E">
      <w:rPr>
        <w:rFonts w:ascii="Times New Roman" w:hAnsi="Times New Roman" w:cs="Times New Roman"/>
        <w:color w:val="171717" w:themeColor="background2" w:themeShade="1A"/>
        <w:sz w:val="20"/>
        <w:szCs w:val="20"/>
      </w:rPr>
      <w:t xml:space="preserve">Email: </w:t>
    </w:r>
    <w:hyperlink r:id="rId1" w:history="1">
      <w:r w:rsidRPr="003E514E">
        <w:rPr>
          <w:rStyle w:val="Hyperlink"/>
          <w:rFonts w:ascii="Times New Roman" w:hAnsi="Times New Roman" w:cs="Times New Roman"/>
          <w:color w:val="171717" w:themeColor="background2" w:themeShade="1A"/>
          <w:sz w:val="20"/>
          <w:szCs w:val="20"/>
        </w:rPr>
        <w:t>waltergkaturuza@gmail.com</w:t>
      </w:r>
    </w:hyperlink>
    <w:r w:rsidRPr="003E514E">
      <w:rPr>
        <w:rFonts w:ascii="Times New Roman" w:hAnsi="Times New Roman" w:cs="Times New Roman"/>
        <w:color w:val="171717" w:themeColor="background2" w:themeShade="1A"/>
        <w:sz w:val="20"/>
        <w:szCs w:val="20"/>
      </w:rPr>
      <w:t xml:space="preserve"> Cc: info@quantistechnologies.co.zw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157F" w14:textId="77777777" w:rsidR="0041644B" w:rsidRDefault="0041644B" w:rsidP="006F655E">
      <w:pPr>
        <w:spacing w:after="0" w:line="240" w:lineRule="auto"/>
      </w:pPr>
      <w:r>
        <w:separator/>
      </w:r>
    </w:p>
  </w:footnote>
  <w:footnote w:type="continuationSeparator" w:id="0">
    <w:p w14:paraId="755B6373" w14:textId="77777777" w:rsidR="0041644B" w:rsidRDefault="0041644B" w:rsidP="006F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93FF" w14:textId="77777777" w:rsidR="006F655E" w:rsidRDefault="00000000">
    <w:pPr>
      <w:pStyle w:val="Header"/>
    </w:pPr>
    <w:r>
      <w:rPr>
        <w:noProof/>
      </w:rPr>
      <w:pict w14:anchorId="60CA9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1" o:spid="_x0000_s1026" type="#_x0000_t75" style="position:absolute;margin-left:0;margin-top:0;width:451.25pt;height:169.2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A2B3" w14:textId="77777777" w:rsidR="006F655E" w:rsidRDefault="000A4D4A" w:rsidP="00C60C17">
    <w:pPr>
      <w:pStyle w:val="Header"/>
      <w:tabs>
        <w:tab w:val="center" w:pos="2905"/>
        <w:tab w:val="right" w:pos="5811"/>
      </w:tabs>
      <w:jc w:val="right"/>
    </w:pPr>
    <w:r>
      <w:rPr>
        <w:noProof/>
      </w:rPr>
      <mc:AlternateContent>
        <mc:Choice Requires="wps">
          <w:drawing>
            <wp:anchor distT="0" distB="0" distL="114300" distR="114300" simplePos="0" relativeHeight="251663360" behindDoc="0" locked="0" layoutInCell="1" allowOverlap="1" wp14:anchorId="5B0743BE" wp14:editId="40BEB9AC">
              <wp:simplePos x="0" y="0"/>
              <wp:positionH relativeFrom="margin">
                <wp:posOffset>3528060</wp:posOffset>
              </wp:positionH>
              <wp:positionV relativeFrom="paragraph">
                <wp:posOffset>-189230</wp:posOffset>
              </wp:positionV>
              <wp:extent cx="3025140" cy="899160"/>
              <wp:effectExtent l="0" t="0" r="3810" b="0"/>
              <wp:wrapNone/>
              <wp:docPr id="1726714076" name="Text Box 1"/>
              <wp:cNvGraphicFramePr/>
              <a:graphic xmlns:a="http://schemas.openxmlformats.org/drawingml/2006/main">
                <a:graphicData uri="http://schemas.microsoft.com/office/word/2010/wordprocessingShape">
                  <wps:wsp>
                    <wps:cNvSpPr txBox="1"/>
                    <wps:spPr>
                      <a:xfrm>
                        <a:off x="0" y="0"/>
                        <a:ext cx="3025140" cy="899160"/>
                      </a:xfrm>
                      <a:prstGeom prst="rect">
                        <a:avLst/>
                      </a:prstGeom>
                      <a:solidFill>
                        <a:schemeClr val="lt1"/>
                      </a:solidFill>
                      <a:ln w="6350">
                        <a:noFill/>
                      </a:ln>
                    </wps:spPr>
                    <wps:txbx>
                      <w:txbxContent>
                        <w:p w14:paraId="1F15156A" w14:textId="77777777" w:rsidR="000A4D4A" w:rsidRPr="00E26EB9" w:rsidRDefault="000A4D4A" w:rsidP="000A4D4A">
                          <w:pPr>
                            <w:spacing w:after="0"/>
                            <w:rPr>
                              <w:rFonts w:ascii="Aptos Display" w:eastAsia="Times New Roman" w:hAnsi="Aptos Display" w:cs="Times New Roman"/>
                              <w:b/>
                              <w:bCs/>
                              <w:kern w:val="0"/>
                              <w:sz w:val="22"/>
                              <w:szCs w:val="22"/>
                              <w:lang w:eastAsia="en-ZW"/>
                              <w14:ligatures w14:val="none"/>
                            </w:rPr>
                          </w:pPr>
                          <w:r w:rsidRPr="00B750D6">
                            <w:rPr>
                              <w:rFonts w:ascii="Aptos Display" w:eastAsia="Times New Roman" w:hAnsi="Aptos Display" w:cs="Times New Roman"/>
                              <w:b/>
                              <w:bCs/>
                              <w:kern w:val="0"/>
                              <w:sz w:val="22"/>
                              <w:szCs w:val="22"/>
                              <w:lang w:eastAsia="en-ZW"/>
                              <w14:ligatures w14:val="none"/>
                            </w:rPr>
                            <w:t>Quantis Technologies</w:t>
                          </w:r>
                          <w:r w:rsidRPr="00E26EB9">
                            <w:rPr>
                              <w:rFonts w:ascii="Aptos Display" w:eastAsia="Times New Roman" w:hAnsi="Aptos Display" w:cs="Times New Roman"/>
                              <w:b/>
                              <w:bCs/>
                              <w:kern w:val="0"/>
                              <w:sz w:val="22"/>
                              <w:szCs w:val="22"/>
                              <w:lang w:eastAsia="en-ZW"/>
                              <w14:ligatures w14:val="none"/>
                            </w:rPr>
                            <w:t xml:space="preserve"> Private Limited</w:t>
                          </w:r>
                        </w:p>
                        <w:p w14:paraId="06E354E2"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Suite R8, Kuwirirana House</w:t>
                          </w:r>
                        </w:p>
                        <w:p w14:paraId="5A3C1F9E"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Cnr Angwa and George Silundika</w:t>
                          </w:r>
                          <w:r>
                            <w:rPr>
                              <w:rFonts w:ascii="Aptos Display" w:hAnsi="Aptos Display"/>
                              <w:b/>
                              <w:bCs/>
                              <w:sz w:val="18"/>
                              <w:szCs w:val="18"/>
                            </w:rPr>
                            <w:t xml:space="preserve">, </w:t>
                          </w:r>
                          <w:r w:rsidRPr="00E26EB9">
                            <w:rPr>
                              <w:rFonts w:ascii="Aptos Display" w:hAnsi="Aptos Display"/>
                              <w:b/>
                              <w:bCs/>
                              <w:sz w:val="18"/>
                              <w:szCs w:val="18"/>
                            </w:rPr>
                            <w:t>Harare</w:t>
                          </w:r>
                        </w:p>
                        <w:p w14:paraId="4F95CF1B" w14:textId="77777777" w:rsidR="000A4D4A"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Visit: </w:t>
                          </w:r>
                          <w:r>
                            <w:rPr>
                              <w:rFonts w:ascii="Aptos Display" w:hAnsi="Aptos Display"/>
                              <w:b/>
                              <w:bCs/>
                              <w:sz w:val="18"/>
                              <w:szCs w:val="18"/>
                            </w:rPr>
                            <w:t xml:space="preserve"> </w:t>
                          </w:r>
                          <w:hyperlink r:id="rId1" w:history="1">
                            <w:r w:rsidRPr="00B27C75">
                              <w:rPr>
                                <w:rStyle w:val="Hyperlink"/>
                                <w:rFonts w:ascii="Aptos Display" w:hAnsi="Aptos Display"/>
                                <w:b/>
                                <w:bCs/>
                                <w:sz w:val="18"/>
                                <w:szCs w:val="18"/>
                              </w:rPr>
                              <w:t>https://www.quantistechnologies.co.zw</w:t>
                            </w:r>
                          </w:hyperlink>
                        </w:p>
                        <w:p w14:paraId="41372F6D"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Email</w:t>
                          </w:r>
                          <w:r>
                            <w:rPr>
                              <w:rFonts w:ascii="Aptos Display" w:hAnsi="Aptos Display"/>
                              <w:b/>
                              <w:bCs/>
                              <w:sz w:val="18"/>
                              <w:szCs w:val="18"/>
                            </w:rPr>
                            <w:t xml:space="preserve">: </w:t>
                          </w:r>
                          <w:r w:rsidRPr="00E26EB9">
                            <w:rPr>
                              <w:rFonts w:ascii="Aptos Display" w:hAnsi="Aptos Display"/>
                              <w:b/>
                              <w:bCs/>
                              <w:sz w:val="18"/>
                              <w:szCs w:val="18"/>
                            </w:rPr>
                            <w:t xml:space="preserve"> </w:t>
                          </w:r>
                          <w:hyperlink r:id="rId2" w:history="1">
                            <w:r w:rsidRPr="00E26EB9">
                              <w:rPr>
                                <w:rStyle w:val="Hyperlink"/>
                                <w:rFonts w:ascii="Aptos Display" w:hAnsi="Aptos Display"/>
                                <w:b/>
                                <w:bCs/>
                                <w:sz w:val="18"/>
                                <w:szCs w:val="18"/>
                              </w:rPr>
                              <w:t>waltergkaturuza@gmail.com</w:t>
                            </w:r>
                          </w:hyperlink>
                          <w:r>
                            <w:rPr>
                              <w:rFonts w:ascii="Aptos Display" w:hAnsi="Aptos Display"/>
                              <w:b/>
                              <w:bCs/>
                              <w:sz w:val="18"/>
                              <w:szCs w:val="18"/>
                            </w:rPr>
                            <w:t xml:space="preserve"> </w:t>
                          </w:r>
                          <w:r w:rsidRPr="00E26EB9">
                            <w:rPr>
                              <w:rFonts w:ascii="Aptos Display" w:hAnsi="Aptos Display"/>
                              <w:b/>
                              <w:bCs/>
                              <w:sz w:val="18"/>
                              <w:szCs w:val="18"/>
                            </w:rPr>
                            <w:t>Call: +263777937721</w:t>
                          </w:r>
                        </w:p>
                        <w:p w14:paraId="7D2342A8" w14:textId="77777777" w:rsidR="000A4D4A" w:rsidRPr="00E26EB9" w:rsidRDefault="000A4D4A" w:rsidP="000A4D4A">
                          <w:pPr>
                            <w:jc w:val="righ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743BE" id="_x0000_t202" coordsize="21600,21600" o:spt="202" path="m,l,21600r21600,l21600,xe">
              <v:stroke joinstyle="miter"/>
              <v:path gradientshapeok="t" o:connecttype="rect"/>
            </v:shapetype>
            <v:shape id="Text Box 1" o:spid="_x0000_s1026" type="#_x0000_t202" style="position:absolute;left:0;text-align:left;margin-left:277.8pt;margin-top:-14.9pt;width:238.2pt;height:70.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" fillcolor="white [3201]" stroked="f" strokeweight=".5pt">
              <v:textbox>
                <w:txbxContent>
                  <w:p w14:paraId="1F15156A" w14:textId="77777777" w:rsidR="000A4D4A" w:rsidRPr="00E26EB9" w:rsidRDefault="000A4D4A" w:rsidP="000A4D4A">
                    <w:pPr>
                      <w:spacing w:after="0"/>
                      <w:rPr>
                        <w:rFonts w:ascii="Aptos Display" w:eastAsia="Times New Roman" w:hAnsi="Aptos Display" w:cs="Times New Roman"/>
                        <w:b/>
                        <w:bCs/>
                        <w:kern w:val="0"/>
                        <w:sz w:val="22"/>
                        <w:szCs w:val="22"/>
                        <w:lang w:eastAsia="en-ZW"/>
                        <w14:ligatures w14:val="none"/>
                      </w:rPr>
                    </w:pPr>
                    <w:r w:rsidRPr="00B750D6">
                      <w:rPr>
                        <w:rFonts w:ascii="Aptos Display" w:eastAsia="Times New Roman" w:hAnsi="Aptos Display" w:cs="Times New Roman"/>
                        <w:b/>
                        <w:bCs/>
                        <w:kern w:val="0"/>
                        <w:sz w:val="22"/>
                        <w:szCs w:val="22"/>
                        <w:lang w:eastAsia="en-ZW"/>
                        <w14:ligatures w14:val="none"/>
                      </w:rPr>
                      <w:t>Quantis Technologies</w:t>
                    </w:r>
                    <w:r w:rsidRPr="00E26EB9">
                      <w:rPr>
                        <w:rFonts w:ascii="Aptos Display" w:eastAsia="Times New Roman" w:hAnsi="Aptos Display" w:cs="Times New Roman"/>
                        <w:b/>
                        <w:bCs/>
                        <w:kern w:val="0"/>
                        <w:sz w:val="22"/>
                        <w:szCs w:val="22"/>
                        <w:lang w:eastAsia="en-ZW"/>
                        <w14:ligatures w14:val="none"/>
                      </w:rPr>
                      <w:t xml:space="preserve"> Private Limited</w:t>
                    </w:r>
                  </w:p>
                  <w:p w14:paraId="06E354E2"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Suite R8, Kuwirirana House</w:t>
                    </w:r>
                  </w:p>
                  <w:p w14:paraId="5A3C1F9E"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Cnr Angwa and George Silundika</w:t>
                    </w:r>
                    <w:r>
                      <w:rPr>
                        <w:rFonts w:ascii="Aptos Display" w:hAnsi="Aptos Display"/>
                        <w:b/>
                        <w:bCs/>
                        <w:sz w:val="18"/>
                        <w:szCs w:val="18"/>
                      </w:rPr>
                      <w:t xml:space="preserve">, </w:t>
                    </w:r>
                    <w:r w:rsidRPr="00E26EB9">
                      <w:rPr>
                        <w:rFonts w:ascii="Aptos Display" w:hAnsi="Aptos Display"/>
                        <w:b/>
                        <w:bCs/>
                        <w:sz w:val="18"/>
                        <w:szCs w:val="18"/>
                      </w:rPr>
                      <w:t>Harare</w:t>
                    </w:r>
                  </w:p>
                  <w:p w14:paraId="4F95CF1B" w14:textId="77777777" w:rsidR="000A4D4A" w:rsidRDefault="000A4D4A" w:rsidP="000A4D4A">
                    <w:pPr>
                      <w:spacing w:after="0"/>
                      <w:rPr>
                        <w:rFonts w:ascii="Aptos Display" w:hAnsi="Aptos Display"/>
                        <w:b/>
                        <w:bCs/>
                        <w:sz w:val="18"/>
                        <w:szCs w:val="18"/>
                      </w:rPr>
                    </w:pPr>
                    <w:r w:rsidRPr="00E26EB9">
                      <w:rPr>
                        <w:rFonts w:ascii="Aptos Display" w:hAnsi="Aptos Display"/>
                        <w:b/>
                        <w:bCs/>
                        <w:sz w:val="18"/>
                        <w:szCs w:val="18"/>
                      </w:rPr>
                      <w:t xml:space="preserve">Visit: </w:t>
                    </w:r>
                    <w:r>
                      <w:rPr>
                        <w:rFonts w:ascii="Aptos Display" w:hAnsi="Aptos Display"/>
                        <w:b/>
                        <w:bCs/>
                        <w:sz w:val="18"/>
                        <w:szCs w:val="18"/>
                      </w:rPr>
                      <w:t xml:space="preserve"> </w:t>
                    </w:r>
                    <w:hyperlink r:id="rId3" w:history="1">
                      <w:r w:rsidRPr="00B27C75">
                        <w:rPr>
                          <w:rStyle w:val="Hyperlink"/>
                          <w:rFonts w:ascii="Aptos Display" w:hAnsi="Aptos Display"/>
                          <w:b/>
                          <w:bCs/>
                          <w:sz w:val="18"/>
                          <w:szCs w:val="18"/>
                        </w:rPr>
                        <w:t>https://www.quantistechnologies.co.zw</w:t>
                      </w:r>
                    </w:hyperlink>
                  </w:p>
                  <w:p w14:paraId="41372F6D" w14:textId="77777777" w:rsidR="000A4D4A" w:rsidRPr="00E26EB9" w:rsidRDefault="000A4D4A" w:rsidP="000A4D4A">
                    <w:pPr>
                      <w:spacing w:after="0"/>
                      <w:rPr>
                        <w:rFonts w:ascii="Aptos Display" w:hAnsi="Aptos Display"/>
                        <w:b/>
                        <w:bCs/>
                        <w:sz w:val="18"/>
                        <w:szCs w:val="18"/>
                      </w:rPr>
                    </w:pPr>
                    <w:r w:rsidRPr="00E26EB9">
                      <w:rPr>
                        <w:rFonts w:ascii="Aptos Display" w:hAnsi="Aptos Display"/>
                        <w:b/>
                        <w:bCs/>
                        <w:sz w:val="18"/>
                        <w:szCs w:val="18"/>
                      </w:rPr>
                      <w:t>Email</w:t>
                    </w:r>
                    <w:r>
                      <w:rPr>
                        <w:rFonts w:ascii="Aptos Display" w:hAnsi="Aptos Display"/>
                        <w:b/>
                        <w:bCs/>
                        <w:sz w:val="18"/>
                        <w:szCs w:val="18"/>
                      </w:rPr>
                      <w:t xml:space="preserve">: </w:t>
                    </w:r>
                    <w:r w:rsidRPr="00E26EB9">
                      <w:rPr>
                        <w:rFonts w:ascii="Aptos Display" w:hAnsi="Aptos Display"/>
                        <w:b/>
                        <w:bCs/>
                        <w:sz w:val="18"/>
                        <w:szCs w:val="18"/>
                      </w:rPr>
                      <w:t xml:space="preserve"> </w:t>
                    </w:r>
                    <w:hyperlink r:id="rId4" w:history="1">
                      <w:r w:rsidRPr="00E26EB9">
                        <w:rPr>
                          <w:rStyle w:val="Hyperlink"/>
                          <w:rFonts w:ascii="Aptos Display" w:hAnsi="Aptos Display"/>
                          <w:b/>
                          <w:bCs/>
                          <w:sz w:val="18"/>
                          <w:szCs w:val="18"/>
                        </w:rPr>
                        <w:t>waltergkaturuza@gmail.com</w:t>
                      </w:r>
                    </w:hyperlink>
                    <w:r>
                      <w:rPr>
                        <w:rFonts w:ascii="Aptos Display" w:hAnsi="Aptos Display"/>
                        <w:b/>
                        <w:bCs/>
                        <w:sz w:val="18"/>
                        <w:szCs w:val="18"/>
                      </w:rPr>
                      <w:t xml:space="preserve"> </w:t>
                    </w:r>
                    <w:r w:rsidRPr="00E26EB9">
                      <w:rPr>
                        <w:rFonts w:ascii="Aptos Display" w:hAnsi="Aptos Display"/>
                        <w:b/>
                        <w:bCs/>
                        <w:sz w:val="18"/>
                        <w:szCs w:val="18"/>
                      </w:rPr>
                      <w:t>Call: +263777937721</w:t>
                    </w:r>
                  </w:p>
                  <w:p w14:paraId="7D2342A8" w14:textId="77777777" w:rsidR="000A4D4A" w:rsidRPr="00E26EB9" w:rsidRDefault="000A4D4A" w:rsidP="000A4D4A">
                    <w:pPr>
                      <w:jc w:val="right"/>
                      <w:rPr>
                        <w:sz w:val="18"/>
                        <w:szCs w:val="18"/>
                      </w:rPr>
                    </w:pPr>
                  </w:p>
                </w:txbxContent>
              </v:textbox>
              <w10:wrap anchorx="margin"/>
            </v:shape>
          </w:pict>
        </mc:Fallback>
      </mc:AlternateContent>
    </w:r>
    <w:r w:rsidR="00000000">
      <w:rPr>
        <w:noProof/>
      </w:rPr>
      <w:pict w14:anchorId="563AD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2" o:spid="_x0000_s1027" type="#_x0000_t75" style="position:absolute;left:0;text-align:left;margin-left:0;margin-top:0;width:489.1pt;height:183.4pt;z-index:-251656192;mso-position-horizontal:center;mso-position-horizontal-relative:margin;mso-position-vertical:center;mso-position-vertical-relative:margin" o:allowincell="f">
          <v:imagedata r:id="rId5" o:title="logo" gain="19661f" blacklevel="22938f"/>
          <w10:wrap anchorx="margin" anchory="margin"/>
        </v:shape>
      </w:pict>
    </w:r>
    <w:r w:rsidR="006F655E">
      <w:rPr>
        <w:noProof/>
      </w:rPr>
      <w:drawing>
        <wp:anchor distT="0" distB="0" distL="114300" distR="114300" simplePos="0" relativeHeight="251661312" behindDoc="0" locked="0" layoutInCell="1" allowOverlap="1" wp14:anchorId="2AE68F6E" wp14:editId="6A1931B8">
          <wp:simplePos x="0" y="0"/>
          <wp:positionH relativeFrom="margin">
            <wp:posOffset>-244475</wp:posOffset>
          </wp:positionH>
          <wp:positionV relativeFrom="margin">
            <wp:posOffset>-742950</wp:posOffset>
          </wp:positionV>
          <wp:extent cx="2171700" cy="706120"/>
          <wp:effectExtent l="0" t="0" r="0" b="0"/>
          <wp:wrapSquare wrapText="bothSides"/>
          <wp:docPr id="13610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4984" name="Picture 1687294984"/>
                  <pic:cNvPicPr/>
                </pic:nvPicPr>
                <pic:blipFill>
                  <a:blip r:embed="rId6">
                    <a:extLst>
                      <a:ext uri="{28A0092B-C50C-407E-A947-70E740481C1C}">
                        <a14:useLocalDpi xmlns:a14="http://schemas.microsoft.com/office/drawing/2010/main" val="0"/>
                      </a:ext>
                    </a:extLst>
                  </a:blip>
                  <a:stretch>
                    <a:fillRect/>
                  </a:stretch>
                </pic:blipFill>
                <pic:spPr>
                  <a:xfrm>
                    <a:off x="0" y="0"/>
                    <a:ext cx="2171700" cy="706120"/>
                  </a:xfrm>
                  <a:prstGeom prst="rect">
                    <a:avLst/>
                  </a:prstGeom>
                </pic:spPr>
              </pic:pic>
            </a:graphicData>
          </a:graphic>
          <wp14:sizeRelH relativeFrom="margin">
            <wp14:pctWidth>0</wp14:pctWidth>
          </wp14:sizeRelH>
          <wp14:sizeRelV relativeFrom="margin">
            <wp14:pctHeight>0</wp14:pctHeight>
          </wp14:sizeRelV>
        </wp:anchor>
      </w:drawing>
    </w:r>
    <w:r w:rsidR="007E227C">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74DD" w14:textId="77777777" w:rsidR="006F655E" w:rsidRDefault="00000000">
    <w:pPr>
      <w:pStyle w:val="Header"/>
    </w:pPr>
    <w:r>
      <w:rPr>
        <w:noProof/>
      </w:rPr>
      <w:pict w14:anchorId="63955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915250" o:spid="_x0000_s1025" type="#_x0000_t75" style="position:absolute;margin-left:0;margin-top:0;width:451.25pt;height:169.2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F7B"/>
    <w:multiLevelType w:val="multilevel"/>
    <w:tmpl w:val="EEA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B9F"/>
    <w:multiLevelType w:val="multilevel"/>
    <w:tmpl w:val="F18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6612"/>
    <w:multiLevelType w:val="multilevel"/>
    <w:tmpl w:val="308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F4C4F"/>
    <w:multiLevelType w:val="multilevel"/>
    <w:tmpl w:val="8724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018B2"/>
    <w:multiLevelType w:val="multilevel"/>
    <w:tmpl w:val="1FA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366F"/>
    <w:multiLevelType w:val="multilevel"/>
    <w:tmpl w:val="F9F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96175"/>
    <w:multiLevelType w:val="multilevel"/>
    <w:tmpl w:val="FEB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E5921"/>
    <w:multiLevelType w:val="multilevel"/>
    <w:tmpl w:val="28A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F3999"/>
    <w:multiLevelType w:val="multilevel"/>
    <w:tmpl w:val="B3C2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D5214"/>
    <w:multiLevelType w:val="multilevel"/>
    <w:tmpl w:val="34B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80BE1"/>
    <w:multiLevelType w:val="multilevel"/>
    <w:tmpl w:val="CA7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37CF1"/>
    <w:multiLevelType w:val="multilevel"/>
    <w:tmpl w:val="F1D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41B69"/>
    <w:multiLevelType w:val="multilevel"/>
    <w:tmpl w:val="9EF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D2650"/>
    <w:multiLevelType w:val="multilevel"/>
    <w:tmpl w:val="1A1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84417"/>
    <w:multiLevelType w:val="multilevel"/>
    <w:tmpl w:val="AEA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C311A"/>
    <w:multiLevelType w:val="multilevel"/>
    <w:tmpl w:val="E91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005404">
    <w:abstractNumId w:val="2"/>
  </w:num>
  <w:num w:numId="2" w16cid:durableId="843587678">
    <w:abstractNumId w:val="12"/>
  </w:num>
  <w:num w:numId="3" w16cid:durableId="244849891">
    <w:abstractNumId w:val="13"/>
  </w:num>
  <w:num w:numId="4" w16cid:durableId="1777748475">
    <w:abstractNumId w:val="10"/>
  </w:num>
  <w:num w:numId="5" w16cid:durableId="961110243">
    <w:abstractNumId w:val="15"/>
  </w:num>
  <w:num w:numId="6" w16cid:durableId="1815835924">
    <w:abstractNumId w:val="4"/>
  </w:num>
  <w:num w:numId="7" w16cid:durableId="598412369">
    <w:abstractNumId w:val="9"/>
  </w:num>
  <w:num w:numId="8" w16cid:durableId="1480733356">
    <w:abstractNumId w:val="5"/>
  </w:num>
  <w:num w:numId="9" w16cid:durableId="489248491">
    <w:abstractNumId w:val="3"/>
  </w:num>
  <w:num w:numId="10" w16cid:durableId="74321435">
    <w:abstractNumId w:val="7"/>
  </w:num>
  <w:num w:numId="11" w16cid:durableId="897788608">
    <w:abstractNumId w:val="8"/>
  </w:num>
  <w:num w:numId="12" w16cid:durableId="1514105982">
    <w:abstractNumId w:val="6"/>
  </w:num>
  <w:num w:numId="13" w16cid:durableId="910581470">
    <w:abstractNumId w:val="14"/>
  </w:num>
  <w:num w:numId="14" w16cid:durableId="1545798508">
    <w:abstractNumId w:val="1"/>
  </w:num>
  <w:num w:numId="15" w16cid:durableId="1660113057">
    <w:abstractNumId w:val="11"/>
  </w:num>
  <w:num w:numId="16" w16cid:durableId="1890456064">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5E"/>
    <w:rsid w:val="000324CA"/>
    <w:rsid w:val="00066605"/>
    <w:rsid w:val="0008775C"/>
    <w:rsid w:val="000922FD"/>
    <w:rsid w:val="000A4D4A"/>
    <w:rsid w:val="00100C1F"/>
    <w:rsid w:val="00157E63"/>
    <w:rsid w:val="001B4764"/>
    <w:rsid w:val="001E2FC0"/>
    <w:rsid w:val="001E4D4B"/>
    <w:rsid w:val="001E520C"/>
    <w:rsid w:val="002020FD"/>
    <w:rsid w:val="00203484"/>
    <w:rsid w:val="00231D35"/>
    <w:rsid w:val="002E260C"/>
    <w:rsid w:val="002E7C4E"/>
    <w:rsid w:val="00315442"/>
    <w:rsid w:val="00332A2D"/>
    <w:rsid w:val="003D63A1"/>
    <w:rsid w:val="003E514E"/>
    <w:rsid w:val="0041644B"/>
    <w:rsid w:val="00477B0D"/>
    <w:rsid w:val="004F2CC8"/>
    <w:rsid w:val="00514976"/>
    <w:rsid w:val="00576083"/>
    <w:rsid w:val="0058266F"/>
    <w:rsid w:val="005A45C6"/>
    <w:rsid w:val="005B3308"/>
    <w:rsid w:val="00643136"/>
    <w:rsid w:val="006F4E54"/>
    <w:rsid w:val="006F655E"/>
    <w:rsid w:val="007229DE"/>
    <w:rsid w:val="00730B0C"/>
    <w:rsid w:val="007701F4"/>
    <w:rsid w:val="00791790"/>
    <w:rsid w:val="007C7D02"/>
    <w:rsid w:val="007D2018"/>
    <w:rsid w:val="007E227C"/>
    <w:rsid w:val="00884210"/>
    <w:rsid w:val="008A1FC3"/>
    <w:rsid w:val="008A4383"/>
    <w:rsid w:val="008C1F72"/>
    <w:rsid w:val="008F12F6"/>
    <w:rsid w:val="008F5EA6"/>
    <w:rsid w:val="00927D85"/>
    <w:rsid w:val="00970E8F"/>
    <w:rsid w:val="009905DE"/>
    <w:rsid w:val="009A63F0"/>
    <w:rsid w:val="009C0FE4"/>
    <w:rsid w:val="00A44568"/>
    <w:rsid w:val="00A6304B"/>
    <w:rsid w:val="00A96173"/>
    <w:rsid w:val="00AB3438"/>
    <w:rsid w:val="00AC48C0"/>
    <w:rsid w:val="00AC64E8"/>
    <w:rsid w:val="00AF30D8"/>
    <w:rsid w:val="00B35523"/>
    <w:rsid w:val="00B70F83"/>
    <w:rsid w:val="00B750D6"/>
    <w:rsid w:val="00B825FE"/>
    <w:rsid w:val="00BB15A3"/>
    <w:rsid w:val="00BE124F"/>
    <w:rsid w:val="00C20140"/>
    <w:rsid w:val="00C20F10"/>
    <w:rsid w:val="00C60C17"/>
    <w:rsid w:val="00C804CA"/>
    <w:rsid w:val="00D3592E"/>
    <w:rsid w:val="00D77E84"/>
    <w:rsid w:val="00DB10AC"/>
    <w:rsid w:val="00E07B3B"/>
    <w:rsid w:val="00E26EB9"/>
    <w:rsid w:val="00E30109"/>
    <w:rsid w:val="00E30A5E"/>
    <w:rsid w:val="00EA54FF"/>
    <w:rsid w:val="00ED011B"/>
    <w:rsid w:val="00F14F00"/>
    <w:rsid w:val="00F43B2D"/>
    <w:rsid w:val="00F77AA0"/>
    <w:rsid w:val="00FA3A34"/>
    <w:rsid w:val="00FD282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18C23"/>
  <w15:chartTrackingRefBased/>
  <w15:docId w15:val="{5A1341D7-5959-45F7-B8FF-28839067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C8"/>
  </w:style>
  <w:style w:type="paragraph" w:styleId="Heading1">
    <w:name w:val="heading 1"/>
    <w:basedOn w:val="Normal"/>
    <w:next w:val="Normal"/>
    <w:link w:val="Heading1Char"/>
    <w:uiPriority w:val="9"/>
    <w:qFormat/>
    <w:rsid w:val="006F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55E"/>
    <w:rPr>
      <w:rFonts w:eastAsiaTheme="majorEastAsia" w:cstheme="majorBidi"/>
      <w:color w:val="272727" w:themeColor="text1" w:themeTint="D8"/>
    </w:rPr>
  </w:style>
  <w:style w:type="paragraph" w:styleId="Title">
    <w:name w:val="Title"/>
    <w:basedOn w:val="Normal"/>
    <w:next w:val="Normal"/>
    <w:link w:val="TitleChar"/>
    <w:uiPriority w:val="10"/>
    <w:qFormat/>
    <w:rsid w:val="006F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55E"/>
    <w:pPr>
      <w:spacing w:before="160"/>
      <w:jc w:val="center"/>
    </w:pPr>
    <w:rPr>
      <w:i/>
      <w:iCs/>
      <w:color w:val="404040" w:themeColor="text1" w:themeTint="BF"/>
    </w:rPr>
  </w:style>
  <w:style w:type="character" w:customStyle="1" w:styleId="QuoteChar">
    <w:name w:val="Quote Char"/>
    <w:basedOn w:val="DefaultParagraphFont"/>
    <w:link w:val="Quote"/>
    <w:uiPriority w:val="29"/>
    <w:rsid w:val="006F655E"/>
    <w:rPr>
      <w:i/>
      <w:iCs/>
      <w:color w:val="404040" w:themeColor="text1" w:themeTint="BF"/>
    </w:rPr>
  </w:style>
  <w:style w:type="paragraph" w:styleId="ListParagraph">
    <w:name w:val="List Paragraph"/>
    <w:basedOn w:val="Normal"/>
    <w:uiPriority w:val="34"/>
    <w:qFormat/>
    <w:rsid w:val="006F655E"/>
    <w:pPr>
      <w:ind w:left="720"/>
      <w:contextualSpacing/>
    </w:pPr>
  </w:style>
  <w:style w:type="character" w:styleId="IntenseEmphasis">
    <w:name w:val="Intense Emphasis"/>
    <w:basedOn w:val="DefaultParagraphFont"/>
    <w:uiPriority w:val="21"/>
    <w:qFormat/>
    <w:rsid w:val="006F655E"/>
    <w:rPr>
      <w:i/>
      <w:iCs/>
      <w:color w:val="2F5496" w:themeColor="accent1" w:themeShade="BF"/>
    </w:rPr>
  </w:style>
  <w:style w:type="paragraph" w:styleId="IntenseQuote">
    <w:name w:val="Intense Quote"/>
    <w:basedOn w:val="Normal"/>
    <w:next w:val="Normal"/>
    <w:link w:val="IntenseQuoteChar"/>
    <w:uiPriority w:val="30"/>
    <w:qFormat/>
    <w:rsid w:val="006F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55E"/>
    <w:rPr>
      <w:i/>
      <w:iCs/>
      <w:color w:val="2F5496" w:themeColor="accent1" w:themeShade="BF"/>
    </w:rPr>
  </w:style>
  <w:style w:type="character" w:styleId="IntenseReference">
    <w:name w:val="Intense Reference"/>
    <w:basedOn w:val="DefaultParagraphFont"/>
    <w:uiPriority w:val="32"/>
    <w:qFormat/>
    <w:rsid w:val="006F655E"/>
    <w:rPr>
      <w:b/>
      <w:bCs/>
      <w:smallCaps/>
      <w:color w:val="2F5496" w:themeColor="accent1" w:themeShade="BF"/>
      <w:spacing w:val="5"/>
    </w:rPr>
  </w:style>
  <w:style w:type="paragraph" w:styleId="Header">
    <w:name w:val="header"/>
    <w:basedOn w:val="Normal"/>
    <w:link w:val="HeaderChar"/>
    <w:uiPriority w:val="99"/>
    <w:unhideWhenUsed/>
    <w:rsid w:val="006F65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55E"/>
  </w:style>
  <w:style w:type="paragraph" w:styleId="Footer">
    <w:name w:val="footer"/>
    <w:basedOn w:val="Normal"/>
    <w:link w:val="FooterChar"/>
    <w:uiPriority w:val="99"/>
    <w:unhideWhenUsed/>
    <w:rsid w:val="006F65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55E"/>
  </w:style>
  <w:style w:type="character" w:styleId="Hyperlink">
    <w:name w:val="Hyperlink"/>
    <w:basedOn w:val="DefaultParagraphFont"/>
    <w:uiPriority w:val="99"/>
    <w:unhideWhenUsed/>
    <w:rsid w:val="00F43B2D"/>
    <w:rPr>
      <w:color w:val="0563C1" w:themeColor="hyperlink"/>
      <w:u w:val="single"/>
    </w:rPr>
  </w:style>
  <w:style w:type="character" w:styleId="UnresolvedMention">
    <w:name w:val="Unresolved Mention"/>
    <w:basedOn w:val="DefaultParagraphFont"/>
    <w:uiPriority w:val="99"/>
    <w:semiHidden/>
    <w:unhideWhenUsed/>
    <w:rsid w:val="00F43B2D"/>
    <w:rPr>
      <w:color w:val="605E5C"/>
      <w:shd w:val="clear" w:color="auto" w:fill="E1DFDD"/>
    </w:rPr>
  </w:style>
  <w:style w:type="table" w:styleId="PlainTable2">
    <w:name w:val="Plain Table 2"/>
    <w:basedOn w:val="TableNormal"/>
    <w:uiPriority w:val="42"/>
    <w:rsid w:val="00970E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70E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324CA"/>
    <w:pPr>
      <w:spacing w:before="100" w:beforeAutospacing="1" w:after="100" w:afterAutospacing="1" w:line="240" w:lineRule="auto"/>
    </w:pPr>
    <w:rPr>
      <w:rFonts w:ascii="Times New Roman" w:eastAsia="Times New Roman" w:hAnsi="Times New Roman" w:cs="Times New Roman"/>
      <w:kern w:val="0"/>
      <w:lang w:eastAsia="en-ZW"/>
      <w14:ligatures w14:val="none"/>
    </w:rPr>
  </w:style>
  <w:style w:type="table" w:styleId="TableGridLight">
    <w:name w:val="Grid Table Light"/>
    <w:basedOn w:val="TableNormal"/>
    <w:uiPriority w:val="40"/>
    <w:rsid w:val="001E4D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E26EB9"/>
    <w:rPr>
      <w:color w:val="954F72" w:themeColor="followedHyperlink"/>
      <w:u w:val="single"/>
    </w:rPr>
  </w:style>
  <w:style w:type="table" w:styleId="TableGrid">
    <w:name w:val="Table Grid"/>
    <w:basedOn w:val="TableNormal"/>
    <w:uiPriority w:val="59"/>
    <w:rsid w:val="004F2CC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E7C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2E7C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2020F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1">
    <w:name w:val="Grid Table 4 Accent 1"/>
    <w:basedOn w:val="TableNormal"/>
    <w:uiPriority w:val="49"/>
    <w:rsid w:val="005B330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5">
    <w:name w:val="List Table 1 Light Accent 5"/>
    <w:basedOn w:val="TableNormal"/>
    <w:uiPriority w:val="46"/>
    <w:rsid w:val="005B3308"/>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rsyc.org/"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quantistechnologies.co.zw/" TargetMode="Externa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hilmund.co.z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ummit.tnfzim.com/" TargetMode="External"/><Relationship Id="rId4" Type="http://schemas.openxmlformats.org/officeDocument/2006/relationships/webSettings" Target="webSettings.xml"/><Relationship Id="rId9" Type="http://schemas.openxmlformats.org/officeDocument/2006/relationships/hyperlink" Target="https://www.tnfzim.com/"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waltergkaturuz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https://www.quantistechnologies.co.zw" TargetMode="External"/><Relationship Id="rId2" Type="http://schemas.openxmlformats.org/officeDocument/2006/relationships/hyperlink" Target="mailto:waltergkaturuza@gmail.com" TargetMode="External"/><Relationship Id="rId1" Type="http://schemas.openxmlformats.org/officeDocument/2006/relationships/hyperlink" Target="https://www.quantistechnologies.co.zw" TargetMode="Externa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hyperlink" Target="mailto:waltergkaturuza@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katuruza</dc:creator>
  <cp:keywords/>
  <dc:description/>
  <cp:lastModifiedBy>Blessing Paul</cp:lastModifiedBy>
  <cp:revision>5</cp:revision>
  <cp:lastPrinted>2026-03-25T09:50:00Z</cp:lastPrinted>
  <dcterms:created xsi:type="dcterms:W3CDTF">2026-03-26T08:47:00Z</dcterms:created>
  <dcterms:modified xsi:type="dcterms:W3CDTF">2026-06-30T21:30:00Z</dcterms:modified>
</cp:coreProperties>
</file>