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Entrega — Tech Challenge Fase 1 (ToggleMaster)</w:t>
      </w:r>
    </w:p>
    <w:p>
      <w:r>
        <w:rPr>
          <w:b/>
        </w:rPr>
        <w:t xml:space="preserve">Curso: </w:t>
      </w:r>
      <w:r>
        <w:t>Pós-Tech DevOps e Arquitetura Cloud</w:t>
        <w:br/>
      </w:r>
      <w:r>
        <w:rPr>
          <w:b/>
        </w:rPr>
        <w:t xml:space="preserve">Fase: </w:t>
      </w:r>
      <w:r>
        <w:t>Fase 1 — Cultura DevOps, Cloud e Arquiteturas</w:t>
        <w:br/>
      </w:r>
      <w:r>
        <w:rPr>
          <w:b/>
        </w:rPr>
        <w:t>Integrantes do Grupo:</w:t>
        <w:br/>
      </w:r>
      <w:r>
        <w:t>• Mayara Finatto — RM375879</w:t>
        <w:br/>
      </w:r>
      <w:r>
        <w:t>• Walter Ribeiro — RM375778</w:t>
        <w:br/>
      </w:r>
    </w:p>
    <w:p>
      <w:pPr>
        <w:pStyle w:val="Heading1"/>
      </w:pPr>
      <w:r>
        <w:t>🔗 Links e Documentação da Entrega</w:t>
      </w:r>
    </w:p>
    <w:p>
      <w:r>
        <w:rPr>
          <w:b/>
        </w:rPr>
        <w:t xml:space="preserve">• Vídeo de Demonstração: </w:t>
      </w:r>
      <w:r>
        <w:t>[Inserir Link do Vídeo Aqui]</w:t>
        <w:br/>
      </w:r>
      <w:r>
        <w:rPr>
          <w:b/>
        </w:rPr>
        <w:t xml:space="preserve">• Diagrama de Arquitetura AWS: </w:t>
      </w:r>
      <w:r>
        <w:t>aws-architecture-diagram.drawio</w:t>
        <w:br/>
      </w:r>
      <w:r>
        <w:rPr>
          <w:b/>
        </w:rPr>
        <w:t xml:space="preserve">• Repositório Git: </w:t>
      </w:r>
      <w:r>
        <w:t>[Link do Repositório Git]</w:t>
        <w:br/>
      </w:r>
    </w:p>
    <w:p>
      <w:pPr>
        <w:pStyle w:val="Heading1"/>
      </w:pPr>
      <w:r>
        <w:t>1. Análise Arquitetural: Aplicação Monolítica</w:t>
      </w:r>
    </w:p>
    <w:p>
      <w:r>
        <w:t>O ToggleMaster é uma plataforma de Feature Flag as a Service. Em sua primeira fase (MVP), ele foi construído seguindo uma arquitetura monolítica.</w:t>
      </w:r>
    </w:p>
    <w:p>
      <w:pPr>
        <w:pStyle w:val="Heading2"/>
      </w:pPr>
      <w:r>
        <w:t>1.1. Características Monolíticas Identificadas no Código</w:t>
      </w:r>
    </w:p>
    <w:p>
      <w:r>
        <w:t>• Unidade Única de Código: O arquivo app.py concentra todas as responsabilidades — roteamento HTTP, validações, regras de negócio, queries SQL (psycopg2) e inicialização do schema do banco (init-db).</w:t>
      </w:r>
    </w:p>
    <w:p>
      <w:r>
        <w:t>• Artefato Único de Deploy: Todo o sistema é empacotado em uma única imagem Docker (Dockerfile) e executado como um único processo Gunicorn.</w:t>
      </w:r>
    </w:p>
    <w:p>
      <w:r>
        <w:t>• Base de Dados Compartilhada: Todos os endpoints interagem com a mesma base PostgreSQL e com a tabela flags.</w:t>
      </w:r>
    </w:p>
    <w:p>
      <w:r>
        <w:t>• Escalabilidade em Bloco: Para aumentar a capacidade de leitura de flags, é necessário replicar o processo completo da aplicação.</w:t>
      </w:r>
    </w:p>
    <w:p>
      <w:pPr>
        <w:pStyle w:val="Heading2"/>
      </w:pPr>
      <w:r>
        <w:t>1.2. Vantagens e Desvantagens no Cenário Atual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Dimensão</w:t>
            </w:r>
          </w:p>
        </w:tc>
        <w:tc>
          <w:tcPr>
            <w:tcW w:type="dxa" w:w="3120"/>
          </w:tcPr>
          <w:p>
            <w:r>
              <w:t>Vantagens no MVP</w:t>
            </w:r>
          </w:p>
        </w:tc>
        <w:tc>
          <w:tcPr>
            <w:tcW w:type="dxa" w:w="3120"/>
          </w:tcPr>
          <w:p>
            <w:r>
              <w:t>Desvantagens no Crescimento</w:t>
            </w:r>
          </w:p>
        </w:tc>
      </w:tr>
      <w:tr>
        <w:tc>
          <w:tcPr>
            <w:tcW w:type="dxa" w:w="3120"/>
          </w:tcPr>
          <w:p>
            <w:r>
              <w:t>Desenvolvimento</w:t>
            </w:r>
          </w:p>
        </w:tc>
        <w:tc>
          <w:tcPr>
            <w:tcW w:type="dxa" w:w="3120"/>
          </w:tcPr>
          <w:p>
            <w:r>
              <w:t>Alta velocidade inicial, curva de aprendizado baixa e facilidade para refatorar.</w:t>
            </w:r>
          </w:p>
        </w:tc>
        <w:tc>
          <w:tcPr>
            <w:tcW w:type="dxa" w:w="3120"/>
          </w:tcPr>
          <w:p>
            <w:r>
              <w:t>Risco de acoplamento excessivo e acúmulo de débito técnico conforme novas regras surgirem.</w:t>
            </w:r>
          </w:p>
        </w:tc>
      </w:tr>
      <w:tr>
        <w:tc>
          <w:tcPr>
            <w:tcW w:type="dxa" w:w="3120"/>
          </w:tcPr>
          <w:p>
            <w:r>
              <w:t>Operação e Deploy</w:t>
            </w:r>
          </w:p>
        </w:tc>
        <w:tc>
          <w:tcPr>
            <w:tcW w:type="dxa" w:w="3120"/>
          </w:tcPr>
          <w:p>
            <w:r>
              <w:t>Deploy simples (docker compose up local ou contêiner na EC2).</w:t>
            </w:r>
          </w:p>
        </w:tc>
        <w:tc>
          <w:tcPr>
            <w:tcW w:type="dxa" w:w="3120"/>
          </w:tcPr>
          <w:p>
            <w:r>
              <w:t>Raio de explosão total: qualquer bug em um endpoint pode derrubar a aplicação inteira.</w:t>
            </w:r>
          </w:p>
        </w:tc>
      </w:tr>
      <w:tr>
        <w:tc>
          <w:tcPr>
            <w:tcW w:type="dxa" w:w="3120"/>
          </w:tcPr>
          <w:p>
            <w:r>
              <w:t>Infraestrutura</w:t>
            </w:r>
          </w:p>
        </w:tc>
        <w:tc>
          <w:tcPr>
            <w:tcW w:type="dxa" w:w="3120"/>
          </w:tcPr>
          <w:p>
            <w:r>
              <w:t>Menor custo operacional e sem overhead de comunicação via rede entre serviços.</w:t>
            </w:r>
          </w:p>
        </w:tc>
        <w:tc>
          <w:tcPr>
            <w:tcW w:type="dxa" w:w="3120"/>
          </w:tcPr>
          <w:p>
            <w:r>
              <w:t>Impossibilidade de escalar de forma granular os recursos apenas para os endpoints de maior tráfego.</w:t>
            </w:r>
          </w:p>
        </w:tc>
      </w:tr>
    </w:tbl>
    <w:p>
      <w:pPr>
        <w:pStyle w:val="Heading1"/>
      </w:pPr>
      <w:r>
        <w:t>2. Análise Prática dos 12 Fatores (12-Factor App)</w:t>
      </w:r>
    </w:p>
    <w:p>
      <w:pPr>
        <w:pStyle w:val="Heading2"/>
      </w:pPr>
      <w:r>
        <w:t>I. Base de Código (Codebase)</w:t>
      </w:r>
    </w:p>
    <w:p>
      <w:r>
        <w:rPr>
          <w:b/>
        </w:rPr>
        <w:t xml:space="preserve">Status: </w:t>
      </w:r>
      <w:r>
        <w:t>✅ Atende totalmente</w:t>
        <w:br/>
      </w:r>
      <w:r>
        <w:t>Existe um único repositório Git rastreado por controle de versão. A partir desta base única, são realizados múltiplos deploys em diferentes ambientes.</w:t>
      </w:r>
    </w:p>
    <w:p>
      <w:pPr>
        <w:pStyle w:val="Heading2"/>
      </w:pPr>
      <w:r>
        <w:t>II. Dependências (Dependencies)</w:t>
      </w:r>
    </w:p>
    <w:p>
      <w:r>
        <w:rPr>
          <w:b/>
        </w:rPr>
        <w:t xml:space="preserve">Status: </w:t>
      </w:r>
      <w:r>
        <w:t>🟡 Atende parcialmente</w:t>
        <w:br/>
      </w:r>
      <w:r>
        <w:t>O isolamento de runtime é garantido pela imagem Docker (python:3.9-slim), e as bibliotecas Python são declaradas via requirements.txt. Ponto de melhoria: pinar versões exatas.</w:t>
      </w:r>
    </w:p>
    <w:p>
      <w:pPr>
        <w:pStyle w:val="Heading2"/>
      </w:pPr>
      <w:r>
        <w:t>III. Configurações (Config)</w:t>
      </w:r>
    </w:p>
    <w:p>
      <w:r>
        <w:rPr>
          <w:b/>
        </w:rPr>
        <w:t xml:space="preserve">Status: </w:t>
      </w:r>
      <w:r>
        <w:t>✅ Atende totalmente</w:t>
        <w:br/>
      </w:r>
      <w:r>
        <w:t>O código em app.py lê estritamente todas as configurações por variáveis de ambiente usando os.getenv(). Recomenda-se manter .env fora do Git e usar .env.example.</w:t>
      </w:r>
    </w:p>
    <w:p>
      <w:pPr>
        <w:pStyle w:val="Heading2"/>
      </w:pPr>
      <w:r>
        <w:t>IV. Serviços de Apoio (Backing Services)</w:t>
      </w:r>
    </w:p>
    <w:p>
      <w:r>
        <w:rPr>
          <w:b/>
        </w:rPr>
        <w:t xml:space="preserve">Status: </w:t>
      </w:r>
      <w:r>
        <w:t>✅ Atende totalmente</w:t>
        <w:br/>
      </w:r>
      <w:r>
        <w:t>No 12-Factor, Serviços de Apoio referem-se a recursos anexados à rede (PostgreSQL/RDS). O banco é desacoplado e trocá-lo não altera o código.</w:t>
      </w:r>
    </w:p>
    <w:p>
      <w:pPr>
        <w:pStyle w:val="Heading2"/>
      </w:pPr>
      <w:r>
        <w:t>V. Build, Release, Run</w:t>
      </w:r>
    </w:p>
    <w:p>
      <w:r>
        <w:rPr>
          <w:b/>
        </w:rPr>
        <w:t xml:space="preserve">Status: </w:t>
      </w:r>
      <w:r>
        <w:t>🟡 Atende parcialmente</w:t>
        <w:br/>
      </w:r>
      <w:r>
        <w:t>As etapas são conceitualmente separadas (Build da imagem, Release com env vars, Run do container Gunicorn). Recomenda-se criar pipeline CI/CD.</w:t>
      </w:r>
    </w:p>
    <w:p>
      <w:pPr>
        <w:pStyle w:val="Heading2"/>
      </w:pPr>
      <w:r>
        <w:t>VI. Processos (Processes)</w:t>
      </w:r>
    </w:p>
    <w:p>
      <w:r>
        <w:rPr>
          <w:b/>
        </w:rPr>
        <w:t xml:space="preserve">Status: </w:t>
      </w:r>
      <w:r>
        <w:t>✅ Atende totalmente</w:t>
        <w:br/>
      </w:r>
      <w:r>
        <w:t>A aplicação é stateless. O processo não armazena dados locais entre requisições; todo o estado reside no PostgreSQL.</w:t>
      </w:r>
    </w:p>
    <w:p>
      <w:pPr>
        <w:pStyle w:val="Heading2"/>
      </w:pPr>
      <w:r>
        <w:t>VII. Vinculação de Portas (Port Binding)</w:t>
      </w:r>
    </w:p>
    <w:p>
      <w:r>
        <w:rPr>
          <w:b/>
        </w:rPr>
        <w:t xml:space="preserve">Status: </w:t>
      </w:r>
      <w:r>
        <w:t>✅ Atende totalmente</w:t>
        <w:br/>
      </w:r>
      <w:r>
        <w:t>O ToggleMaster é self-contained e exporta seus serviços via port binding na porta 5000 via Gunicorn.</w:t>
      </w:r>
    </w:p>
    <w:p>
      <w:pPr>
        <w:pStyle w:val="Heading2"/>
      </w:pPr>
      <w:r>
        <w:t>VIII. Concorrência (Concurrency)</w:t>
      </w:r>
    </w:p>
    <w:p>
      <w:r>
        <w:rPr>
          <w:b/>
        </w:rPr>
        <w:t xml:space="preserve">Status: </w:t>
      </w:r>
      <w:r>
        <w:t>🟡 Atende parcialmente</w:t>
        <w:br/>
      </w:r>
      <w:r>
        <w:t>O Gunicorn oferece concorrência no nível de processo (workers). Para escalar horizontalmente na AWS, é necessário um ALB e Auto Scaling Group.</w:t>
      </w:r>
    </w:p>
    <w:p>
      <w:pPr>
        <w:pStyle w:val="Heading2"/>
      </w:pPr>
      <w:r>
        <w:t>IX. Descartabilidade (Disposability)</w:t>
      </w:r>
    </w:p>
    <w:p>
      <w:r>
        <w:rPr>
          <w:b/>
        </w:rPr>
        <w:t xml:space="preserve">Status: </w:t>
      </w:r>
      <w:r>
        <w:t>✅ Atende totalmente</w:t>
        <w:br/>
      </w:r>
      <w:r>
        <w:t>Processos sobem rapidamente e encerram graciosamente. O script entrypoint.sh aguarda a prontidão do banco via pg_isready.</w:t>
      </w:r>
    </w:p>
    <w:p>
      <w:pPr>
        <w:pStyle w:val="Heading2"/>
      </w:pPr>
      <w:r>
        <w:t>X. Paridade Dev/Prod</w:t>
      </w:r>
    </w:p>
    <w:p>
      <w:r>
        <w:rPr>
          <w:b/>
        </w:rPr>
        <w:t xml:space="preserve">Status: </w:t>
      </w:r>
      <w:r>
        <w:t>🟡 Atende parcialmente</w:t>
        <w:br/>
      </w:r>
      <w:r>
        <w:t>Há paridade no motor de banco (PostgreSQL). Recomendado adotar IaC (Terraform) e ECS para padronizar contêineres.</w:t>
      </w:r>
    </w:p>
    <w:p>
      <w:pPr>
        <w:pStyle w:val="Heading2"/>
      </w:pPr>
      <w:r>
        <w:t>XI. Logs</w:t>
      </w:r>
    </w:p>
    <w:p>
      <w:r>
        <w:rPr>
          <w:b/>
        </w:rPr>
        <w:t xml:space="preserve">Status: </w:t>
      </w:r>
      <w:r>
        <w:t>✅ Atende no código</w:t>
        <w:br/>
      </w:r>
      <w:r>
        <w:t>A aplicação emite logs para a saída padrão (stdout/stderr). O armazenamento e agregação é responsabilidade da infraestrutura (CloudWatch).</w:t>
      </w:r>
    </w:p>
    <w:p>
      <w:pPr>
        <w:pStyle w:val="Heading2"/>
      </w:pPr>
      <w:r>
        <w:t>XII. Processos Administrativos</w:t>
      </w:r>
    </w:p>
    <w:p>
      <w:r>
        <w:rPr>
          <w:b/>
        </w:rPr>
        <w:t xml:space="preserve">Status: </w:t>
      </w:r>
      <w:r>
        <w:t>✅ Atende totalmente</w:t>
        <w:br/>
      </w:r>
      <w:r>
        <w:t>A inicialização do banco (flask init-db) é executada no mesmo ambiente e imagem do código através do entrypoint.sh.</w:t>
      </w:r>
    </w:p>
    <w:p>
      <w:pPr>
        <w:pStyle w:val="Heading1"/>
      </w:pPr>
      <w:r>
        <w:t>3. Decisões de Arquitetura e Desafios Encontrados</w:t>
      </w:r>
    </w:p>
    <w:p>
      <w:pPr>
        <w:pStyle w:val="Heading2"/>
      </w:pPr>
      <w:r>
        <w:t>3.1. Decisões Arquiteturais Tomadas</w:t>
      </w:r>
    </w:p>
    <w:p>
      <w:r>
        <w:t>1. Endereçamento de Rede (Bloco CIDR /24): Optou-se pelo bloco /24 na VPC. Uma subrede pública para a EC2 (MVP não-crítico sem necessidade de HA na aplicação) e duas subredes privadas multi-AZ para atender aos requisitos do DB Subnet Group do Amazon RDS.</w:t>
      </w:r>
    </w:p>
    <w:p>
      <w:r>
        <w:t>2. Segurança por Security Groups: sg-togglemaster-ec2 (portas 5000 e 22) e sg-togglemaster-rds (porta 5432 liberada exclusivamente para o sg-togglemaster-ec2).</w:t>
      </w:r>
    </w:p>
    <w:p>
      <w:pPr>
        <w:pStyle w:val="Heading2"/>
      </w:pPr>
      <w:r>
        <w:t>3.2. Desafios Encontrados durante o Projeto</w:t>
      </w:r>
    </w:p>
    <w:p>
      <w:r>
        <w:t>1. Primeiro Contato e Compreensão dos 12 Fatores: Entendimento prático de onde termina a responsabilidade da aplicação e onde começa a da infraestrutura.</w:t>
      </w:r>
    </w:p>
    <w:p>
      <w:r>
        <w:t>2. Necessidade de Reexportar Credenciais Manualmente: Carregamento manual via export no terminal SSH. Como melhoria futura, automatizaremos via systemd ou Docker em produção.</w:t>
      </w:r>
    </w:p>
    <w:p>
      <w:pPr>
        <w:pStyle w:val="Heading1"/>
      </w:pPr>
      <w:r>
        <w:t>4. Arquitetura na Nuvem e Estimativa de Custos (AWS)</w:t>
      </w:r>
    </w:p>
    <w:p>
      <w:pPr>
        <w:pStyle w:val="Heading2"/>
      </w:pPr>
      <w:r>
        <w:t>4.1. Estimativa de Custos Mensais (AWS Pricing Calculator)</w:t>
      </w:r>
    </w:p>
    <w:p>
      <w:r>
        <w:drawing>
          <wp:inline xmlns:a="http://schemas.openxmlformats.org/drawingml/2006/main" xmlns:pic="http://schemas.openxmlformats.org/drawingml/2006/picture">
            <wp:extent cx="5486400" cy="2544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imativa-cus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4.2. Resumo dos Custos Estimados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Serviço AWS</w:t>
            </w:r>
          </w:p>
        </w:tc>
        <w:tc>
          <w:tcPr>
            <w:tcW w:type="dxa" w:w="3120"/>
          </w:tcPr>
          <w:p>
            <w:r>
              <w:t>Configuração / Especificação</w:t>
            </w:r>
          </w:p>
        </w:tc>
        <w:tc>
          <w:tcPr>
            <w:tcW w:type="dxa" w:w="3120"/>
          </w:tcPr>
          <w:p>
            <w:r>
              <w:t>Custo Estimado Mensal (USD)</w:t>
            </w:r>
          </w:p>
        </w:tc>
      </w:tr>
      <w:tr>
        <w:tc>
          <w:tcPr>
            <w:tcW w:type="dxa" w:w="3120"/>
          </w:tcPr>
          <w:p>
            <w:r>
              <w:t>Amazon EC2</w:t>
            </w:r>
          </w:p>
        </w:tc>
        <w:tc>
          <w:tcPr>
            <w:tcW w:type="dxa" w:w="3120"/>
          </w:tcPr>
          <w:p>
            <w:r>
              <w:t>Instância t3.micro (Linux, 730h/mês) + 8 GB Storage EBS</w:t>
            </w:r>
          </w:p>
        </w:tc>
        <w:tc>
          <w:tcPr>
            <w:tcW w:type="dxa" w:w="3120"/>
          </w:tcPr>
          <w:p>
            <w:r>
              <w:t>~ US$ 8.50 (Gratuito no Free Tier)</w:t>
            </w:r>
          </w:p>
        </w:tc>
      </w:tr>
      <w:tr>
        <w:tc>
          <w:tcPr>
            <w:tcW w:type="dxa" w:w="3120"/>
          </w:tcPr>
          <w:p>
            <w:r>
              <w:t>Amazon RDS</w:t>
            </w:r>
          </w:p>
        </w:tc>
        <w:tc>
          <w:tcPr>
            <w:tcW w:type="dxa" w:w="3120"/>
          </w:tcPr>
          <w:p>
            <w:r>
              <w:t>PostgreSQL db.t3.micro (Single-AZ, 730h/mês) + 20 GB Storage</w:t>
            </w:r>
          </w:p>
        </w:tc>
        <w:tc>
          <w:tcPr>
            <w:tcW w:type="dxa" w:w="3120"/>
          </w:tcPr>
          <w:p>
            <w:r>
              <w:t>~ US$ 18.00 (Gratuito no Free Tier)</w:t>
            </w:r>
          </w:p>
        </w:tc>
      </w:tr>
      <w:tr>
        <w:tc>
          <w:tcPr>
            <w:tcW w:type="dxa" w:w="3120"/>
          </w:tcPr>
          <w:p>
            <w:r>
              <w:t>Amazon VPC</w:t>
            </w:r>
          </w:p>
        </w:tc>
        <w:tc>
          <w:tcPr>
            <w:tcW w:type="dxa" w:w="3120"/>
          </w:tcPr>
          <w:p>
            <w:r>
              <w:t>Subredes, Tabela de Roteamento e Security Groups</w:t>
            </w:r>
          </w:p>
        </w:tc>
        <w:tc>
          <w:tcPr>
            <w:tcW w:type="dxa" w:w="3120"/>
          </w:tcPr>
          <w:p>
            <w:r>
              <w:t>US$ 0.00 (Gratuito)</w:t>
            </w:r>
          </w:p>
        </w:tc>
      </w:tr>
      <w:tr>
        <w:tc>
          <w:tcPr>
            <w:tcW w:type="dxa" w:w="3120"/>
          </w:tcPr>
          <w:p>
            <w:r>
              <w:t>Transferência de Dados</w:t>
            </w:r>
          </w:p>
        </w:tc>
        <w:tc>
          <w:tcPr>
            <w:tcW w:type="dxa" w:w="3120"/>
          </w:tcPr>
          <w:p>
            <w:r>
              <w:t>Ingress/Egress inicial</w:t>
            </w:r>
          </w:p>
        </w:tc>
        <w:tc>
          <w:tcPr>
            <w:tcW w:type="dxa" w:w="3120"/>
          </w:tcPr>
          <w:p>
            <w:r>
              <w:t>~ US$ 1.00</w:t>
            </w:r>
          </w:p>
        </w:tc>
      </w:tr>
      <w:tr>
        <w:tc>
          <w:tcPr>
            <w:tcW w:type="dxa" w:w="3120"/>
          </w:tcPr>
          <w:p>
            <w:r>
              <w:t>CUSTO TOTAL ESTIMADO</w:t>
            </w:r>
          </w:p>
        </w:tc>
        <w:tc>
          <w:tcPr>
            <w:tcW w:type="dxa" w:w="3120"/>
          </w:tcPr>
          <w:p>
            <w:r>
              <w:t>Total Mensal Projetado</w:t>
            </w:r>
          </w:p>
        </w:tc>
        <w:tc>
          <w:tcPr>
            <w:tcW w:type="dxa" w:w="3120"/>
          </w:tcPr>
          <w:p>
            <w:r>
              <w:t>~ US$ 27.50 a US$ 30.00 / mês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