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rFonts w:ascii="Arial" w:cs="Arial" w:eastAsia="Arial" w:hAnsi="Arial"/>
          <w:b/>
          <w:bCs/>
          <w:color w:val="00557E"/>
          <w:sz w:val="44"/>
          <w:szCs w:val="44"/>
        </w:rPr>
        <w:t xml:space="preserve">MARCO METODOLÓGICO Y TÉCNICO</w:t>
      </w:r>
    </w:p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color w:val="1C2B3A"/>
          <w:sz w:val="30"/>
          <w:szCs w:val="30"/>
        </w:rPr>
        <w:t xml:space="preserve">MATRIZ INTEGRAL DE EVALUACIÓN — EMPRESAS DE COMUNIDADES</w:t>
      </w:r>
    </w:p>
    <w:p>
      <w:pPr>
        <w:spacing w:after="0" w:before="400"/>
        <w:jc w:val="center"/>
      </w:pPr>
      <w:r>
        <w:rPr>
          <w:rFonts w:ascii="Arial" w:cs="Arial" w:eastAsia="Arial" w:hAnsi="Arial"/>
          <w:b/>
          <w:bCs/>
          <w:color w:val="00557E"/>
          <w:sz w:val="34"/>
          <w:szCs w:val="34"/>
        </w:rPr>
        <w:t xml:space="preserve">MINA VELADERO</w:t>
      </w:r>
    </w:p>
    <w:p>
      <w:pPr>
        <w:spacing w:after="0" w:before="300"/>
        <w:jc w:val="center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Mantenimiento del camino de acceso · Iglesia y Jáchal, San Juan</w:t>
      </w:r>
    </w:p>
    <w:p>
      <w:pPr>
        <w:spacing w:after="0" w:before="1200"/>
        <w:jc w:val="center"/>
      </w:pPr>
      <w:r>
        <w:rPr>
          <w:rFonts w:ascii="Arial" w:cs="Arial" w:eastAsia="Arial" w:hAnsi="Arial"/>
          <w:b/>
          <w:bCs/>
          <w:color w:val="1C2B3A"/>
          <w:sz w:val="22"/>
          <w:szCs w:val="22"/>
        </w:rPr>
        <w:t xml:space="preserve">MAS SRL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00557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1. PROPÓSITO Y ALCANCE DEL DOCUMENTO</w:t>
            </w:r>
          </w:p>
        </w:tc>
      </w:tr>
    </w:tbl>
    <w:p>
      <w:pPr>
        <w:spacing w:after="15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A"/>
          <w:sz w:val="20"/>
          <w:szCs w:val="20"/>
        </w:rPr>
        <w:t xml:space="preserve">Este documento constituye el marco metodológico y técnico de referencia que sustenta la Matriz Integral de Evaluación a utilizar para la evaluación de empresas de comunidades en el proceso de selección del servicio de mantenimiento del camino de acceso a Mina Veladero, en el área de influencia de Iglesia y Jáchal, San Juan.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A"/>
          <w:sz w:val="20"/>
          <w:szCs w:val="20"/>
        </w:rPr>
        <w:t xml:space="preserve">El documento cumple tres funciones principales: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Proporcionar el fundamento de cada dimensión, subcriterio, ítem del Gate HSE y escala de puntaje de la matriz.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Definir el proceso de evaluación en dos etapas: un Intake autodeclarado por la empresa (compatible con formulario), seguido de una verificación presencial a cargo del evaluador.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Garantizar la trazabilidad y consistencia del proceso de selección, incluida la detección de discrepancias entre lo declarado y lo verificado en sitio.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00557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2. CONTEXTO OPERATIVO</w:t>
            </w:r>
          </w:p>
        </w:tc>
      </w:tr>
    </w:tbl>
    <w:p>
      <w:pPr>
        <w:spacing w:after="15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C2B3A"/>
          <w:sz w:val="26"/>
          <w:szCs w:val="26"/>
        </w:rPr>
        <w:t xml:space="preserve">2.1 El servicio requerido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A"/>
          <w:sz w:val="20"/>
          <w:szCs w:val="20"/>
        </w:rPr>
        <w:t xml:space="preserve">El servicio de mantenimiento del camino de acceso a Mina Veladero opera con exigencias diferenciadas por temporada (invierno / verano), incluyendo una flota mínima definida por el pliego para cada una y una dotación de personal escalable entre 17 y 45 personas según la temporada (subcriterio 3.1).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Aspecto</w:t>
            </w:r>
          </w:p>
        </w:tc>
        <w:tc>
          <w:tcPr>
            <w:tcW w:type="dxa" w:w="358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Invierno</w:t>
            </w:r>
          </w:p>
        </w:tc>
        <w:tc>
          <w:tcPr>
            <w:tcW w:type="dxa" w:w="358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Verano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Flota clave</w:t>
            </w:r>
          </w:p>
        </w:tc>
        <w:tc>
          <w:tcPr>
            <w:tcW w:type="dxa" w:w="35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3 Topadoras CAT D8T · 3 Cargadoras CAT 938K · 3 Motoniveladoras CAT 140K · 1 Retroexcavadora CAT 416E · 1 Vibrocompactador CS54B · 1 Camión volcador IVECO 410 · 1 Minicargadora BobCat</w:t>
            </w:r>
          </w:p>
        </w:tc>
        <w:tc>
          <w:tcPr>
            <w:tcW w:type="dxa" w:w="35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1 Cargadora CAT 938K · 1 Motoniveladora CAT 140K · 1 Retroexcavadora CAT 416E · 2 Camiones regadores IVECO 410 · 2 Camiones capilares/lubricadores · Camionetas Hilux 4x4 según dotación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Personal / turno</w:t>
            </w:r>
          </w:p>
        </w:tc>
        <w:tc>
          <w:tcPr>
            <w:tcW w:type="dxa" w:w="35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Escalabilidad requerida a 45 personas</w:t>
            </w:r>
          </w:p>
        </w:tc>
        <w:tc>
          <w:tcPr>
            <w:tcW w:type="dxa" w:w="35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Escalabilidad requerida a 17 personas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C2B3A"/>
          <w:sz w:val="26"/>
          <w:szCs w:val="26"/>
        </w:rPr>
        <w:t xml:space="preserve">2.2 Racionalidad del proceso de selección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A"/>
          <w:sz w:val="20"/>
          <w:szCs w:val="20"/>
        </w:rPr>
        <w:t xml:space="preserve">La matriz de evaluación es el instrumento que permite objetivar la decisión de contratación, asignar puntajes fundados en evidencia y generar un proceso transparente y trazable, alineado con el desarrollo de empresas de las comunidades de Iglesia y Jáchal.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00557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3. ARQUITECTURA DE LA MATRIZ</w:t>
            </w:r>
          </w:p>
        </w:tc>
      </w:tr>
    </w:tbl>
    <w:p>
      <w:pPr>
        <w:spacing w:after="15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C2B3A"/>
          <w:sz w:val="26"/>
          <w:szCs w:val="26"/>
        </w:rPr>
        <w:t xml:space="preserve">3.1 Lógica de ponderación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A"/>
          <w:sz w:val="20"/>
          <w:szCs w:val="20"/>
        </w:rPr>
        <w:t xml:space="preserve">La matriz pondera 27 subcriterios agrupados en 7 dimensiones, con un total de 100 puntos.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60"/>
        <w:gridCol w:w="1200"/>
        <w:gridCol w:w="1500"/>
      </w:tblGrid>
      <w:tr>
        <w:trPr>
          <w:tblHeader/>
        </w:trPr>
        <w:tc>
          <w:tcPr>
            <w:tcW w:type="dxa" w:w="120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46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Dimensión / Subcriterio</w:t>
            </w:r>
          </w:p>
        </w:tc>
        <w:tc>
          <w:tcPr>
            <w:tcW w:type="dxa" w:w="120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Peso</w:t>
            </w:r>
          </w:p>
        </w:tc>
        <w:tc>
          <w:tcPr>
            <w:tcW w:type="dxa" w:w="150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Marca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I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Gobernanza, Cumplimiento e Integridad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10%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1.1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Conformación legal, radicación y arraigo provincial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4%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1.2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Estructura de gobierno, roles y decisión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3%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1.3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Integridad, cumplimiento laboral-sindical y libre conflictividad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3%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EXCLUYENTE · 0 = No-Go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II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Salud Financiera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15%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2.1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Solvencia, liquidez y capital de trabajo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5%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2.2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Capacidad de endeudamiento / financiamiento de flota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6%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EXCLUYENTE · 0 = No-Go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2.3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Comportamiento de pago e historial crediticio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4%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III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RRHH y Régimen Laboral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15%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3.1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Dotación, estabilidad y escalabilidad a 45/17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4%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3.2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Experiencia y habilitaciones del personal operativo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4%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3.3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Liderazgo operativo en campo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3%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3.4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Roster 14x7 UOCRA y reemplazo en 24 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4%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0 = No-Go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IV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Experiencia Técnica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18%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4.1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Mantenimiento de caminos no pavimentados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7%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4.2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Industria minera y alta montaña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5%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0 = No-Go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4.3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Vialidad invernal y operativos nocturnos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2%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4.4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Experiencia del equipo humano (operadores y personal clave)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4%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V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Flota, Capacidad Mecánica y Repuestos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20%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5.1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Flota disponible vs. flota mínima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8%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0 = No-Go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5.2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Estado técnico, antigüedad y radicación de la flota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5%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5.3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Taller, repuestos en zona y respuesta 48 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5%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REFORZADO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5.4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Capacidad técnica-mecánica propia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2%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VI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SSMA Operacional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14%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6.1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Responsabilidad profesional SSHyS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3%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EXCLUYENTE ≤1 = No-Go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6.2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Sistema de gestión SSHyS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3%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EXCLUYENTE ≤1 = No-Go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6.3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Índice de siniestralidad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3%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EXCLUYENTE ≤1 = No-Go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6.4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Gestión ambiental y legalidad de suministros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3%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6.5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Equipamiento (EPP, extintores, kit antiderrame, operativo invierno)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2%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VII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Desarrollo Comunitario y Asociativismo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8%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7.1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Empleo local y plan de calificación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3%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7.2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Compre local y subproveedores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1%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7.3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Asociativismo / UTE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2%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7.4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Apertura al acompañamiento y velocidad de mejora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2%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C2B3A"/>
          <w:sz w:val="26"/>
          <w:szCs w:val="26"/>
        </w:rPr>
        <w:t xml:space="preserve">3.2 Escala de puntuación (0-5)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A"/>
          <w:sz w:val="20"/>
          <w:szCs w:val="20"/>
        </w:rPr>
        <w:t xml:space="preserve">Cada subcriterio se puntúa en una escala de 0 a 5. La siguiente tabla unifica el significado de cada valor para asegurar consistencia entre evaluadores: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660"/>
      </w:tblGrid>
      <w:tr>
        <w:trPr>
          <w:tblHeader/>
        </w:trPr>
        <w:tc>
          <w:tcPr>
            <w:tcW w:type="dxa" w:w="90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  <w:tc>
          <w:tcPr>
            <w:tcW w:type="dxa" w:w="180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666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</w:tr>
      <w:tr>
        <w:tc>
          <w:tcPr>
            <w:tcW w:type="dxa" w:w="9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Excelente</w:t>
            </w:r>
          </w:p>
        </w:tc>
        <w:tc>
          <w:tcPr>
            <w:tcW w:type="dxa" w:w="666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Supera requisitos, evidencia completa, sin brechas.</w:t>
            </w:r>
          </w:p>
        </w:tc>
      </w:tr>
      <w:tr>
        <w:tc>
          <w:tcPr>
            <w:tcW w:type="dxa" w:w="9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Bueno</w:t>
            </w:r>
          </w:p>
        </w:tc>
        <w:tc>
          <w:tcPr>
            <w:tcW w:type="dxa" w:w="666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Cumple con margen, mejoras menores no críticas.</w:t>
            </w:r>
          </w:p>
        </w:tc>
      </w:tr>
      <w:tr>
        <w:tc>
          <w:tcPr>
            <w:tcW w:type="dxa" w:w="9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Aceptable</w:t>
            </w:r>
          </w:p>
        </w:tc>
        <w:tc>
          <w:tcPr>
            <w:tcW w:type="dxa" w:w="666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Cumple el mínimo, brechas cerrables en la etapa previa al inicio del servicio.</w:t>
            </w:r>
          </w:p>
        </w:tc>
      </w:tr>
      <w:tr>
        <w:tc>
          <w:tcPr>
            <w:tcW w:type="dxa" w:w="9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Con riesgo</w:t>
            </w:r>
          </w:p>
        </w:tc>
        <w:tc>
          <w:tcPr>
            <w:tcW w:type="dxa" w:w="666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Cumplimiento parcial, requiere Plan de Acción intensivo.</w:t>
            </w:r>
          </w:p>
        </w:tc>
      </w:tr>
      <w:tr>
        <w:tc>
          <w:tcPr>
            <w:tcW w:type="dxa" w:w="9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Insuficiente</w:t>
            </w:r>
          </w:p>
        </w:tc>
        <w:tc>
          <w:tcPr>
            <w:tcW w:type="dxa" w:w="666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No cumple el mínimo.</w:t>
            </w:r>
          </w:p>
        </w:tc>
      </w:tr>
      <w:tr>
        <w:tc>
          <w:tcPr>
            <w:tcW w:type="dxa" w:w="9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Ausente / negativa a informar</w:t>
            </w:r>
          </w:p>
        </w:tc>
        <w:tc>
          <w:tcPr>
            <w:tcW w:type="dxa" w:w="666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Desfavorable automático.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00557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4. DETALLE TÉCNICO POR DIMENSIÓN Y SUBCRITERIO</w:t>
            </w:r>
          </w:p>
        </w:tc>
      </w:tr>
    </w:tbl>
    <w:p>
      <w:pPr>
        <w:spacing w:after="150"/>
      </w:pPr>
    </w:p>
    <w:p>
      <w:pPr>
        <w:spacing w:after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A"/>
          <w:sz w:val="20"/>
          <w:szCs w:val="20"/>
        </w:rPr>
        <w:t xml:space="preserve">A continuación se detallan los 27 subcriterios de la matriz, agrupados en las 7 dimensiones. Cada ficha indica el peso relativo, la escala de puntuación 0-5 y la evidencia concreta que el evaluador debe revisar. El puntaje final de cada subcriterio lo asigna el evaluador; donde el sistema ofrece un cálculo orientativo automático a partir de un dato declarado, se indica el mecanismo.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C2B3A"/>
          <w:sz w:val="26"/>
          <w:szCs w:val="26"/>
        </w:rPr>
        <w:t xml:space="preserve">Dimensión I — GOBERNANZA, CUMPLIMIENTO E INTEGRIDAD (10%)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973B" w:sz="4"/>
              <w:left w:val="single" w:color="C9973B" w:sz="4"/>
              <w:bottom w:val="single" w:color="C9973B" w:sz="4"/>
              <w:right w:val="single" w:color="C9973B" w:sz="4"/>
            </w:tcBorders>
            <w:shd w:fill="EA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2"/>
                <w:szCs w:val="22"/>
              </w:rPr>
              <w:t xml:space="preserve">1.1  Conformación legal, radicación y arraigo provincial  |  Peso: 4%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Subcriterio de la dimensión I. Puntaje 0-5 según la evidencia detallada a continuación.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660"/>
      </w:tblGrid>
      <w:tr>
        <w:trPr>
          <w:tblHeader/>
        </w:trPr>
        <w:tc>
          <w:tcPr>
            <w:tcW w:type="dxa" w:w="90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  <w:tc>
          <w:tcPr>
            <w:tcW w:type="dxa" w:w="180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666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</w:tr>
      <w:tr>
        <w:tc>
          <w:tcPr>
            <w:tcW w:type="dxa" w:w="9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Excelente</w:t>
            </w:r>
          </w:p>
        </w:tc>
        <w:tc>
          <w:tcPr>
            <w:tcW w:type="dxa" w:w="666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Sociedad regularmente inscripta, CUIT activo, domicilio y establecimiento habilitados en San Juan con más de 24 meses de antigüedad. Inscripta en RE.PRO.MIN. y, si corresponde, en el Registro Provincial de Constructores. Sin observaciones.</w:t>
            </w:r>
          </w:p>
        </w:tc>
      </w:tr>
      <w:tr>
        <w:tc>
          <w:tcPr>
            <w:tcW w:type="dxa" w:w="9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Bueno</w:t>
            </w:r>
          </w:p>
        </w:tc>
        <w:tc>
          <w:tcPr>
            <w:tcW w:type="dxa" w:w="666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Cumple lo anterior con antigüedad en San Juan de entre 12 y 24 meses, o con la inscripción en RE.PRO.MIN./Constructores en trámite avanzado (constancia de inicio).</w:t>
            </w:r>
          </w:p>
        </w:tc>
      </w:tr>
      <w:tr>
        <w:tc>
          <w:tcPr>
            <w:tcW w:type="dxa" w:w="9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Aceptable</w:t>
            </w:r>
          </w:p>
        </w:tc>
        <w:tc>
          <w:tcPr>
            <w:tcW w:type="dxa" w:w="666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Está constituida y tiene CUIT, pero la antigüedad del domicilio/establecimiento en San Juan es reciente (menos de 12 meses) o falta uno de los dos registros (RE.PRO.MIN. o Constructores).</w:t>
            </w:r>
          </w:p>
        </w:tc>
      </w:tr>
      <w:tr>
        <w:tc>
          <w:tcPr>
            <w:tcW w:type="dxa" w:w="9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Con riesgo</w:t>
            </w:r>
          </w:p>
        </w:tc>
        <w:tc>
          <w:tcPr>
            <w:tcW w:type="dxa" w:w="666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Domicilio fiscal fuera de San Juan con establecimiento operativo declarado pero sin habilitación municipal vigente. Sin inscripción en ninguno de los registros provinciales.</w:t>
            </w:r>
          </w:p>
        </w:tc>
      </w:tr>
      <w:tr>
        <w:tc>
          <w:tcPr>
            <w:tcW w:type="dxa" w:w="9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Insuficiente</w:t>
            </w:r>
          </w:p>
        </w:tc>
        <w:tc>
          <w:tcPr>
            <w:tcW w:type="dxa" w:w="666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Empresa unipersonal sin estructura societaria formal, o sin domicilio ni establecimiento verificable en la provincia.</w:t>
            </w:r>
          </w:p>
        </w:tc>
      </w:tr>
      <w:tr>
        <w:tc>
          <w:tcPr>
            <w:tcW w:type="dxa" w:w="9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Ausente</w:t>
            </w:r>
          </w:p>
        </w:tc>
        <w:tc>
          <w:tcPr>
            <w:tcW w:type="dxa" w:w="666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No presenta documentación societaria ni de radicación. Declara no tener personería jurídica.</w:t>
            </w:r>
          </w:p>
        </w:tc>
      </w:tr>
    </w:tbl>
    <w:p>
      <w:pPr>
        <w:spacing w:after="200" w:before="100"/>
      </w:pPr>
      <w:r>
        <w:rPr>
          <w:rFonts w:ascii="Arial" w:cs="Arial" w:eastAsia="Arial" w:hAnsi="Arial"/>
          <w:b/>
          <w:bCs/>
          <w:color w:val="1C2B3A"/>
          <w:sz w:val="19"/>
          <w:szCs w:val="19"/>
        </w:rPr>
        <w:t xml:space="preserve">Evidencia requerida: </w:t>
      </w:r>
      <w:r>
        <w:rPr>
          <w:rFonts w:ascii="Arial" w:cs="Arial" w:eastAsia="Arial" w:hAnsi="Arial"/>
          <w:color w:val="1C2B3A"/>
          <w:sz w:val="19"/>
          <w:szCs w:val="19"/>
        </w:rPr>
        <w:t xml:space="preserve">contrato social/estatuto inscripto · acta de designación de socios + DNI · constancia de inscripción AFIP · constancia de domicilio fiscal AFIP y habilitación municipal/provincial del establecimiento · constancia de inscripción vigente en el/los registro(s) que correspondan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973B" w:sz="4"/>
              <w:left w:val="single" w:color="C9973B" w:sz="4"/>
              <w:bottom w:val="single" w:color="C9973B" w:sz="4"/>
              <w:right w:val="single" w:color="C9973B" w:sz="4"/>
            </w:tcBorders>
            <w:shd w:fill="EA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2"/>
                <w:szCs w:val="22"/>
              </w:rPr>
              <w:t xml:space="preserve">1.2  Estructura de gobierno, roles y decisión  |  Peso: 3%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Subcriterio de la dimensión I. Puntaje 0-5 según la evidencia detallada a continuación.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660"/>
      </w:tblGrid>
      <w:tr>
        <w:trPr>
          <w:tblHeader/>
        </w:trPr>
        <w:tc>
          <w:tcPr>
            <w:tcW w:type="dxa" w:w="90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  <w:tc>
          <w:tcPr>
            <w:tcW w:type="dxa" w:w="180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666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</w:tr>
      <w:tr>
        <w:tc>
          <w:tcPr>
            <w:tcW w:type="dxa" w:w="9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Excelente</w:t>
            </w:r>
          </w:p>
        </w:tc>
        <w:tc>
          <w:tcPr>
            <w:tcW w:type="dxa" w:w="666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Organigrama documentado con roles y esquema de decisión claros. Matriz de contactos y puntos de escalamiento formalizada. Poder de representación vigente que permite decidir en terreno sin esperar al titular.</w:t>
            </w:r>
          </w:p>
        </w:tc>
      </w:tr>
      <w:tr>
        <w:tc>
          <w:tcPr>
            <w:tcW w:type="dxa" w:w="9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Bueno</w:t>
            </w:r>
          </w:p>
        </w:tc>
        <w:tc>
          <w:tcPr>
            <w:tcW w:type="dxa" w:w="666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Estructura con roles definidos aunque sin organigrama formal completo. Matriz de contactos presentada. Poder de representación acotado a ciertas decisiones operativas.</w:t>
            </w:r>
          </w:p>
        </w:tc>
      </w:tr>
      <w:tr>
        <w:tc>
          <w:tcPr>
            <w:tcW w:type="dxa" w:w="9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Aceptable</w:t>
            </w:r>
          </w:p>
        </w:tc>
        <w:tc>
          <w:tcPr>
            <w:tcW w:type="dxa" w:w="666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El titular o socio principal concentra la mayoría de las decisiones, pero delega la operación diaria en un responsable identificado en sitio.</w:t>
            </w:r>
          </w:p>
        </w:tc>
      </w:tr>
      <w:tr>
        <w:tc>
          <w:tcPr>
            <w:tcW w:type="dxa" w:w="9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Con riesgo</w:t>
            </w:r>
          </w:p>
        </w:tc>
        <w:tc>
          <w:tcPr>
            <w:tcW w:type="dxa" w:w="666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Sin matriz de contactos ni escalamiento definido. No se puede identificar con claridad quién decide en ausencia del titular.</w:t>
            </w:r>
          </w:p>
        </w:tc>
      </w:tr>
      <w:tr>
        <w:tc>
          <w:tcPr>
            <w:tcW w:type="dxa" w:w="9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Insuficiente</w:t>
            </w:r>
          </w:p>
        </w:tc>
        <w:tc>
          <w:tcPr>
            <w:tcW w:type="dxa" w:w="666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Empresa unipersonal sin ninguna delegación. Toda decisión, incluidas las operativas menores, depende del titular.</w:t>
            </w:r>
          </w:p>
        </w:tc>
      </w:tr>
      <w:tr>
        <w:tc>
          <w:tcPr>
            <w:tcW w:type="dxa" w:w="9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Ausente</w:t>
            </w:r>
          </w:p>
        </w:tc>
        <w:tc>
          <w:tcPr>
            <w:tcW w:type="dxa" w:w="666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No puede describir su estructura de toma de decisiones ni presenta organigrama o poder de representación.</w:t>
            </w:r>
          </w:p>
        </w:tc>
      </w:tr>
    </w:tbl>
    <w:p>
      <w:pPr>
        <w:spacing w:after="200" w:before="100"/>
      </w:pPr>
      <w:r>
        <w:rPr>
          <w:rFonts w:ascii="Arial" w:cs="Arial" w:eastAsia="Arial" w:hAnsi="Arial"/>
          <w:b/>
          <w:bCs/>
          <w:color w:val="1C2B3A"/>
          <w:sz w:val="19"/>
          <w:szCs w:val="19"/>
        </w:rPr>
        <w:t xml:space="preserve">Evidencia requerida: </w:t>
      </w:r>
      <w:r>
        <w:rPr>
          <w:rFonts w:ascii="Arial" w:cs="Arial" w:eastAsia="Arial" w:hAnsi="Arial"/>
          <w:color w:val="1C2B3A"/>
          <w:sz w:val="19"/>
          <w:szCs w:val="19"/>
        </w:rPr>
        <w:t xml:space="preserve">organigrama institucional · listado formal de contactos · declaración jurada, anexo técnico o copia de poderes firmados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973B" w:sz="4"/>
              <w:left w:val="single" w:color="C9973B" w:sz="4"/>
              <w:bottom w:val="single" w:color="C9973B" w:sz="4"/>
              <w:right w:val="single" w:color="C9973B" w:sz="4"/>
            </w:tcBorders>
            <w:shd w:fill="EA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2"/>
                <w:szCs w:val="22"/>
              </w:rPr>
              <w:t xml:space="preserve">1.3  Integridad, cumplimiento laboral-sindical y libre conflictividad  |  Peso: 3%  |  EXCLUYENTE · 0 = No-Go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Subcriterio de la dimensión I. Puntaje 0-5 según la evidencia detallada a continuación.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660"/>
      </w:tblGrid>
      <w:tr>
        <w:trPr>
          <w:tblHeader/>
        </w:trPr>
        <w:tc>
          <w:tcPr>
            <w:tcW w:type="dxa" w:w="90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  <w:tc>
          <w:tcPr>
            <w:tcW w:type="dxa" w:w="180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666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</w:tr>
      <w:tr>
        <w:tc>
          <w:tcPr>
            <w:tcW w:type="dxa" w:w="9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Excelente</w:t>
            </w:r>
          </w:p>
        </w:tc>
        <w:tc>
          <w:tcPr>
            <w:tcW w:type="dxa" w:w="666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Certificado de Libre Deuda Previsional y Libre Deuda Sindical vigentes. Certificado de Libre Conflictividad de la Subsecretaría de Trabajo sin observaciones. DDJJ de antecedentes de huelgas/bloqueos en cero para los últimos 2 años. Encuadre UOCRA/Camioneros al día.</w:t>
            </w:r>
          </w:p>
        </w:tc>
      </w:tr>
      <w:tr>
        <w:tc>
          <w:tcPr>
            <w:tcW w:type="dxa" w:w="9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Bueno</w:t>
            </w:r>
          </w:p>
        </w:tc>
        <w:tc>
          <w:tcPr>
            <w:tcW w:type="dxa" w:w="666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Presenta los 3 certificados vigentes, con algún antecedente aislado de conflictividad menor (no judicializado) declarado y explicado en la DDJJ.</w:t>
            </w:r>
          </w:p>
        </w:tc>
      </w:tr>
      <w:tr>
        <w:tc>
          <w:tcPr>
            <w:tcW w:type="dxa" w:w="9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Aceptable</w:t>
            </w:r>
          </w:p>
        </w:tc>
        <w:tc>
          <w:tcPr>
            <w:tcW w:type="dxa" w:w="666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Presenta Libre Deuda Previsional y Libre Conflictividad vigentes; el de Libre Deuda Sindical está en trámite de renovación con constancia de inicio.</w:t>
            </w:r>
          </w:p>
        </w:tc>
      </w:tr>
      <w:tr>
        <w:tc>
          <w:tcPr>
            <w:tcW w:type="dxa" w:w="9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Con riesgo</w:t>
            </w:r>
          </w:p>
        </w:tc>
        <w:tc>
          <w:tcPr>
            <w:tcW w:type="dxa" w:w="666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Falta uno de los tres certificados sin trámite de regularización iniciado, o la DDJJ declara antecedentes de huelgas/bloqueos en los últimos 2 años sin plan de resolución.</w:t>
            </w:r>
          </w:p>
        </w:tc>
      </w:tr>
      <w:tr>
        <w:tc>
          <w:tcPr>
            <w:tcW w:type="dxa" w:w="9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Insuficiente</w:t>
            </w:r>
          </w:p>
        </w:tc>
        <w:tc>
          <w:tcPr>
            <w:tcW w:type="dxa" w:w="666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Faltan dos o los tres certificados. Antecedentes de conflictividad activa con encuadre sindical no verificable.</w:t>
            </w:r>
          </w:p>
        </w:tc>
      </w:tr>
      <w:tr>
        <w:tc>
          <w:tcPr>
            <w:tcW w:type="dxa" w:w="9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Ausente</w:t>
            </w:r>
          </w:p>
        </w:tc>
        <w:tc>
          <w:tcPr>
            <w:tcW w:type="dxa" w:w="666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No presenta ningún certificado. Subcriterio excluyente: un puntaje de 0 produce No-Go, sin importar el resto de la matriz.</w:t>
            </w:r>
          </w:p>
        </w:tc>
      </w:tr>
    </w:tbl>
    <w:p>
      <w:pPr>
        <w:spacing w:after="200" w:before="100"/>
      </w:pPr>
      <w:r>
        <w:rPr>
          <w:rFonts w:ascii="Arial" w:cs="Arial" w:eastAsia="Arial" w:hAnsi="Arial"/>
          <w:b/>
          <w:bCs/>
          <w:color w:val="1C2B3A"/>
          <w:sz w:val="19"/>
          <w:szCs w:val="19"/>
        </w:rPr>
        <w:t xml:space="preserve">Evidencia requerida: </w:t>
      </w:r>
      <w:r>
        <w:rPr>
          <w:rFonts w:ascii="Arial" w:cs="Arial" w:eastAsia="Arial" w:hAnsi="Arial"/>
          <w:color w:val="1C2B3A"/>
          <w:sz w:val="19"/>
          <w:szCs w:val="19"/>
        </w:rPr>
        <w:t xml:space="preserve">Certificado de Libre Deuda Previsional · certificado original · último pago del F.931 · Certificado de Libre Deuda Sindical vigente · declaración jurada de antecedentes de huelgas/bloqueos de los últimos 2 años + constancia de encuadre sindical al día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C2B3A"/>
          <w:sz w:val="26"/>
          <w:szCs w:val="26"/>
        </w:rPr>
        <w:t xml:space="preserve">Dimensión II — SALUD FINANCIERA (15%)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973B" w:sz="4"/>
              <w:left w:val="single" w:color="C9973B" w:sz="4"/>
              <w:bottom w:val="single" w:color="C9973B" w:sz="4"/>
              <w:right w:val="single" w:color="C9973B" w:sz="4"/>
            </w:tcBorders>
            <w:shd w:fill="EA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2"/>
                <w:szCs w:val="22"/>
              </w:rPr>
              <w:t xml:space="preserve">2.1  Solvencia, liquidez y capital de trabajo  |  Peso: 5%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Subcriterio de la dimensión II. Puntaje 0-5 según la evidencia detallada a continuación.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660"/>
      </w:tblGrid>
      <w:tr>
        <w:trPr>
          <w:tblHeader/>
        </w:trPr>
        <w:tc>
          <w:tcPr>
            <w:tcW w:type="dxa" w:w="90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  <w:tc>
          <w:tcPr>
            <w:tcW w:type="dxa" w:w="180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666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</w:tr>
      <w:tr>
        <w:tc>
          <w:tcPr>
            <w:tcW w:type="dxa" w:w="9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Excelente</w:t>
            </w:r>
          </w:p>
        </w:tc>
        <w:tc>
          <w:tcPr>
            <w:tcW w:type="dxa" w:w="666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Últimos 2 estados contables legalizados por el CPCE, con detalle de ventas y compras post-balance que confirma continuidad del giro comercial. 6 DDJJ de IVA/IIBB presentadas sin inconsistencias.</w:t>
            </w:r>
          </w:p>
        </w:tc>
      </w:tr>
      <w:tr>
        <w:tc>
          <w:tcPr>
            <w:tcW w:type="dxa" w:w="9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Bueno</w:t>
            </w:r>
          </w:p>
        </w:tc>
        <w:tc>
          <w:tcPr>
            <w:tcW w:type="dxa" w:w="666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Presenta los 2 EECC legalizados y el detalle post-balance; alguna de las 6 DDJJ de IVA/IIBB con presentación tardía pero regularizada.</w:t>
            </w:r>
          </w:p>
        </w:tc>
      </w:tr>
      <w:tr>
        <w:tc>
          <w:tcPr>
            <w:tcW w:type="dxa" w:w="9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Aceptable</w:t>
            </w:r>
          </w:p>
        </w:tc>
        <w:tc>
          <w:tcPr>
            <w:tcW w:type="dxa" w:w="666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Presenta los EECC legalizados, pero el detalle de ventas/compras post-balance es parcial o no cubre el período completo desde el último cierre.</w:t>
            </w:r>
          </w:p>
        </w:tc>
      </w:tr>
      <w:tr>
        <w:tc>
          <w:tcPr>
            <w:tcW w:type="dxa" w:w="9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Con riesgo</w:t>
            </w:r>
          </w:p>
        </w:tc>
        <w:tc>
          <w:tcPr>
            <w:tcW w:type="dxa" w:w="666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Solo presenta 1 de los 2 EECC exigidos, o los EECC no están legalizados por el CPCE.</w:t>
            </w:r>
          </w:p>
        </w:tc>
      </w:tr>
      <w:tr>
        <w:tc>
          <w:tcPr>
            <w:tcW w:type="dxa" w:w="9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Insuficiente</w:t>
            </w:r>
          </w:p>
        </w:tc>
        <w:tc>
          <w:tcPr>
            <w:tcW w:type="dxa" w:w="666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EECC vencidos hace más de 12 meses respecto del último ejercicio cerrado. Sin DDJJ de IVA/IIBB presentadas.</w:t>
            </w:r>
          </w:p>
        </w:tc>
      </w:tr>
      <w:tr>
        <w:tc>
          <w:tcPr>
            <w:tcW w:type="dxa" w:w="9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Ausente</w:t>
            </w:r>
          </w:p>
        </w:tc>
        <w:tc>
          <w:tcPr>
            <w:tcW w:type="dxa" w:w="666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No presenta balances ni información contable de ningún tipo.</w:t>
            </w:r>
          </w:p>
        </w:tc>
      </w:tr>
    </w:tbl>
    <w:p>
      <w:pPr>
        <w:spacing w:after="200" w:before="100"/>
      </w:pPr>
      <w:r>
        <w:rPr>
          <w:rFonts w:ascii="Arial" w:cs="Arial" w:eastAsia="Arial" w:hAnsi="Arial"/>
          <w:b/>
          <w:bCs/>
          <w:color w:val="1C2B3A"/>
          <w:sz w:val="19"/>
          <w:szCs w:val="19"/>
        </w:rPr>
        <w:t xml:space="preserve">Evidencia requerida: </w:t>
      </w:r>
      <w:r>
        <w:rPr>
          <w:rFonts w:ascii="Arial" w:cs="Arial" w:eastAsia="Arial" w:hAnsi="Arial"/>
          <w:color w:val="1C2B3A"/>
          <w:sz w:val="19"/>
          <w:szCs w:val="19"/>
        </w:rPr>
        <w:t xml:space="preserve">últimos 2 EECC legalizados por el CPCE · detalle de ventas y compras post-balance · 6 DDJJ de IVA e IIBB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973B" w:sz="4"/>
              <w:left w:val="single" w:color="C9973B" w:sz="4"/>
              <w:bottom w:val="single" w:color="C9973B" w:sz="4"/>
              <w:right w:val="single" w:color="C9973B" w:sz="4"/>
            </w:tcBorders>
            <w:shd w:fill="EA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2"/>
                <w:szCs w:val="22"/>
              </w:rPr>
              <w:t xml:space="preserve">2.2  Capacidad de endeudamiento / financiamiento de flota  |  Peso: 6%  |  EXCLUYENTE · 0 = No-Go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Subcriterio de la dimensión II. Puntaje 0-5 según la evidencia detallada a continuación.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660"/>
      </w:tblGrid>
      <w:tr>
        <w:trPr>
          <w:tblHeader/>
        </w:trPr>
        <w:tc>
          <w:tcPr>
            <w:tcW w:type="dxa" w:w="90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  <w:tc>
          <w:tcPr>
            <w:tcW w:type="dxa" w:w="180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666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</w:tr>
      <w:tr>
        <w:tc>
          <w:tcPr>
            <w:tcW w:type="dxa" w:w="9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Excelente</w:t>
            </w:r>
          </w:p>
        </w:tc>
        <w:tc>
          <w:tcPr>
            <w:tcW w:type="dxa" w:w="666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Situación BCRA (Central de Deudores) en 1 (situación normal) para la empresa y todos los socios. Manifestación de bienes de los socios certificada por CPCE, con patrimonio que respalda el financiamiento de la flota exigida.</w:t>
            </w:r>
          </w:p>
        </w:tc>
      </w:tr>
      <w:tr>
        <w:tc>
          <w:tcPr>
            <w:tcW w:type="dxa" w:w="9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Bueno</w:t>
            </w:r>
          </w:p>
        </w:tc>
        <w:tc>
          <w:tcPr>
            <w:tcW w:type="dxa" w:w="666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Situación BCRA en 1 o 2 para empresa y socios. Manifestación de bienes presentada, con patrimonio ajustado pero suficiente.</w:t>
            </w:r>
          </w:p>
        </w:tc>
      </w:tr>
      <w:tr>
        <w:tc>
          <w:tcPr>
            <w:tcW w:type="dxa" w:w="9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Aceptable</w:t>
            </w:r>
          </w:p>
        </w:tc>
        <w:tc>
          <w:tcPr>
            <w:tcW w:type="dxa" w:w="666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Situación BCRA en 2 (con seguimiento especial) para la empresa o alguno de los socios, sin atraso mayor a 90 días. Manifestación de bienes presentada.</w:t>
            </w:r>
          </w:p>
        </w:tc>
      </w:tr>
      <w:tr>
        <w:tc>
          <w:tcPr>
            <w:tcW w:type="dxa" w:w="9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Con riesgo</w:t>
            </w:r>
          </w:p>
        </w:tc>
        <w:tc>
          <w:tcPr>
            <w:tcW w:type="dxa" w:w="666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Situación BCRA en 3 para la empresa o algún socio. Manifestación de bienes ausente o con patrimonio insuficiente para respaldar la inversión en flota.</w:t>
            </w:r>
          </w:p>
        </w:tc>
      </w:tr>
      <w:tr>
        <w:tc>
          <w:tcPr>
            <w:tcW w:type="dxa" w:w="9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Insuficiente</w:t>
            </w:r>
          </w:p>
        </w:tc>
        <w:tc>
          <w:tcPr>
            <w:tcW w:type="dxa" w:w="666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Situación BCRA en 4 o 5 para la empresa o cualquier socio. Sin manifestación de bienes.</w:t>
            </w:r>
          </w:p>
        </w:tc>
      </w:tr>
      <w:tr>
        <w:tc>
          <w:tcPr>
            <w:tcW w:type="dxa" w:w="9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Ausente</w:t>
            </w:r>
          </w:p>
        </w:tc>
        <w:tc>
          <w:tcPr>
            <w:tcW w:type="dxa" w:w="666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No presenta informe del BCRA ni manifestación de bienes. Subcriterio excluyente: un puntaje de 0 produce No-Go.</w:t>
            </w:r>
          </w:p>
        </w:tc>
      </w:tr>
    </w:tbl>
    <w:p>
      <w:pPr>
        <w:spacing w:after="200" w:before="100"/>
      </w:pPr>
      <w:r>
        <w:rPr>
          <w:rFonts w:ascii="Arial" w:cs="Arial" w:eastAsia="Arial" w:hAnsi="Arial"/>
          <w:b/>
          <w:bCs/>
          <w:color w:val="1C2B3A"/>
          <w:sz w:val="19"/>
          <w:szCs w:val="19"/>
        </w:rPr>
        <w:t xml:space="preserve">Evidencia requerida: </w:t>
      </w:r>
      <w:r>
        <w:rPr>
          <w:rFonts w:ascii="Arial" w:cs="Arial" w:eastAsia="Arial" w:hAnsi="Arial"/>
          <w:color w:val="1C2B3A"/>
          <w:sz w:val="19"/>
          <w:szCs w:val="19"/>
        </w:rPr>
        <w:t xml:space="preserve">informe del BCRA de la empresa y los socios individualmente · manifestación de bienes de los socios</w:t>
      </w:r>
    </w:p>
    <w:p>
      <w:pPr>
        <w:spacing w:after="300"/>
      </w:pPr>
      <w:r>
        <w:rPr>
          <w:rFonts w:ascii="Arial" w:cs="Arial" w:eastAsia="Arial" w:hAnsi="Arial"/>
          <w:b w:val="false"/>
          <w:bCs w:val="false"/>
          <w:i/>
          <w:iCs/>
          <w:color w:val="1C2B3A"/>
          <w:sz w:val="18"/>
          <w:szCs w:val="18"/>
        </w:rPr>
        <w:t xml:space="preserve">El sistema calcula un puntaje orientativo (tabla T6) a partir de la situación informada en el BCRA (Central de Deudores, 1 a 5). El puntaje final lo define el evaluador.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973B" w:sz="4"/>
              <w:left w:val="single" w:color="C9973B" w:sz="4"/>
              <w:bottom w:val="single" w:color="C9973B" w:sz="4"/>
              <w:right w:val="single" w:color="C9973B" w:sz="4"/>
            </w:tcBorders>
            <w:shd w:fill="EA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2"/>
                <w:szCs w:val="22"/>
              </w:rPr>
              <w:t xml:space="preserve">2.3  Comportamiento de pago e historial crediticio  |  Peso: 4%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Subcriterio de la dimensión II. Puntaje 0-5 según la evidencia detallada a continuación.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660"/>
      </w:tblGrid>
      <w:tr>
        <w:trPr>
          <w:tblHeader/>
        </w:trPr>
        <w:tc>
          <w:tcPr>
            <w:tcW w:type="dxa" w:w="90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  <w:tc>
          <w:tcPr>
            <w:tcW w:type="dxa" w:w="180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666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</w:tr>
      <w:tr>
        <w:tc>
          <w:tcPr>
            <w:tcW w:type="dxa" w:w="9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Excelente</w:t>
            </w:r>
          </w:p>
        </w:tc>
        <w:tc>
          <w:tcPr>
            <w:tcW w:type="dxa" w:w="666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Informe VERAZ/NOSIS sin score de riesgo elevado ni deudas en mora. Acepta expresamente ser sujeto de auditoría financiera, técnica y de flota.</w:t>
            </w:r>
          </w:p>
        </w:tc>
      </w:tr>
      <w:tr>
        <w:tc>
          <w:tcPr>
            <w:tcW w:type="dxa" w:w="9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Bueno</w:t>
            </w:r>
          </w:p>
        </w:tc>
        <w:tc>
          <w:tcPr>
            <w:tcW w:type="dxa" w:w="666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Informe VERAZ/NOSIS con alguna observación menor no bloqueante (deuda pequeña regularizada). Acepta auditoría.</w:t>
            </w:r>
          </w:p>
        </w:tc>
      </w:tr>
      <w:tr>
        <w:tc>
          <w:tcPr>
            <w:tcW w:type="dxa" w:w="9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Aceptable</w:t>
            </w:r>
          </w:p>
        </w:tc>
        <w:tc>
          <w:tcPr>
            <w:tcW w:type="dxa" w:w="666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Informe VERAZ/NOSIS con score medio y deudas menores en plan de pago vigente y cumplido. Acepta auditoría.</w:t>
            </w:r>
          </w:p>
        </w:tc>
      </w:tr>
      <w:tr>
        <w:tc>
          <w:tcPr>
            <w:tcW w:type="dxa" w:w="9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Con riesgo</w:t>
            </w:r>
          </w:p>
        </w:tc>
        <w:tc>
          <w:tcPr>
            <w:tcW w:type="dxa" w:w="666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Informe VERAZ/NOSIS con score de riesgo alto o deudas sin plan de pago. Acepta auditoría con reservas.</w:t>
            </w:r>
          </w:p>
        </w:tc>
      </w:tr>
      <w:tr>
        <w:tc>
          <w:tcPr>
            <w:tcW w:type="dxa" w:w="9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Insuficiente</w:t>
            </w:r>
          </w:p>
        </w:tc>
        <w:tc>
          <w:tcPr>
            <w:tcW w:type="dxa" w:w="666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Informe VERAZ/NOSIS no disponible o con mora activa relevante.</w:t>
            </w:r>
          </w:p>
        </w:tc>
      </w:tr>
      <w:tr>
        <w:tc>
          <w:tcPr>
            <w:tcW w:type="dxa" w:w="9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Ausente</w:t>
            </w:r>
          </w:p>
        </w:tc>
        <w:tc>
          <w:tcPr>
            <w:tcW w:type="dxa" w:w="666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No presenta informe comercial. Se niega a la auditoría financiera, técnica o de flota: dispara No-Go inmediato en el paso 0 del dictamen, independientemente del puntaje del resto de la matriz.</w:t>
            </w:r>
          </w:p>
        </w:tc>
      </w:tr>
    </w:tbl>
    <w:p>
      <w:pPr>
        <w:spacing w:after="200" w:before="100"/>
      </w:pPr>
      <w:r>
        <w:rPr>
          <w:rFonts w:ascii="Arial" w:cs="Arial" w:eastAsia="Arial" w:hAnsi="Arial"/>
          <w:b/>
          <w:bCs/>
          <w:color w:val="1C2B3A"/>
          <w:sz w:val="19"/>
          <w:szCs w:val="19"/>
        </w:rPr>
        <w:t xml:space="preserve">Evidencia requerida: </w:t>
      </w:r>
      <w:r>
        <w:rPr>
          <w:rFonts w:ascii="Arial" w:cs="Arial" w:eastAsia="Arial" w:hAnsi="Arial"/>
          <w:color w:val="1C2B3A"/>
          <w:sz w:val="19"/>
          <w:szCs w:val="19"/>
        </w:rPr>
        <w:t xml:space="preserve">informe tipo Veraz o Nosis · Aceptación expresa de auditoría financiera, técnica y de flota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C2B3A"/>
          <w:sz w:val="26"/>
          <w:szCs w:val="26"/>
        </w:rPr>
        <w:t xml:space="preserve">Dimensión III — RRHH Y RÉGIMEN LABORAL (15%)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973B" w:sz="4"/>
              <w:left w:val="single" w:color="C9973B" w:sz="4"/>
              <w:bottom w:val="single" w:color="C9973B" w:sz="4"/>
              <w:right w:val="single" w:color="C9973B" w:sz="4"/>
            </w:tcBorders>
            <w:shd w:fill="EA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2"/>
                <w:szCs w:val="22"/>
              </w:rPr>
              <w:t xml:space="preserve">3.1  Dotación, estabilidad y escalabilidad a 45/17  |  Peso: 4%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Subcriterio de la dimensión III. Puntaje 0-5 según la evidencia detallada a continuación.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660"/>
      </w:tblGrid>
      <w:tr>
        <w:trPr>
          <w:tblHeader/>
        </w:trPr>
        <w:tc>
          <w:tcPr>
            <w:tcW w:type="dxa" w:w="90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  <w:tc>
          <w:tcPr>
            <w:tcW w:type="dxa" w:w="180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666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</w:tr>
      <w:tr>
        <w:tc>
          <w:tcPr>
            <w:tcW w:type="dxa" w:w="9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Excelente</w:t>
            </w:r>
          </w:p>
        </w:tc>
        <w:tc>
          <w:tcPr>
            <w:tcW w:type="dxa" w:w="666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20 o más empleados en relación de dependencia según el último F.931 — cubre la escalabilidad completa a 45 personas en temporada invernal con incorporaciones puntuales. Libro de sueldo digital al día.</w:t>
            </w:r>
          </w:p>
        </w:tc>
      </w:tr>
      <w:tr>
        <w:tc>
          <w:tcPr>
            <w:tcW w:type="dxa" w:w="9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Bueno</w:t>
            </w:r>
          </w:p>
        </w:tc>
        <w:tc>
          <w:tcPr>
            <w:tcW w:type="dxa" w:w="666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Entre 11 y 19 empleados permanentes. Libro de sueldo digital presentado. Requiere incorporar personal adicional para la temporada invernal, con plan de reclutamiento verosímil.</w:t>
            </w:r>
          </w:p>
        </w:tc>
      </w:tr>
      <w:tr>
        <w:tc>
          <w:tcPr>
            <w:tcW w:type="dxa" w:w="9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Aceptable</w:t>
            </w:r>
          </w:p>
        </w:tc>
        <w:tc>
          <w:tcPr>
            <w:tcW w:type="dxa" w:w="666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Entre 5 y 10 empleados permanentes. Historial de contrataciones puntuales para proyectos similares. Puede requerir acompañamiento en la escalabilidad a 45 personas.</w:t>
            </w:r>
          </w:p>
        </w:tc>
      </w:tr>
      <w:tr>
        <w:tc>
          <w:tcPr>
            <w:tcW w:type="dxa" w:w="9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Con riesgo</w:t>
            </w:r>
          </w:p>
        </w:tc>
        <w:tc>
          <w:tcPr>
            <w:tcW w:type="dxa" w:w="666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Entre 1 y 4 empleados permanentes. Alta dependencia de personal eventual sin relación laboral formal.</w:t>
            </w:r>
          </w:p>
        </w:tc>
      </w:tr>
      <w:tr>
        <w:tc>
          <w:tcPr>
            <w:tcW w:type="dxa" w:w="9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Insuficiente</w:t>
            </w:r>
          </w:p>
        </w:tc>
        <w:tc>
          <w:tcPr>
            <w:tcW w:type="dxa" w:w="666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Sin empleados en relación de dependencia. Vínculos exclusivamente informales. No acredita capacidad de escalar a la dotación requerida.</w:t>
            </w:r>
          </w:p>
        </w:tc>
      </w:tr>
      <w:tr>
        <w:tc>
          <w:tcPr>
            <w:tcW w:type="dxa" w:w="9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Ausente</w:t>
            </w:r>
          </w:p>
        </w:tc>
        <w:tc>
          <w:tcPr>
            <w:tcW w:type="dxa" w:w="666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No presenta F.931 ni libro de sueldos verificable.</w:t>
            </w:r>
          </w:p>
        </w:tc>
      </w:tr>
    </w:tbl>
    <w:p>
      <w:pPr>
        <w:spacing w:after="200" w:before="100"/>
      </w:pPr>
      <w:r>
        <w:rPr>
          <w:rFonts w:ascii="Arial" w:cs="Arial" w:eastAsia="Arial" w:hAnsi="Arial"/>
          <w:b/>
          <w:bCs/>
          <w:color w:val="1C2B3A"/>
          <w:sz w:val="19"/>
          <w:szCs w:val="19"/>
        </w:rPr>
        <w:t xml:space="preserve">Evidencia requerida: </w:t>
      </w:r>
      <w:r>
        <w:rPr>
          <w:rFonts w:ascii="Arial" w:cs="Arial" w:eastAsia="Arial" w:hAnsi="Arial"/>
          <w:color w:val="1C2B3A"/>
          <w:sz w:val="19"/>
          <w:szCs w:val="19"/>
        </w:rPr>
        <w:t xml:space="preserve">Nómina del personal declarada en el último F.931 · libro de sueldo digital del último mes</w:t>
      </w:r>
    </w:p>
    <w:p>
      <w:pPr>
        <w:spacing w:after="300"/>
      </w:pPr>
      <w:r>
        <w:rPr>
          <w:rFonts w:ascii="Arial" w:cs="Arial" w:eastAsia="Arial" w:hAnsi="Arial"/>
          <w:b w:val="false"/>
          <w:bCs w:val="false"/>
          <w:i/>
          <w:iCs/>
          <w:color w:val="1C2B3A"/>
          <w:sz w:val="18"/>
          <w:szCs w:val="18"/>
        </w:rPr>
        <w:t xml:space="preserve">El sistema calcula un puntaje orientativo (tabla T1) a partir de la cantidad de empleados en relación de dependencia declarada. El puntaje final lo define el evaluador.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973B" w:sz="4"/>
              <w:left w:val="single" w:color="C9973B" w:sz="4"/>
              <w:bottom w:val="single" w:color="C9973B" w:sz="4"/>
              <w:right w:val="single" w:color="C9973B" w:sz="4"/>
            </w:tcBorders>
            <w:shd w:fill="EA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2"/>
                <w:szCs w:val="22"/>
              </w:rPr>
              <w:t xml:space="preserve">3.2  Experiencia y habilitaciones del personal operativo  |  Peso: 4%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Subcriterio de la dimensión III. Puntaje 0-5 según la evidencia detallada a continuación.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660"/>
      </w:tblGrid>
      <w:tr>
        <w:trPr>
          <w:tblHeader/>
        </w:trPr>
        <w:tc>
          <w:tcPr>
            <w:tcW w:type="dxa" w:w="90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  <w:tc>
          <w:tcPr>
            <w:tcW w:type="dxa" w:w="180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666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</w:tr>
      <w:tr>
        <w:tc>
          <w:tcPr>
            <w:tcW w:type="dxa" w:w="9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Excelente</w:t>
            </w:r>
          </w:p>
        </w:tc>
        <w:tc>
          <w:tcPr>
            <w:tcW w:type="dxa" w:w="666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Todos los operarios clave cuentan con CV actualizado y carnet de conducir profesional / Tarjeta IERIC vigente.</w:t>
            </w:r>
          </w:p>
        </w:tc>
      </w:tr>
      <w:tr>
        <w:tc>
          <w:tcPr>
            <w:tcW w:type="dxa" w:w="9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Bueno</w:t>
            </w:r>
          </w:p>
        </w:tc>
        <w:tc>
          <w:tcPr>
            <w:tcW w:type="dxa" w:w="666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La mayoría de los operarios clave (más del 70%) cuenta con CV y habilitación vigente; el resto tiene la tramitación iniciada.</w:t>
            </w:r>
          </w:p>
        </w:tc>
      </w:tr>
      <w:tr>
        <w:tc>
          <w:tcPr>
            <w:tcW w:type="dxa" w:w="9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Aceptable</w:t>
            </w:r>
          </w:p>
        </w:tc>
        <w:tc>
          <w:tcPr>
            <w:tcW w:type="dxa" w:w="666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Entre el 40% y el 70% de los operarios clave tiene CV y carnet/IERIC vigente. El resto requiere regularización antes del inicio del servicio.</w:t>
            </w:r>
          </w:p>
        </w:tc>
      </w:tr>
      <w:tr>
        <w:tc>
          <w:tcPr>
            <w:tcW w:type="dxa" w:w="9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Con riesgo</w:t>
            </w:r>
          </w:p>
        </w:tc>
        <w:tc>
          <w:tcPr>
            <w:tcW w:type="dxa" w:w="666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Menos del 40% de los operarios clave tiene su habilitación vigente. CV presentados de forma incompleta.</w:t>
            </w:r>
          </w:p>
        </w:tc>
      </w:tr>
      <w:tr>
        <w:tc>
          <w:tcPr>
            <w:tcW w:type="dxa" w:w="9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Insuficiente</w:t>
            </w:r>
          </w:p>
        </w:tc>
        <w:tc>
          <w:tcPr>
            <w:tcW w:type="dxa" w:w="666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Personal sin carnet profesional ni Tarjeta IERIC verificable. No se puede acreditar habilitación para operar la flota exigida.</w:t>
            </w:r>
          </w:p>
        </w:tc>
      </w:tr>
      <w:tr>
        <w:tc>
          <w:tcPr>
            <w:tcW w:type="dxa" w:w="9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Ausente</w:t>
            </w:r>
          </w:p>
        </w:tc>
        <w:tc>
          <w:tcPr>
            <w:tcW w:type="dxa" w:w="666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No presenta CV ni habilitaciones de ningún operario.</w:t>
            </w:r>
          </w:p>
        </w:tc>
      </w:tr>
    </w:tbl>
    <w:p>
      <w:pPr>
        <w:spacing w:after="200" w:before="100"/>
      </w:pPr>
      <w:r>
        <w:rPr>
          <w:rFonts w:ascii="Arial" w:cs="Arial" w:eastAsia="Arial" w:hAnsi="Arial"/>
          <w:b/>
          <w:bCs/>
          <w:color w:val="1C2B3A"/>
          <w:sz w:val="19"/>
          <w:szCs w:val="19"/>
        </w:rPr>
        <w:t xml:space="preserve">Evidencia requerida: </w:t>
      </w:r>
      <w:r>
        <w:rPr>
          <w:rFonts w:ascii="Arial" w:cs="Arial" w:eastAsia="Arial" w:hAnsi="Arial"/>
          <w:color w:val="1C2B3A"/>
          <w:sz w:val="19"/>
          <w:szCs w:val="19"/>
        </w:rPr>
        <w:t xml:space="preserve">Curriculum Vitae de los operarios clave · Carnet de conducir profesional / Tarjeta de IERIC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973B" w:sz="4"/>
              <w:left w:val="single" w:color="C9973B" w:sz="4"/>
              <w:bottom w:val="single" w:color="C9973B" w:sz="4"/>
              <w:right w:val="single" w:color="C9973B" w:sz="4"/>
            </w:tcBorders>
            <w:shd w:fill="EA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2"/>
                <w:szCs w:val="22"/>
              </w:rPr>
              <w:t xml:space="preserve">3.3  Liderazgo operativo en campo  |  Peso: 3%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Subcriterio de la dimensión III. Puntaje 0-5 según la evidencia detallada a continuación.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660"/>
      </w:tblGrid>
      <w:tr>
        <w:trPr>
          <w:tblHeader/>
        </w:trPr>
        <w:tc>
          <w:tcPr>
            <w:tcW w:type="dxa" w:w="90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  <w:tc>
          <w:tcPr>
            <w:tcW w:type="dxa" w:w="180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666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</w:tr>
      <w:tr>
        <w:tc>
          <w:tcPr>
            <w:tcW w:type="dxa" w:w="9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Excelente</w:t>
            </w:r>
          </w:p>
        </w:tc>
        <w:tc>
          <w:tcPr>
            <w:tcW w:type="dxa" w:w="666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Jefe de obra, capataces y supervisor fijo en sitio identificados con CV que acredita experiencia en conducción de equipos en obra vial o alta montaña.</w:t>
            </w:r>
          </w:p>
        </w:tc>
      </w:tr>
      <w:tr>
        <w:tc>
          <w:tcPr>
            <w:tcW w:type="dxa" w:w="9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Bueno</w:t>
            </w:r>
          </w:p>
        </w:tc>
        <w:tc>
          <w:tcPr>
            <w:tcW w:type="dxa" w:w="666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Responsables identificados con CV, con experiencia en obras de envergadura similar aunque no específicamente en alta montaña.</w:t>
            </w:r>
          </w:p>
        </w:tc>
      </w:tr>
      <w:tr>
        <w:tc>
          <w:tcPr>
            <w:tcW w:type="dxa" w:w="9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Aceptable</w:t>
            </w:r>
          </w:p>
        </w:tc>
        <w:tc>
          <w:tcPr>
            <w:tcW w:type="dxa" w:w="666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Identifica un candidato a supervisor fijo en sitio con experiencia operativa general, sin historial de conducción de equipos en condiciones extremas.</w:t>
            </w:r>
          </w:p>
        </w:tc>
      </w:tr>
      <w:tr>
        <w:tc>
          <w:tcPr>
            <w:tcW w:type="dxa" w:w="9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Con riesgo</w:t>
            </w:r>
          </w:p>
        </w:tc>
        <w:tc>
          <w:tcPr>
            <w:tcW w:type="dxa" w:w="666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No hay un supervisor fijo en sitio diferenciado del titular de la empresa. Las decisiones de campo no tienen responsable claro.</w:t>
            </w:r>
          </w:p>
        </w:tc>
      </w:tr>
      <w:tr>
        <w:tc>
          <w:tcPr>
            <w:tcW w:type="dxa" w:w="9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Insuficiente</w:t>
            </w:r>
          </w:p>
        </w:tc>
        <w:tc>
          <w:tcPr>
            <w:tcW w:type="dxa" w:w="666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Toda la conducción operativa depende del titular, sin estructura de liderazgo in-situ.</w:t>
            </w:r>
          </w:p>
        </w:tc>
      </w:tr>
      <w:tr>
        <w:tc>
          <w:tcPr>
            <w:tcW w:type="dxa" w:w="9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Ausente</w:t>
            </w:r>
          </w:p>
        </w:tc>
        <w:tc>
          <w:tcPr>
            <w:tcW w:type="dxa" w:w="666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No puede identificar a ninguna persona a cargo de las operaciones en campo. No presenta CV.</w:t>
            </w:r>
          </w:p>
        </w:tc>
      </w:tr>
    </w:tbl>
    <w:p>
      <w:pPr>
        <w:spacing w:after="200" w:before="100"/>
      </w:pPr>
      <w:r>
        <w:rPr>
          <w:rFonts w:ascii="Arial" w:cs="Arial" w:eastAsia="Arial" w:hAnsi="Arial"/>
          <w:b/>
          <w:bCs/>
          <w:color w:val="1C2B3A"/>
          <w:sz w:val="19"/>
          <w:szCs w:val="19"/>
        </w:rPr>
        <w:t xml:space="preserve">Evidencia requerida: </w:t>
      </w:r>
      <w:r>
        <w:rPr>
          <w:rFonts w:ascii="Arial" w:cs="Arial" w:eastAsia="Arial" w:hAnsi="Arial"/>
          <w:color w:val="1C2B3A"/>
          <w:sz w:val="19"/>
          <w:szCs w:val="19"/>
        </w:rPr>
        <w:t xml:space="preserve">CV del jefe de obra, capataces y supervisor que está fijo en sitio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973B" w:sz="4"/>
              <w:left w:val="single" w:color="C9973B" w:sz="4"/>
              <w:bottom w:val="single" w:color="C9973B" w:sz="4"/>
              <w:right w:val="single" w:color="C9973B" w:sz="4"/>
            </w:tcBorders>
            <w:shd w:fill="EA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2"/>
                <w:szCs w:val="22"/>
              </w:rPr>
              <w:t xml:space="preserve">3.4  Roster 14x7 UOCRA y reemplazo en 24 h  |  Peso: 4%  |  0 = No-Go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Subcriterio de la dimensión III. Puntaje 0-5 según la evidencia detallada a continuación.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660"/>
      </w:tblGrid>
      <w:tr>
        <w:trPr>
          <w:tblHeader/>
        </w:trPr>
        <w:tc>
          <w:tcPr>
            <w:tcW w:type="dxa" w:w="90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  <w:tc>
          <w:tcPr>
            <w:tcW w:type="dxa" w:w="180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666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</w:tr>
      <w:tr>
        <w:tc>
          <w:tcPr>
            <w:tcW w:type="dxa" w:w="9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Excelente</w:t>
            </w:r>
          </w:p>
        </w:tc>
        <w:tc>
          <w:tcPr>
            <w:tcW w:type="dxa" w:w="666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Plan de Roster 14x7 documentado, con procedimiento logístico de transporte y listado de personal de back-up vigente. Tiempo de cobertura de una vacante menor a 25 horas.</w:t>
            </w:r>
          </w:p>
        </w:tc>
      </w:tr>
      <w:tr>
        <w:tc>
          <w:tcPr>
            <w:tcW w:type="dxa" w:w="9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Bueno</w:t>
            </w:r>
          </w:p>
        </w:tc>
        <w:tc>
          <w:tcPr>
            <w:tcW w:type="dxa" w:w="666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Roster y logística de transporte documentados. Listado de back-up parcial. Tiempo de cobertura de vacante entre 25 y 48 horas.</w:t>
            </w:r>
          </w:p>
        </w:tc>
      </w:tr>
      <w:tr>
        <w:tc>
          <w:tcPr>
            <w:tcW w:type="dxa" w:w="9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Aceptable</w:t>
            </w:r>
          </w:p>
        </w:tc>
        <w:tc>
          <w:tcPr>
            <w:tcW w:type="dxa" w:w="666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Roster propuesto sin procedimiento logístico formalizado. Sin listado de back-up presentado, pero declara capacidad de reemplazo.</w:t>
            </w:r>
          </w:p>
        </w:tc>
      </w:tr>
      <w:tr>
        <w:tc>
          <w:tcPr>
            <w:tcW w:type="dxa" w:w="9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Con riesgo</w:t>
            </w:r>
          </w:p>
        </w:tc>
        <w:tc>
          <w:tcPr>
            <w:tcW w:type="dxa" w:w="666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No presenta esquema de roster 14x7 ni procedimiento logístico. Tiempo de cobertura de vacante de 49 horas o más.</w:t>
            </w:r>
          </w:p>
        </w:tc>
      </w:tr>
      <w:tr>
        <w:tc>
          <w:tcPr>
            <w:tcW w:type="dxa" w:w="9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Insuficiente</w:t>
            </w:r>
          </w:p>
        </w:tc>
        <w:tc>
          <w:tcPr>
            <w:tcW w:type="dxa" w:w="666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Sin plan de turnos ni mecanismo de reemplazo. Depende de reorganización improvisada ante cada ausencia.</w:t>
            </w:r>
          </w:p>
        </w:tc>
      </w:tr>
      <w:tr>
        <w:tc>
          <w:tcPr>
            <w:tcW w:type="dxa" w:w="9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Ausente</w:t>
            </w:r>
          </w:p>
        </w:tc>
        <w:tc>
          <w:tcPr>
            <w:tcW w:type="dxa" w:w="666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No presenta roster, logística ni back-up. Subcriterio con piso 0 = No-Go: sin capacidad de reemplazo en 24 h no hay continuidad operativa posible en alta montaña.</w:t>
            </w:r>
          </w:p>
        </w:tc>
      </w:tr>
    </w:tbl>
    <w:p>
      <w:pPr>
        <w:spacing w:after="200" w:before="100"/>
      </w:pPr>
      <w:r>
        <w:rPr>
          <w:rFonts w:ascii="Arial" w:cs="Arial" w:eastAsia="Arial" w:hAnsi="Arial"/>
          <w:b/>
          <w:bCs/>
          <w:color w:val="1C2B3A"/>
          <w:sz w:val="19"/>
          <w:szCs w:val="19"/>
        </w:rPr>
        <w:t xml:space="preserve">Evidencia requerida: </w:t>
      </w:r>
      <w:r>
        <w:rPr>
          <w:rFonts w:ascii="Arial" w:cs="Arial" w:eastAsia="Arial" w:hAnsi="Arial"/>
          <w:color w:val="1C2B3A"/>
          <w:sz w:val="19"/>
          <w:szCs w:val="19"/>
        </w:rPr>
        <w:t xml:space="preserve">Plan de Roster / diagrama de turnos propuestos · Procedimiento logístico de transporte · Listado de Personal de Back-up vigentes listos para ingresar · Registro del tiempo de cobertura de una vacante (horas)</w:t>
      </w:r>
    </w:p>
    <w:p>
      <w:pPr>
        <w:spacing w:after="300"/>
      </w:pPr>
      <w:r>
        <w:rPr>
          <w:rFonts w:ascii="Arial" w:cs="Arial" w:eastAsia="Arial" w:hAnsi="Arial"/>
          <w:b w:val="false"/>
          <w:bCs w:val="false"/>
          <w:i/>
          <w:iCs/>
          <w:color w:val="1C2B3A"/>
          <w:sz w:val="18"/>
          <w:szCs w:val="18"/>
        </w:rPr>
        <w:t xml:space="preserve">El sistema calcula un puntaje orientativo (tabla T4) a partir de las horas declaradas para cubrir una vacante. El puntaje final lo define el evaluador.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C2B3A"/>
          <w:sz w:val="26"/>
          <w:szCs w:val="26"/>
        </w:rPr>
        <w:t xml:space="preserve">Dimensión IV — EXPERIENCIA TÉCNICA (18%)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973B" w:sz="4"/>
              <w:left w:val="single" w:color="C9973B" w:sz="4"/>
              <w:bottom w:val="single" w:color="C9973B" w:sz="4"/>
              <w:right w:val="single" w:color="C9973B" w:sz="4"/>
            </w:tcBorders>
            <w:shd w:fill="EA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2"/>
                <w:szCs w:val="22"/>
              </w:rPr>
              <w:t xml:space="preserve">4.1  Mantenimiento de caminos no pavimentados  |  Peso: 7%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Subcriterio de la dimensión IV. Puntaje 0-5 según la evidencia detallada a continuación.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660"/>
      </w:tblGrid>
      <w:tr>
        <w:trPr>
          <w:tblHeader/>
        </w:trPr>
        <w:tc>
          <w:tcPr>
            <w:tcW w:type="dxa" w:w="90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  <w:tc>
          <w:tcPr>
            <w:tcW w:type="dxa" w:w="180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666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</w:tr>
      <w:tr>
        <w:tc>
          <w:tcPr>
            <w:tcW w:type="dxa" w:w="9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Excelente</w:t>
            </w:r>
          </w:p>
        </w:tc>
        <w:tc>
          <w:tcPr>
            <w:tcW w:type="dxa" w:w="666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Más de 7 años de experiencia continua en mantenimiento vial de caminos no pavimentados, con contratos, actas de recepción y registros de obra que documentan el historial completo.</w:t>
            </w:r>
          </w:p>
        </w:tc>
      </w:tr>
      <w:tr>
        <w:tc>
          <w:tcPr>
            <w:tcW w:type="dxa" w:w="9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Bueno</w:t>
            </w:r>
          </w:p>
        </w:tc>
        <w:tc>
          <w:tcPr>
            <w:tcW w:type="dxa" w:w="666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Entre 4 y 7 años de experiencia vial documentada, con contratos y fichas técnicas de los tratamientos aplicados.</w:t>
            </w:r>
          </w:p>
        </w:tc>
      </w:tr>
      <w:tr>
        <w:tc>
          <w:tcPr>
            <w:tcW w:type="dxa" w:w="9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Aceptable</w:t>
            </w:r>
          </w:p>
        </w:tc>
        <w:tc>
          <w:tcPr>
            <w:tcW w:type="dxa" w:w="666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Entre 1 y 3 años de experiencia vial. Trabajos de mantenimiento puntuales, no necesariamente continuos. Puede requerir acompañamiento técnico.</w:t>
            </w:r>
          </w:p>
        </w:tc>
      </w:tr>
      <w:tr>
        <w:tc>
          <w:tcPr>
            <w:tcW w:type="dxa" w:w="9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Con riesgo</w:t>
            </w:r>
          </w:p>
        </w:tc>
        <w:tc>
          <w:tcPr>
            <w:tcW w:type="dxa" w:w="666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Experiencia en movimiento de suelos o construcción civil, pero sin contratos específicos de mantenimiento vial rutinario.</w:t>
            </w:r>
          </w:p>
        </w:tc>
      </w:tr>
      <w:tr>
        <w:tc>
          <w:tcPr>
            <w:tcW w:type="dxa" w:w="9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Insuficiente</w:t>
            </w:r>
          </w:p>
        </w:tc>
        <w:tc>
          <w:tcPr>
            <w:tcW w:type="dxa" w:w="666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Sin experiencia documentada en trabajos viales. Migración reciente desde otro rubro.</w:t>
            </w:r>
          </w:p>
        </w:tc>
      </w:tr>
      <w:tr>
        <w:tc>
          <w:tcPr>
            <w:tcW w:type="dxa" w:w="9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Ausente</w:t>
            </w:r>
          </w:p>
        </w:tc>
        <w:tc>
          <w:tcPr>
            <w:tcW w:type="dxa" w:w="666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No acredita ninguna experiencia técnica ni presenta contratos o registros de obra.</w:t>
            </w:r>
          </w:p>
        </w:tc>
      </w:tr>
    </w:tbl>
    <w:p>
      <w:pPr>
        <w:spacing w:after="200" w:before="100"/>
      </w:pPr>
      <w:r>
        <w:rPr>
          <w:rFonts w:ascii="Arial" w:cs="Arial" w:eastAsia="Arial" w:hAnsi="Arial"/>
          <w:b/>
          <w:bCs/>
          <w:color w:val="1C2B3A"/>
          <w:sz w:val="19"/>
          <w:szCs w:val="19"/>
        </w:rPr>
        <w:t xml:space="preserve">Evidencia requerida: </w:t>
      </w:r>
      <w:r>
        <w:rPr>
          <w:rFonts w:ascii="Arial" w:cs="Arial" w:eastAsia="Arial" w:hAnsi="Arial"/>
          <w:color w:val="1C2B3A"/>
          <w:sz w:val="19"/>
          <w:szCs w:val="19"/>
        </w:rPr>
        <w:t xml:space="preserve">Contratos o actas de recepción de mantenimiento vial o similar · Contratos y fichas técnicas del producto o tratamiento aplicado · Contratos con detalle de tramos y kilometraje · Registros de obra, fotos, informes técnicos</w:t>
      </w:r>
    </w:p>
    <w:p>
      <w:pPr>
        <w:spacing w:after="300"/>
      </w:pPr>
      <w:r>
        <w:rPr>
          <w:rFonts w:ascii="Arial" w:cs="Arial" w:eastAsia="Arial" w:hAnsi="Arial"/>
          <w:b w:val="false"/>
          <w:bCs w:val="false"/>
          <w:i/>
          <w:iCs/>
          <w:color w:val="1C2B3A"/>
          <w:sz w:val="18"/>
          <w:szCs w:val="18"/>
        </w:rPr>
        <w:t xml:space="preserve">El sistema calcula un puntaje orientativo a partir del promedio de las 4 preguntas de escala 0-3 de esta ficha (años de experiencia, estabilización de suelos, km mantenidos, perfilado), convertido a la escala 0-5. El puntaje final lo define el evaluador.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973B" w:sz="4"/>
              <w:left w:val="single" w:color="C9973B" w:sz="4"/>
              <w:bottom w:val="single" w:color="C9973B" w:sz="4"/>
              <w:right w:val="single" w:color="C9973B" w:sz="4"/>
            </w:tcBorders>
            <w:shd w:fill="EA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2"/>
                <w:szCs w:val="22"/>
              </w:rPr>
              <w:t xml:space="preserve">4.2  Industria minera y alta montaña  |  Peso: 5%  |  0 = No-Go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Subcriterio de la dimensión IV. Puntaje 0-5 según la evidencia detallada a continuación.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660"/>
      </w:tblGrid>
      <w:tr>
        <w:trPr>
          <w:tblHeader/>
        </w:trPr>
        <w:tc>
          <w:tcPr>
            <w:tcW w:type="dxa" w:w="90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  <w:tc>
          <w:tcPr>
            <w:tcW w:type="dxa" w:w="180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666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</w:tr>
      <w:tr>
        <w:tc>
          <w:tcPr>
            <w:tcW w:type="dxa" w:w="9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Excelente</w:t>
            </w:r>
          </w:p>
        </w:tc>
        <w:tc>
          <w:tcPr>
            <w:tcW w:type="dxa" w:w="666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Operación verificada por encima de 4.000 msnm, con 4 o más contratos ejecutados con empresas mineras en los últimos 5 años, referencias verificables.</w:t>
            </w:r>
          </w:p>
        </w:tc>
      </w:tr>
      <w:tr>
        <w:tc>
          <w:tcPr>
            <w:tcW w:type="dxa" w:w="9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Bueno</w:t>
            </w:r>
          </w:p>
        </w:tc>
        <w:tc>
          <w:tcPr>
            <w:tcW w:type="dxa" w:w="666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Operación entre 3.000 y 4.000 msnm, con 2 o 3 contratos mineros documentados en los últimos 5 años.</w:t>
            </w:r>
          </w:p>
        </w:tc>
      </w:tr>
      <w:tr>
        <w:tc>
          <w:tcPr>
            <w:tcW w:type="dxa" w:w="9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Aceptable</w:t>
            </w:r>
          </w:p>
        </w:tc>
        <w:tc>
          <w:tcPr>
            <w:tcW w:type="dxa" w:w="666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Experiencia en altura moderada (entre 2.000 y 3.000 msnm) o 1 solo contrato con empresa minera en los últimos 5 años.</w:t>
            </w:r>
          </w:p>
        </w:tc>
      </w:tr>
      <w:tr>
        <w:tc>
          <w:tcPr>
            <w:tcW w:type="dxa" w:w="9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Con riesgo</w:t>
            </w:r>
          </w:p>
        </w:tc>
        <w:tc>
          <w:tcPr>
            <w:tcW w:type="dxa" w:w="666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Sin experiencia previa en altura ni contratos mineros, pero con personal dispuesto a capacitarse y disposición verificable.</w:t>
            </w:r>
          </w:p>
        </w:tc>
      </w:tr>
      <w:tr>
        <w:tc>
          <w:tcPr>
            <w:tcW w:type="dxa" w:w="9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Insuficiente</w:t>
            </w:r>
          </w:p>
        </w:tc>
        <w:tc>
          <w:tcPr>
            <w:tcW w:type="dxa" w:w="666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Toda la operación histórica en zonas bajas. Sin ningún contrato con empresas mineras.</w:t>
            </w:r>
          </w:p>
        </w:tc>
      </w:tr>
      <w:tr>
        <w:tc>
          <w:tcPr>
            <w:tcW w:type="dxa" w:w="9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Ausente</w:t>
            </w:r>
          </w:p>
        </w:tc>
        <w:tc>
          <w:tcPr>
            <w:tcW w:type="dxa" w:w="666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Ningún integrante ha operado en altura ni en industria minera. Subcriterio con piso 0 = No-Go.</w:t>
            </w:r>
          </w:p>
        </w:tc>
      </w:tr>
    </w:tbl>
    <w:p>
      <w:pPr>
        <w:spacing w:after="200" w:before="100"/>
      </w:pPr>
      <w:r>
        <w:rPr>
          <w:rFonts w:ascii="Arial" w:cs="Arial" w:eastAsia="Arial" w:hAnsi="Arial"/>
          <w:b/>
          <w:bCs/>
          <w:color w:val="1C2B3A"/>
          <w:sz w:val="19"/>
          <w:szCs w:val="19"/>
        </w:rPr>
        <w:t xml:space="preserve">Evidencia requerida: </w:t>
      </w:r>
      <w:r>
        <w:rPr>
          <w:rFonts w:ascii="Arial" w:cs="Arial" w:eastAsia="Arial" w:hAnsi="Arial"/>
          <w:color w:val="1C2B3A"/>
          <w:sz w:val="19"/>
          <w:szCs w:val="19"/>
        </w:rPr>
        <w:t xml:space="preserve">Contratos u órdenes de compra con empresas mineras · Contratos, ubicación de obras, informes de operación · Listado de contratos con referencias verificables</w:t>
      </w:r>
    </w:p>
    <w:p>
      <w:pPr>
        <w:spacing w:after="300"/>
      </w:pPr>
      <w:r>
        <w:rPr>
          <w:rFonts w:ascii="Arial" w:cs="Arial" w:eastAsia="Arial" w:hAnsi="Arial"/>
          <w:b w:val="false"/>
          <w:bCs w:val="false"/>
          <w:i/>
          <w:iCs/>
          <w:color w:val="1C2B3A"/>
          <w:sz w:val="18"/>
          <w:szCs w:val="18"/>
        </w:rPr>
        <w:t xml:space="preserve">El sistema calcula un puntaje orientativo a partir del promedio de las 3 preguntas de escala 0-3 de esta ficha (antigüedad minera, altitud máxima, contratos mineros), convertido a la escala 0-5. El puntaje final lo define el evaluador.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973B" w:sz="4"/>
              <w:left w:val="single" w:color="C9973B" w:sz="4"/>
              <w:bottom w:val="single" w:color="C9973B" w:sz="4"/>
              <w:right w:val="single" w:color="C9973B" w:sz="4"/>
            </w:tcBorders>
            <w:shd w:fill="EA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2"/>
                <w:szCs w:val="22"/>
              </w:rPr>
              <w:t xml:space="preserve">4.3  Vialidad invernal y operativos nocturnos  |  Peso: 2%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Subcriterio de la dimensión IV. Puntaje 0-5 según la evidencia detallada a continuación.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660"/>
      </w:tblGrid>
      <w:tr>
        <w:trPr>
          <w:tblHeader/>
        </w:trPr>
        <w:tc>
          <w:tcPr>
            <w:tcW w:type="dxa" w:w="90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  <w:tc>
          <w:tcPr>
            <w:tcW w:type="dxa" w:w="180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666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</w:tr>
      <w:tr>
        <w:tc>
          <w:tcPr>
            <w:tcW w:type="dxa" w:w="9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Excelente</w:t>
            </w:r>
          </w:p>
        </w:tc>
        <w:tc>
          <w:tcPr>
            <w:tcW w:type="dxa" w:w="666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Contratos o actas de servicios invernales que documentan despeje de nieve y control de hielo en operación continua, con registros de guardias nocturnas de al menos una temporada completa.</w:t>
            </w:r>
          </w:p>
        </w:tc>
      </w:tr>
      <w:tr>
        <w:tc>
          <w:tcPr>
            <w:tcW w:type="dxa" w:w="9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Bueno</w:t>
            </w:r>
          </w:p>
        </w:tc>
        <w:tc>
          <w:tcPr>
            <w:tcW w:type="dxa" w:w="666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Experiencia invernal documentada en al menos una temporada, con registros de operación en nieve/hielo aunque sin guardias nocturnas sistemáticas.</w:t>
            </w:r>
          </w:p>
        </w:tc>
      </w:tr>
      <w:tr>
        <w:tc>
          <w:tcPr>
            <w:tcW w:type="dxa" w:w="9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Aceptable</w:t>
            </w:r>
          </w:p>
        </w:tc>
        <w:tc>
          <w:tcPr>
            <w:tcW w:type="dxa" w:w="666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Experiencia invernal puntual (no una temporada completa) o en condiciones de nieve/hielo menos severas que las del camino a Veladero.</w:t>
            </w:r>
          </w:p>
        </w:tc>
      </w:tr>
      <w:tr>
        <w:tc>
          <w:tcPr>
            <w:tcW w:type="dxa" w:w="9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Con riesgo</w:t>
            </w:r>
          </w:p>
        </w:tc>
        <w:tc>
          <w:tcPr>
            <w:tcW w:type="dxa" w:w="666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Sin experiencia invernal documentada, pero con planillas de guardia u operativos nocturnos en otro contexto (no necesariamente invierno).</w:t>
            </w:r>
          </w:p>
        </w:tc>
      </w:tr>
      <w:tr>
        <w:tc>
          <w:tcPr>
            <w:tcW w:type="dxa" w:w="9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Insuficiente</w:t>
            </w:r>
          </w:p>
        </w:tc>
        <w:tc>
          <w:tcPr>
            <w:tcW w:type="dxa" w:w="666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Sin ningún antecedente de operación invernal ni nocturna.</w:t>
            </w:r>
          </w:p>
        </w:tc>
      </w:tr>
      <w:tr>
        <w:tc>
          <w:tcPr>
            <w:tcW w:type="dxa" w:w="9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Ausente</w:t>
            </w:r>
          </w:p>
        </w:tc>
        <w:tc>
          <w:tcPr>
            <w:tcW w:type="dxa" w:w="666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No presenta contratos, actas ni planillas que acrediten experiencia invernal o nocturna.</w:t>
            </w:r>
          </w:p>
        </w:tc>
      </w:tr>
    </w:tbl>
    <w:p>
      <w:pPr>
        <w:spacing w:after="200" w:before="100"/>
      </w:pPr>
      <w:r>
        <w:rPr>
          <w:rFonts w:ascii="Arial" w:cs="Arial" w:eastAsia="Arial" w:hAnsi="Arial"/>
          <w:b/>
          <w:bCs/>
          <w:color w:val="1C2B3A"/>
          <w:sz w:val="19"/>
          <w:szCs w:val="19"/>
        </w:rPr>
        <w:t xml:space="preserve">Evidencia requerida: </w:t>
      </w:r>
      <w:r>
        <w:rPr>
          <w:rFonts w:ascii="Arial" w:cs="Arial" w:eastAsia="Arial" w:hAnsi="Arial"/>
          <w:color w:val="1C2B3A"/>
          <w:sz w:val="19"/>
          <w:szCs w:val="19"/>
        </w:rPr>
        <w:t xml:space="preserve">Contratos o actas de servicios invernales · Registros de operación invernal, planillas de guardia</w:t>
      </w:r>
    </w:p>
    <w:p>
      <w:pPr>
        <w:spacing w:after="300"/>
      </w:pPr>
      <w:r>
        <w:rPr>
          <w:rFonts w:ascii="Arial" w:cs="Arial" w:eastAsia="Arial" w:hAnsi="Arial"/>
          <w:b w:val="false"/>
          <w:bCs w:val="false"/>
          <w:i/>
          <w:iCs/>
          <w:color w:val="1C2B3A"/>
          <w:sz w:val="18"/>
          <w:szCs w:val="18"/>
        </w:rPr>
        <w:t xml:space="preserve">El sistema calcula un puntaje orientativo a partir del promedio de las 2 preguntas de escala 0-3 de esta ficha, convertido a la escala 0-5. El puntaje final lo define el evaluador.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973B" w:sz="4"/>
              <w:left w:val="single" w:color="C9973B" w:sz="4"/>
              <w:bottom w:val="single" w:color="C9973B" w:sz="4"/>
              <w:right w:val="single" w:color="C9973B" w:sz="4"/>
            </w:tcBorders>
            <w:shd w:fill="EA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2"/>
                <w:szCs w:val="22"/>
              </w:rPr>
              <w:t xml:space="preserve">4.4  Experiencia del equipo humano (operadores y personal clave)  |  Peso: 4%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Subcriterio de la dimensión IV. Puntaje 0-5 según la evidencia detallada a continuación.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660"/>
      </w:tblGrid>
      <w:tr>
        <w:trPr>
          <w:tblHeader/>
        </w:trPr>
        <w:tc>
          <w:tcPr>
            <w:tcW w:type="dxa" w:w="90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  <w:tc>
          <w:tcPr>
            <w:tcW w:type="dxa" w:w="180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666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</w:tr>
      <w:tr>
        <w:tc>
          <w:tcPr>
            <w:tcW w:type="dxa" w:w="9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Excelente</w:t>
            </w:r>
          </w:p>
        </w:tc>
        <w:tc>
          <w:tcPr>
            <w:tcW w:type="dxa" w:w="666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Operadores con más de 7 años de experiencia promedio en equipos de movimiento de suelo, 6 o más certificados/habilitados, responsable técnico con más de 7 años y programa de capacitación con registros de dictado.</w:t>
            </w:r>
          </w:p>
        </w:tc>
      </w:tr>
      <w:tr>
        <w:tc>
          <w:tcPr>
            <w:tcW w:type="dxa" w:w="9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Bueno</w:t>
            </w:r>
          </w:p>
        </w:tc>
        <w:tc>
          <w:tcPr>
            <w:tcW w:type="dxa" w:w="666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Operadores con experiencia promedio de 4 a 7 años, mayoría certificados. Responsable técnico con experiencia comprobada y programa de capacitación existente.</w:t>
            </w:r>
          </w:p>
        </w:tc>
      </w:tr>
      <w:tr>
        <w:tc>
          <w:tcPr>
            <w:tcW w:type="dxa" w:w="9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Aceptable</w:t>
            </w:r>
          </w:p>
        </w:tc>
        <w:tc>
          <w:tcPr>
            <w:tcW w:type="dxa" w:w="666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Experiencia promedio de operadores entre 1 y 3 años. Certificaciones parciales. Responsable técnico identificado pero con trayectoria menor a lo ideal.</w:t>
            </w:r>
          </w:p>
        </w:tc>
      </w:tr>
      <w:tr>
        <w:tc>
          <w:tcPr>
            <w:tcW w:type="dxa" w:w="9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Con riesgo</w:t>
            </w:r>
          </w:p>
        </w:tc>
        <w:tc>
          <w:tcPr>
            <w:tcW w:type="dxa" w:w="666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Operadores sin certificación formal, con experiencia dispar. Sin programa de capacitación documentado.</w:t>
            </w:r>
          </w:p>
        </w:tc>
      </w:tr>
      <w:tr>
        <w:tc>
          <w:tcPr>
            <w:tcW w:type="dxa" w:w="9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Insuficiente</w:t>
            </w:r>
          </w:p>
        </w:tc>
        <w:tc>
          <w:tcPr>
            <w:tcW w:type="dxa" w:w="666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Personal sin experiencia verificable en equipos de movimiento de suelo. Sin responsable técnico identificado.</w:t>
            </w:r>
          </w:p>
        </w:tc>
      </w:tr>
      <w:tr>
        <w:tc>
          <w:tcPr>
            <w:tcW w:type="dxa" w:w="9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Ausente</w:t>
            </w:r>
          </w:p>
        </w:tc>
        <w:tc>
          <w:tcPr>
            <w:tcW w:type="dxa" w:w="666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No presenta legajos, certificaciones ni programa de capacitación de ningún integrante del equipo.</w:t>
            </w:r>
          </w:p>
        </w:tc>
      </w:tr>
    </w:tbl>
    <w:p>
      <w:pPr>
        <w:spacing w:after="200" w:before="100"/>
      </w:pPr>
      <w:r>
        <w:rPr>
          <w:rFonts w:ascii="Arial" w:cs="Arial" w:eastAsia="Arial" w:hAnsi="Arial"/>
          <w:b/>
          <w:bCs/>
          <w:color w:val="1C2B3A"/>
          <w:sz w:val="19"/>
          <w:szCs w:val="19"/>
        </w:rPr>
        <w:t xml:space="preserve">Evidencia requerida: </w:t>
      </w:r>
      <w:r>
        <w:rPr>
          <w:rFonts w:ascii="Arial" w:cs="Arial" w:eastAsia="Arial" w:hAnsi="Arial"/>
          <w:color w:val="1C2B3A"/>
          <w:sz w:val="19"/>
          <w:szCs w:val="19"/>
        </w:rPr>
        <w:t xml:space="preserve">Legajos/CV de operadores, constancias laborales · Certificados/licencias de habilitación vigentes · CV + matrícula profesional (si aplica) · Programa de capacitación + registros de asistencia</w:t>
      </w:r>
    </w:p>
    <w:p>
      <w:pPr>
        <w:spacing w:after="300"/>
      </w:pPr>
      <w:r>
        <w:rPr>
          <w:rFonts w:ascii="Arial" w:cs="Arial" w:eastAsia="Arial" w:hAnsi="Arial"/>
          <w:b w:val="false"/>
          <w:bCs w:val="false"/>
          <w:i/>
          <w:iCs/>
          <w:color w:val="1C2B3A"/>
          <w:sz w:val="18"/>
          <w:szCs w:val="18"/>
        </w:rPr>
        <w:t xml:space="preserve">El sistema calcula un puntaje orientativo a partir del promedio de las 4 preguntas de escala 0-3 de esta ficha, convertido a la escala 0-5. El puntaje final lo define el evaluador.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C2B3A"/>
          <w:sz w:val="26"/>
          <w:szCs w:val="26"/>
        </w:rPr>
        <w:t xml:space="preserve">Dimensión V — FLOTA, CAPACIDAD MECÁNICA Y REPUESTOS (20%)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973B" w:sz="4"/>
              <w:left w:val="single" w:color="C9973B" w:sz="4"/>
              <w:bottom w:val="single" w:color="C9973B" w:sz="4"/>
              <w:right w:val="single" w:color="C9973B" w:sz="4"/>
            </w:tcBorders>
            <w:shd w:fill="EA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2"/>
                <w:szCs w:val="22"/>
              </w:rPr>
              <w:t xml:space="preserve">5.1  Flota disponible vs. flota mínima  |  Peso: 8%  |  0 = No-Go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Subcriterio de la dimensión V. Puntaje 0-5 según la evidencia detallada a continuación.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660"/>
      </w:tblGrid>
      <w:tr>
        <w:trPr>
          <w:tblHeader/>
        </w:trPr>
        <w:tc>
          <w:tcPr>
            <w:tcW w:type="dxa" w:w="90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  <w:tc>
          <w:tcPr>
            <w:tcW w:type="dxa" w:w="180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666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</w:tr>
      <w:tr>
        <w:tc>
          <w:tcPr>
            <w:tcW w:type="dxa" w:w="9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Excelente</w:t>
            </w:r>
          </w:p>
        </w:tc>
        <w:tc>
          <w:tcPr>
            <w:tcW w:type="dxa" w:w="666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Cumple o supera el mínimo exigido por el pliego en los 11 equipos core verificados individualmente (3 Topadoras D8T, 3 Cargadoras 938K, 3 Motoniveladoras 140K, 1 Retroexcavadora 416E, 1 Vibrocompactador CS54B, 1 Camión volcador, 2 Camiones regadores, 1 Minicargadora, 2 Camiones capilares, 5 Hilux, 2 Barredoras), propios o con acuerdo firmado de leasing/arrendamiento acreditado.</w:t>
            </w:r>
          </w:p>
        </w:tc>
      </w:tr>
      <w:tr>
        <w:tc>
          <w:tcPr>
            <w:tcW w:type="dxa" w:w="9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Bueno</w:t>
            </w:r>
          </w:p>
        </w:tc>
        <w:tc>
          <w:tcPr>
            <w:tcW w:type="dxa" w:w="666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Cumple el mínimo en 8 o más de los 11 equipos. El faltante tiene solución concreta identificada (contrato de leasing en trámite avanzado, acuerdo con proveedor).</w:t>
            </w:r>
          </w:p>
        </w:tc>
      </w:tr>
      <w:tr>
        <w:tc>
          <w:tcPr>
            <w:tcW w:type="dxa" w:w="9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Aceptable</w:t>
            </w:r>
          </w:p>
        </w:tc>
        <w:tc>
          <w:tcPr>
            <w:tcW w:type="dxa" w:w="666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Cumple el mínimo en 5 a 7 de los 11 equipos. Plan de adquisición o asociativismo en desarrollo, sin contratos firmados para el resto. Requiere acompañamiento intensivo en la etapa previa al servicio.</w:t>
            </w:r>
          </w:p>
        </w:tc>
      </w:tr>
      <w:tr>
        <w:tc>
          <w:tcPr>
            <w:tcW w:type="dxa" w:w="9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Con riesgo</w:t>
            </w:r>
          </w:p>
        </w:tc>
        <w:tc>
          <w:tcPr>
            <w:tcW w:type="dxa" w:w="666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Cumple el mínimo en menos de 5 de los 11 equipos. Alta dependencia de terceros sin acuerdos formalizados.</w:t>
            </w:r>
          </w:p>
        </w:tc>
      </w:tr>
      <w:tr>
        <w:tc>
          <w:tcPr>
            <w:tcW w:type="dxa" w:w="9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Insuficiente</w:t>
            </w:r>
          </w:p>
        </w:tc>
        <w:tc>
          <w:tcPr>
            <w:tcW w:type="dxa" w:w="666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No posee equipos relevantes propios ni acuerdos verificables para la mayoría de la flota core.</w:t>
            </w:r>
          </w:p>
        </w:tc>
      </w:tr>
      <w:tr>
        <w:tc>
          <w:tcPr>
            <w:tcW w:type="dxa" w:w="9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Ausente</w:t>
            </w:r>
          </w:p>
        </w:tc>
        <w:tc>
          <w:tcPr>
            <w:tcW w:type="dxa" w:w="666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No presenta declaración de posesión de equipos para el operativo estival ni invernal, o no cumple el mínimo en ninguno de los 11 equipos core. Subcriterio con piso 0 = No-Go.</w:t>
            </w:r>
          </w:p>
        </w:tc>
      </w:tr>
    </w:tbl>
    <w:p>
      <w:pPr>
        <w:spacing w:after="200" w:before="100"/>
      </w:pPr>
      <w:r>
        <w:rPr>
          <w:rFonts w:ascii="Arial" w:cs="Arial" w:eastAsia="Arial" w:hAnsi="Arial"/>
          <w:b/>
          <w:bCs/>
          <w:color w:val="1C2B3A"/>
          <w:sz w:val="19"/>
          <w:szCs w:val="19"/>
        </w:rPr>
        <w:t xml:space="preserve">Evidencia requerida: </w:t>
      </w:r>
      <w:r>
        <w:rPr>
          <w:rFonts w:ascii="Arial" w:cs="Arial" w:eastAsia="Arial" w:hAnsi="Arial"/>
          <w:color w:val="1C2B3A"/>
          <w:sz w:val="19"/>
          <w:szCs w:val="19"/>
        </w:rPr>
        <w:t xml:space="preserve">Declaración de posesión de equipos para el operativo estival · Declaración de posesión de equipos para el operativo invernal</w:t>
      </w:r>
    </w:p>
    <w:p>
      <w:pPr>
        <w:spacing w:after="300"/>
      </w:pPr>
      <w:r>
        <w:rPr>
          <w:rFonts w:ascii="Arial" w:cs="Arial" w:eastAsia="Arial" w:hAnsi="Arial"/>
          <w:b w:val="false"/>
          <w:bCs w:val="false"/>
          <w:i/>
          <w:iCs/>
          <w:color w:val="1C2B3A"/>
          <w:sz w:val="18"/>
          <w:szCs w:val="18"/>
        </w:rPr>
        <w:t xml:space="preserve">El sistema calcula un puntaje orientativo (tabla T2) a partir del porcentaje de los 13 equipos del pliego que cumplen su cantidad mínima exigida (verificada equipo por equipo). El puntaje final lo define el evaluador.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973B" w:sz="4"/>
              <w:left w:val="single" w:color="C9973B" w:sz="4"/>
              <w:bottom w:val="single" w:color="C9973B" w:sz="4"/>
              <w:right w:val="single" w:color="C9973B" w:sz="4"/>
            </w:tcBorders>
            <w:shd w:fill="EA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2"/>
                <w:szCs w:val="22"/>
              </w:rPr>
              <w:t xml:space="preserve">5.2  Estado técnico, antigüedad y radicación de la flota  |  Peso: 5%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Subcriterio de la dimensión V. Puntaje 0-5 según la evidencia detallada a continuación.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660"/>
      </w:tblGrid>
      <w:tr>
        <w:trPr>
          <w:tblHeader/>
        </w:trPr>
        <w:tc>
          <w:tcPr>
            <w:tcW w:type="dxa" w:w="90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  <w:tc>
          <w:tcPr>
            <w:tcW w:type="dxa" w:w="180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666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</w:tr>
      <w:tr>
        <w:tc>
          <w:tcPr>
            <w:tcW w:type="dxa" w:w="9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Excelente</w:t>
            </w:r>
          </w:p>
        </w:tc>
        <w:tc>
          <w:tcPr>
            <w:tcW w:type="dxa" w:w="666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Todos los equipos con registro y tributación provincial vigente. Horas de uso declaradas por debajo de 1.000 h en la mayoría de las unidades, con registro de mantenimiento documentado. Modalidad de mantenimiento propia con registro.</w:t>
            </w:r>
          </w:p>
        </w:tc>
      </w:tr>
      <w:tr>
        <w:tc>
          <w:tcPr>
            <w:tcW w:type="dxa" w:w="9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Bueno</w:t>
            </w:r>
          </w:p>
        </w:tc>
        <w:tc>
          <w:tcPr>
            <w:tcW w:type="dxa" w:w="666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La mayoría de los equipos con registro/tributación al día y horas de uso entre 1.000 y 3.000 h, con registro de mantenimiento presentado.</w:t>
            </w:r>
          </w:p>
        </w:tc>
      </w:tr>
      <w:tr>
        <w:tc>
          <w:tcPr>
            <w:tcW w:type="dxa" w:w="9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Aceptable</w:t>
            </w:r>
          </w:p>
        </w:tc>
        <w:tc>
          <w:tcPr>
            <w:tcW w:type="dxa" w:w="666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Equipos con horas de uso elevadas (más de 3.000 h) pero con registro de mantenimiento documentado. Registro y tributación provincial presentados, algunos en trámite de renovación.</w:t>
            </w:r>
          </w:p>
        </w:tc>
      </w:tr>
      <w:tr>
        <w:tc>
          <w:tcPr>
            <w:tcW w:type="dxa" w:w="9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Con riesgo</w:t>
            </w:r>
          </w:p>
        </w:tc>
        <w:tc>
          <w:tcPr>
            <w:tcW w:type="dxa" w:w="666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Varios equipos sin registro de mantenimiento documentado. Tributación provincial parcial o vencida en más de un equipo.</w:t>
            </w:r>
          </w:p>
        </w:tc>
      </w:tr>
      <w:tr>
        <w:tc>
          <w:tcPr>
            <w:tcW w:type="dxa" w:w="9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Insuficiente</w:t>
            </w:r>
          </w:p>
        </w:tc>
        <w:tc>
          <w:tcPr>
            <w:tcW w:type="dxa" w:w="666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Equipos sin registro de mantenimiento verificable y sin constancia de tributación en San Juan.</w:t>
            </w:r>
          </w:p>
        </w:tc>
      </w:tr>
      <w:tr>
        <w:tc>
          <w:tcPr>
            <w:tcW w:type="dxa" w:w="9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Ausente</w:t>
            </w:r>
          </w:p>
        </w:tc>
        <w:tc>
          <w:tcPr>
            <w:tcW w:type="dxa" w:w="666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No presenta documentación técnica de ningún equipo. Rechaza la verificación de horas de uso y mantenimiento.</w:t>
            </w:r>
          </w:p>
        </w:tc>
      </w:tr>
    </w:tbl>
    <w:p>
      <w:pPr>
        <w:spacing w:after="200" w:before="100"/>
      </w:pPr>
      <w:r>
        <w:rPr>
          <w:rFonts w:ascii="Arial" w:cs="Arial" w:eastAsia="Arial" w:hAnsi="Arial"/>
          <w:b/>
          <w:bCs/>
          <w:color w:val="1C2B3A"/>
          <w:sz w:val="19"/>
          <w:szCs w:val="19"/>
        </w:rPr>
        <w:t xml:space="preserve">Evidencia requerida: </w:t>
      </w:r>
      <w:r>
        <w:rPr>
          <w:rFonts w:ascii="Arial" w:cs="Arial" w:eastAsia="Arial" w:hAnsi="Arial"/>
          <w:color w:val="1C2B3A"/>
          <w:sz w:val="19"/>
          <w:szCs w:val="19"/>
        </w:rPr>
        <w:t xml:space="preserve">Constancia de registro y tributación provincial de cada unidad · Registro de mantenimiento de los vehículos</w:t>
      </w:r>
    </w:p>
    <w:p>
      <w:pPr>
        <w:spacing w:after="300"/>
      </w:pPr>
      <w:r>
        <w:rPr>
          <w:rFonts w:ascii="Arial" w:cs="Arial" w:eastAsia="Arial" w:hAnsi="Arial"/>
          <w:b w:val="false"/>
          <w:bCs w:val="false"/>
          <w:i/>
          <w:iCs/>
          <w:color w:val="1C2B3A"/>
          <w:sz w:val="18"/>
          <w:szCs w:val="18"/>
        </w:rPr>
        <w:t xml:space="preserve">El sistema calcula un puntaje orientativo combinando las horas de uso y el registro de mantenimiento declarados para cada uno de los 13 equipos. El puntaje final lo define el evaluador.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973B" w:sz="4"/>
              <w:left w:val="single" w:color="C9973B" w:sz="4"/>
              <w:bottom w:val="single" w:color="C9973B" w:sz="4"/>
              <w:right w:val="single" w:color="C9973B" w:sz="4"/>
            </w:tcBorders>
            <w:shd w:fill="EA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2"/>
                <w:szCs w:val="22"/>
              </w:rPr>
              <w:t xml:space="preserve">5.3  Taller, repuestos en zona y respuesta 48 h  |  Peso: 5%  |  REFORZADO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Subcriterio de la dimensión V. Puntaje 0-5 según la evidencia detallada a continuación.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660"/>
      </w:tblGrid>
      <w:tr>
        <w:trPr>
          <w:tblHeader/>
        </w:trPr>
        <w:tc>
          <w:tcPr>
            <w:tcW w:type="dxa" w:w="90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  <w:tc>
          <w:tcPr>
            <w:tcW w:type="dxa" w:w="180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666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</w:tr>
      <w:tr>
        <w:tc>
          <w:tcPr>
            <w:tcW w:type="dxa" w:w="9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Excelente</w:t>
            </w:r>
          </w:p>
        </w:tc>
        <w:tc>
          <w:tcPr>
            <w:tcW w:type="dxa" w:w="666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Presenta 3 o más presupuestos de proveedores locales para cada uno de los 4 rubros (taller, repuestos, piezas de desgaste, filtros y lubricantes en zona).</w:t>
            </w:r>
          </w:p>
        </w:tc>
      </w:tr>
      <w:tr>
        <w:tc>
          <w:tcPr>
            <w:tcW w:type="dxa" w:w="9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Bueno</w:t>
            </w:r>
          </w:p>
        </w:tc>
        <w:tc>
          <w:tcPr>
            <w:tcW w:type="dxa" w:w="666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Presenta 2 presupuestos por rubro para la mayoría de los 4 (taller, repuestos, piezas de desgaste, filtros).</w:t>
            </w:r>
          </w:p>
        </w:tc>
      </w:tr>
      <w:tr>
        <w:tc>
          <w:tcPr>
            <w:tcW w:type="dxa" w:w="9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Aceptable</w:t>
            </w:r>
          </w:p>
        </w:tc>
        <w:tc>
          <w:tcPr>
            <w:tcW w:type="dxa" w:w="666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Presenta al menos 1 presupuesto por cada uno de los 4 rubros, sin acuerdo formal firmado con ningún proveedor.</w:t>
            </w:r>
          </w:p>
        </w:tc>
      </w:tr>
      <w:tr>
        <w:tc>
          <w:tcPr>
            <w:tcW w:type="dxa" w:w="9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Con riesgo</w:t>
            </w:r>
          </w:p>
        </w:tc>
        <w:tc>
          <w:tcPr>
            <w:tcW w:type="dxa" w:w="666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Presenta presupuestos para solo 2 o 3 de los 4 rubros. Sin proveedor identificado para el resto.</w:t>
            </w:r>
          </w:p>
        </w:tc>
      </w:tr>
      <w:tr>
        <w:tc>
          <w:tcPr>
            <w:tcW w:type="dxa" w:w="9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Insuficiente</w:t>
            </w:r>
          </w:p>
        </w:tc>
        <w:tc>
          <w:tcPr>
            <w:tcW w:type="dxa" w:w="666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Presenta presupuesto para 1 solo rubro o ninguno con proveedor local verificable.</w:t>
            </w:r>
          </w:p>
        </w:tc>
      </w:tr>
      <w:tr>
        <w:tc>
          <w:tcPr>
            <w:tcW w:type="dxa" w:w="9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Ausente</w:t>
            </w:r>
          </w:p>
        </w:tc>
        <w:tc>
          <w:tcPr>
            <w:tcW w:type="dxa" w:w="666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No presenta ningún presupuesto ni proveedor identificado para taller, repuestos, piezas de desgaste o filtros en zona.</w:t>
            </w:r>
          </w:p>
        </w:tc>
      </w:tr>
    </w:tbl>
    <w:p>
      <w:pPr>
        <w:spacing w:after="200" w:before="100"/>
      </w:pPr>
      <w:r>
        <w:rPr>
          <w:rFonts w:ascii="Arial" w:cs="Arial" w:eastAsia="Arial" w:hAnsi="Arial"/>
          <w:b/>
          <w:bCs/>
          <w:color w:val="1C2B3A"/>
          <w:sz w:val="19"/>
          <w:szCs w:val="19"/>
        </w:rPr>
        <w:t xml:space="preserve">Evidencia requerida: </w:t>
      </w:r>
      <w:r>
        <w:rPr>
          <w:rFonts w:ascii="Arial" w:cs="Arial" w:eastAsia="Arial" w:hAnsi="Arial"/>
          <w:color w:val="1C2B3A"/>
          <w:sz w:val="19"/>
          <w:szCs w:val="19"/>
        </w:rPr>
        <w:t xml:space="preserve">Presupuesto de taller en zona · Presupuesto de repuestos en zona · Presupuesto de piezas de desgaste en zona (neumáticos, cuchillas, orugas) · Presupuesto de filtros y lubricantes en zona</w:t>
      </w:r>
    </w:p>
    <w:p>
      <w:pPr>
        <w:spacing w:after="300"/>
      </w:pPr>
      <w:r>
        <w:rPr>
          <w:rFonts w:ascii="Arial" w:cs="Arial" w:eastAsia="Arial" w:hAnsi="Arial"/>
          <w:b w:val="false"/>
          <w:bCs w:val="false"/>
          <w:i/>
          <w:iCs/>
          <w:color w:val="1C2B3A"/>
          <w:sz w:val="18"/>
          <w:szCs w:val="18"/>
        </w:rPr>
        <w:t xml:space="preserve">El sistema calcula un puntaje orientativo a partir del promedio de las 4 preguntas de disponibilidad de proveedores (taller, repuestos, piezas de desgaste, filtros), escala 0-3 convertida a 0-5. El puntaje final lo define el evaluador.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973B" w:sz="4"/>
              <w:left w:val="single" w:color="C9973B" w:sz="4"/>
              <w:bottom w:val="single" w:color="C9973B" w:sz="4"/>
              <w:right w:val="single" w:color="C9973B" w:sz="4"/>
            </w:tcBorders>
            <w:shd w:fill="EA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2"/>
                <w:szCs w:val="22"/>
              </w:rPr>
              <w:t xml:space="preserve">5.4  Capacidad técnica-mecánica propia  |  Peso: 2%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Subcriterio de la dimensión V. Puntaje 0-5 según la evidencia detallada a continuación.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660"/>
      </w:tblGrid>
      <w:tr>
        <w:trPr>
          <w:tblHeader/>
        </w:trPr>
        <w:tc>
          <w:tcPr>
            <w:tcW w:type="dxa" w:w="90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  <w:tc>
          <w:tcPr>
            <w:tcW w:type="dxa" w:w="180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666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</w:tr>
      <w:tr>
        <w:tc>
          <w:tcPr>
            <w:tcW w:type="dxa" w:w="9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Excelente</w:t>
            </w:r>
          </w:p>
        </w:tc>
        <w:tc>
          <w:tcPr>
            <w:tcW w:type="dxa" w:w="666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Servicio mecánico propio con más de 3 CV de mecánicos disponibles, con legajos y constancias laborales presentadas.</w:t>
            </w:r>
          </w:p>
        </w:tc>
      </w:tr>
      <w:tr>
        <w:tc>
          <w:tcPr>
            <w:tcW w:type="dxa" w:w="9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Bueno</w:t>
            </w:r>
          </w:p>
        </w:tc>
        <w:tc>
          <w:tcPr>
            <w:tcW w:type="dxa" w:w="666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Servicio mecánico propio o banco de mecánicos con 2 a 3 CV disponibles para primer diagnóstico en campo.</w:t>
            </w:r>
          </w:p>
        </w:tc>
      </w:tr>
      <w:tr>
        <w:tc>
          <w:tcPr>
            <w:tcW w:type="dxa" w:w="9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Aceptable</w:t>
            </w:r>
          </w:p>
        </w:tc>
        <w:tc>
          <w:tcPr>
            <w:tcW w:type="dxa" w:w="666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Acceso a mecánico contratado por servicio (no de planta), con al menos 1 CV disponible.</w:t>
            </w:r>
          </w:p>
        </w:tc>
      </w:tr>
      <w:tr>
        <w:tc>
          <w:tcPr>
            <w:tcW w:type="dxa" w:w="9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Con riesgo</w:t>
            </w:r>
          </w:p>
        </w:tc>
        <w:tc>
          <w:tcPr>
            <w:tcW w:type="dxa" w:w="666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Sin mecánico identificado de forma estable. Depende de terceros sin acuerdo verificable para el primer diagnóstico.</w:t>
            </w:r>
          </w:p>
        </w:tc>
      </w:tr>
      <w:tr>
        <w:tc>
          <w:tcPr>
            <w:tcW w:type="dxa" w:w="9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Insuficiente</w:t>
            </w:r>
          </w:p>
        </w:tc>
        <w:tc>
          <w:tcPr>
            <w:tcW w:type="dxa" w:w="666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Sin ningún mecánico ni banco de mecánicos identificado.</w:t>
            </w:r>
          </w:p>
        </w:tc>
      </w:tr>
      <w:tr>
        <w:tc>
          <w:tcPr>
            <w:tcW w:type="dxa" w:w="9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Ausente</w:t>
            </w:r>
          </w:p>
        </w:tc>
        <w:tc>
          <w:tcPr>
            <w:tcW w:type="dxa" w:w="666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No presenta legajo ni CV de ningún mecánico. Sin capacidad de diagnóstico mecánico propio ni tercerizado.</w:t>
            </w:r>
          </w:p>
        </w:tc>
      </w:tr>
    </w:tbl>
    <w:p>
      <w:pPr>
        <w:spacing w:after="200" w:before="100"/>
      </w:pPr>
      <w:r>
        <w:rPr>
          <w:rFonts w:ascii="Arial" w:cs="Arial" w:eastAsia="Arial" w:hAnsi="Arial"/>
          <w:b/>
          <w:bCs/>
          <w:color w:val="1C2B3A"/>
          <w:sz w:val="19"/>
          <w:szCs w:val="19"/>
        </w:rPr>
        <w:t xml:space="preserve">Evidencia requerida: </w:t>
      </w:r>
      <w:r>
        <w:rPr>
          <w:rFonts w:ascii="Arial" w:cs="Arial" w:eastAsia="Arial" w:hAnsi="Arial"/>
          <w:color w:val="1C2B3A"/>
          <w:sz w:val="19"/>
          <w:szCs w:val="19"/>
        </w:rPr>
        <w:t xml:space="preserve">Legajos/CV de mecánicos, constancias laborales</w:t>
      </w:r>
    </w:p>
    <w:p>
      <w:pPr>
        <w:spacing w:after="300"/>
      </w:pPr>
      <w:r>
        <w:rPr>
          <w:rFonts w:ascii="Arial" w:cs="Arial" w:eastAsia="Arial" w:hAnsi="Arial"/>
          <w:b w:val="false"/>
          <w:bCs w:val="false"/>
          <w:i/>
          <w:iCs/>
          <w:color w:val="1C2B3A"/>
          <w:sz w:val="18"/>
          <w:szCs w:val="18"/>
        </w:rPr>
        <w:t xml:space="preserve">El sistema calcula un puntaje orientativo a partir de la cantidad de mecánicos/CV disponibles declarados, escala 0-3 convertida a 0-5. El puntaje final lo define el evaluador.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C2B3A"/>
          <w:sz w:val="26"/>
          <w:szCs w:val="26"/>
        </w:rPr>
        <w:t xml:space="preserve">Dimensión VI — SSMA OPERACIONAL (14%)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973B" w:sz="4"/>
              <w:left w:val="single" w:color="C9973B" w:sz="4"/>
              <w:bottom w:val="single" w:color="C9973B" w:sz="4"/>
              <w:right w:val="single" w:color="C9973B" w:sz="4"/>
            </w:tcBorders>
            <w:shd w:fill="EA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2"/>
                <w:szCs w:val="22"/>
              </w:rPr>
              <w:t xml:space="preserve">6.1  Responsabilidad profesional SSHyS  |  Peso: 3%  |  EXCLUYENTE ≤1 = No-Go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Subcriterio de la dimensión VI. Puntaje 0-5 según la evidencia detallada a continuación.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660"/>
      </w:tblGrid>
      <w:tr>
        <w:trPr>
          <w:tblHeader/>
        </w:trPr>
        <w:tc>
          <w:tcPr>
            <w:tcW w:type="dxa" w:w="90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  <w:tc>
          <w:tcPr>
            <w:tcW w:type="dxa" w:w="180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666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</w:tr>
      <w:tr>
        <w:tc>
          <w:tcPr>
            <w:tcW w:type="dxa" w:w="9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Excelente</w:t>
            </w:r>
          </w:p>
        </w:tc>
        <w:tc>
          <w:tcPr>
            <w:tcW w:type="dxa" w:w="666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Profesional de Higiene y Seguridad matriculado en San Juan con más de 4 años de experiencia en minería/obras viales/alta montaña, con técnicos disponibles por turno, nómina de equipo HSE completa y Legajo Técnico disponible.</w:t>
            </w:r>
          </w:p>
        </w:tc>
      </w:tr>
      <w:tr>
        <w:tc>
          <w:tcPr>
            <w:tcW w:type="dxa" w:w="9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Bueno</w:t>
            </w:r>
          </w:p>
        </w:tc>
        <w:tc>
          <w:tcPr>
            <w:tcW w:type="dxa" w:w="666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Profesional matriculado con la experiencia mínima exigida (4 años). Técnico de HyS con compromiso formal de contratación antes del inicio del servicio.</w:t>
            </w:r>
          </w:p>
        </w:tc>
      </w:tr>
      <w:tr>
        <w:tc>
          <w:tcPr>
            <w:tcW w:type="dxa" w:w="9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Aceptable</w:t>
            </w:r>
          </w:p>
        </w:tc>
        <w:tc>
          <w:tcPr>
            <w:tcW w:type="dxa" w:w="666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Profesional matriculado, con antigüedad de experiencia en el límite del mínimo exigido. Nómina de equipo HSE parcial, con incorporaciones en curso.</w:t>
            </w:r>
          </w:p>
        </w:tc>
      </w:tr>
      <w:tr>
        <w:tc>
          <w:tcPr>
            <w:tcW w:type="dxa" w:w="9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Con riesgo</w:t>
            </w:r>
          </w:p>
        </w:tc>
        <w:tc>
          <w:tcPr>
            <w:tcW w:type="dxa" w:w="666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Profesional matriculado pero sin la experiencia mínima de 4 años en minería, obras viales o alta montaña. Sin técnico HyS identificado para el turno.</w:t>
            </w:r>
          </w:p>
        </w:tc>
      </w:tr>
      <w:tr>
        <w:tc>
          <w:tcPr>
            <w:tcW w:type="dxa" w:w="9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Insuficiente</w:t>
            </w:r>
          </w:p>
        </w:tc>
        <w:tc>
          <w:tcPr>
            <w:tcW w:type="dxa" w:w="666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Profesional de Higiene y Seguridad sin matrícula vigente en San Juan, o compromiso de contratación sin concretar.</w:t>
            </w:r>
          </w:p>
        </w:tc>
      </w:tr>
      <w:tr>
        <w:tc>
          <w:tcPr>
            <w:tcW w:type="dxa" w:w="9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Ausente</w:t>
            </w:r>
          </w:p>
        </w:tc>
        <w:tc>
          <w:tcPr>
            <w:tcW w:type="dxa" w:w="666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No cuenta con Profesional de Higiene y Seguridad. Subcriterio excluyente: un puntaje ≤ 1 produce No-Go, alineado con el GATE Nivel 1 (G.3 a G.7).</w:t>
            </w:r>
          </w:p>
        </w:tc>
      </w:tr>
    </w:tbl>
    <w:p>
      <w:pPr>
        <w:spacing w:after="200" w:before="100"/>
      </w:pPr>
      <w:r>
        <w:rPr>
          <w:rFonts w:ascii="Arial" w:cs="Arial" w:eastAsia="Arial" w:hAnsi="Arial"/>
          <w:b/>
          <w:bCs/>
          <w:color w:val="1C2B3A"/>
          <w:sz w:val="19"/>
          <w:szCs w:val="19"/>
        </w:rPr>
        <w:t xml:space="preserve">Evidencia requerida: </w:t>
      </w:r>
      <w:r>
        <w:rPr>
          <w:rFonts w:ascii="Arial" w:cs="Arial" w:eastAsia="Arial" w:hAnsi="Arial"/>
          <w:color w:val="1C2B3A"/>
          <w:sz w:val="19"/>
          <w:szCs w:val="19"/>
        </w:rPr>
        <w:t xml:space="preserve">matrícula profesional vigente emitida por el Consejo de Profesionales de Higiene y Seguridad en el Trabajo de San Juan · CV y antecedentes laborales · nómina del equipo HSE disponible y CV · nota de compromiso, propuesta de servicio, cotización, preacuerdo o planificación de incorporación del personal técnico · índice del Legajo Técnico o evidencia de disponibilidad documental</w:t>
      </w:r>
    </w:p>
    <w:p>
      <w:pPr>
        <w:spacing w:after="300"/>
      </w:pPr>
      <w:r>
        <w:rPr>
          <w:rFonts w:ascii="Arial" w:cs="Arial" w:eastAsia="Arial" w:hAnsi="Arial"/>
          <w:b w:val="false"/>
          <w:bCs w:val="false"/>
          <w:i/>
          <w:iCs/>
          <w:color w:val="1C2B3A"/>
          <w:sz w:val="18"/>
          <w:szCs w:val="18"/>
        </w:rPr>
        <w:t xml:space="preserve">Los ítems verificables de este subcriterio forman parte del GATE Nivel 1 — ver detalle completo en la Sección 5.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973B" w:sz="4"/>
              <w:left w:val="single" w:color="C9973B" w:sz="4"/>
              <w:bottom w:val="single" w:color="C9973B" w:sz="4"/>
              <w:right w:val="single" w:color="C9973B" w:sz="4"/>
            </w:tcBorders>
            <w:shd w:fill="EA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2"/>
                <w:szCs w:val="22"/>
              </w:rPr>
              <w:t xml:space="preserve">6.2  Sistema de gestión SSHyS  |  Peso: 3%  |  EXCLUYENTE ≤1 = No-Go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Subcriterio de la dimensión VI. Puntaje 0-5 según la evidencia detallada a continuación.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660"/>
      </w:tblGrid>
      <w:tr>
        <w:trPr>
          <w:tblHeader/>
        </w:trPr>
        <w:tc>
          <w:tcPr>
            <w:tcW w:type="dxa" w:w="90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  <w:tc>
          <w:tcPr>
            <w:tcW w:type="dxa" w:w="180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666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</w:tr>
      <w:tr>
        <w:tc>
          <w:tcPr>
            <w:tcW w:type="dxa" w:w="9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Excelente</w:t>
            </w:r>
          </w:p>
        </w:tc>
        <w:tc>
          <w:tcPr>
            <w:tcW w:type="dxa" w:w="666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Sistema de gestión completo: ART vigente para el 100% del personal, Programa de Seguridad aprobado, matriz IPERC de riesgos fatales, al menos 3 procedimientos de trabajo seguro, checklist preoperacional, protocolos por clima adverso, plan de mantenimiento preventivo, licencias/RTO vigentes, plan anual de capacitación, plan de contingencia y cobertura de medicina laboral.</w:t>
            </w:r>
          </w:p>
        </w:tc>
      </w:tr>
      <w:tr>
        <w:tc>
          <w:tcPr>
            <w:tcW w:type="dxa" w:w="9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Bueno</w:t>
            </w:r>
          </w:p>
        </w:tc>
        <w:tc>
          <w:tcPr>
            <w:tcW w:type="dxa" w:w="666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Cumple la mayoría de los componentes del sistema (ART, Programa de Seguridad, matriz IPERC, procedimientos y licencias vigentes). Alguno de los elementos complementarios (protocolo climático, checklist preoperacional o plan de capacitación) en desarrollo.</w:t>
            </w:r>
          </w:p>
        </w:tc>
      </w:tr>
      <w:tr>
        <w:tc>
          <w:tcPr>
            <w:tcW w:type="dxa" w:w="9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Aceptable</w:t>
            </w:r>
          </w:p>
        </w:tc>
        <w:tc>
          <w:tcPr>
            <w:tcW w:type="dxa" w:w="666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Cuenta con ART vigente, Programa de Seguridad y al menos los procedimientos de trabajo seguro básicos. Faltan componentes complementarios (checklist preoperacional formal, protocolos climáticos específicos o plan de capacitación documentado).</w:t>
            </w:r>
          </w:p>
        </w:tc>
      </w:tr>
      <w:tr>
        <w:tc>
          <w:tcPr>
            <w:tcW w:type="dxa" w:w="9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Con riesgo</w:t>
            </w:r>
          </w:p>
        </w:tc>
        <w:tc>
          <w:tcPr>
            <w:tcW w:type="dxa" w:w="666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ART vigente pero Programa de Seguridad o matriz de riesgos incompletos o desactualizados. Procedimientos de trabajo seguro no documentados.</w:t>
            </w:r>
          </w:p>
        </w:tc>
      </w:tr>
      <w:tr>
        <w:tc>
          <w:tcPr>
            <w:tcW w:type="dxa" w:w="9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Insuficiente</w:t>
            </w:r>
          </w:p>
        </w:tc>
        <w:tc>
          <w:tcPr>
            <w:tcW w:type="dxa" w:w="666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ART vigente para una parte del personal únicamente. Sin Programa de Seguridad aprobado ni matriz de riesgos.</w:t>
            </w:r>
          </w:p>
        </w:tc>
      </w:tr>
      <w:tr>
        <w:tc>
          <w:tcPr>
            <w:tcW w:type="dxa" w:w="9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Ausente</w:t>
            </w:r>
          </w:p>
        </w:tc>
        <w:tc>
          <w:tcPr>
            <w:tcW w:type="dxa" w:w="666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Sin cobertura de ART. Subcriterio excluyente: un puntaje ≤ 1 produce No-Go, alineado con el GATE Nivel 1 (16 ítems, G.1-G.28).</w:t>
            </w:r>
          </w:p>
        </w:tc>
      </w:tr>
    </w:tbl>
    <w:p>
      <w:pPr>
        <w:spacing w:after="200" w:before="100"/>
      </w:pPr>
      <w:r>
        <w:rPr>
          <w:rFonts w:ascii="Arial" w:cs="Arial" w:eastAsia="Arial" w:hAnsi="Arial"/>
          <w:b/>
          <w:bCs/>
          <w:color w:val="1C2B3A"/>
          <w:sz w:val="19"/>
          <w:szCs w:val="19"/>
        </w:rPr>
        <w:t xml:space="preserve">Evidencia requerida: </w:t>
      </w:r>
      <w:r>
        <w:rPr>
          <w:rFonts w:ascii="Arial" w:cs="Arial" w:eastAsia="Arial" w:hAnsi="Arial"/>
          <w:color w:val="1C2B3A"/>
          <w:sz w:val="19"/>
          <w:szCs w:val="19"/>
        </w:rPr>
        <w:t xml:space="preserve">póliza o constancia de afiliación vigente de ART · pólizas vigentes y comprobantes de cobertura · Programa de Seguridad y constancia de presentación/aprobación si corresponde · política vigente, firmada y difundida · como mínimo tres procedimientos aplicables a las actividades declaradas · modelos de checklist preoperacional y registros disponibles · matriz de riesgos vigente · procedimiento, croquis tipo, cartelería, conos, balizas, banderilleros y sistema de comunicación · protocolo por viento, nieve, hielo, tormenta eléctrica, baja visibilidad, frío extremo o crecidas · plan de mantenimiento, registros de servicios, inspecciones técnicas y control de fallas críticas · licencia de conducir, habilitaciones, RTO/RTO minera si aplica, seguro, cédula, certificados de operador y aptos médicos · plan anual de capacitación · Plan de Contingencia · contrato, convenio, cobertura médica, servicio de ambulancia o cotización vigente · contrato de servicio de Medicina Laboral o cotización del servicio · certificado de aptitud médica del personal expuesto</w:t>
      </w:r>
    </w:p>
    <w:p>
      <w:pPr>
        <w:spacing w:after="300"/>
      </w:pPr>
      <w:r>
        <w:rPr>
          <w:rFonts w:ascii="Arial" w:cs="Arial" w:eastAsia="Arial" w:hAnsi="Arial"/>
          <w:b w:val="false"/>
          <w:bCs w:val="false"/>
          <w:i/>
          <w:iCs/>
          <w:color w:val="1C2B3A"/>
          <w:sz w:val="18"/>
          <w:szCs w:val="18"/>
        </w:rPr>
        <w:t xml:space="preserve">Los ítems verificables de este subcriterio forman parte del GATE Nivel 1 — ver detalle completo en la Sección 5.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973B" w:sz="4"/>
              <w:left w:val="single" w:color="C9973B" w:sz="4"/>
              <w:bottom w:val="single" w:color="C9973B" w:sz="4"/>
              <w:right w:val="single" w:color="C9973B" w:sz="4"/>
            </w:tcBorders>
            <w:shd w:fill="EA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2"/>
                <w:szCs w:val="22"/>
              </w:rPr>
              <w:t xml:space="preserve">6.3  Índice de siniestralidad  |  Peso: 3%  |  EXCLUYENTE ≤1 = No-Go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Subcriterio de la dimensión VI. Puntaje 0-5 según la evidencia detallada a continuación.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660"/>
      </w:tblGrid>
      <w:tr>
        <w:trPr>
          <w:tblHeader/>
        </w:trPr>
        <w:tc>
          <w:tcPr>
            <w:tcW w:type="dxa" w:w="90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  <w:tc>
          <w:tcPr>
            <w:tcW w:type="dxa" w:w="180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666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</w:tr>
      <w:tr>
        <w:tc>
          <w:tcPr>
            <w:tcW w:type="dxa" w:w="9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Excelente</w:t>
            </w:r>
          </w:p>
        </w:tc>
        <w:tc>
          <w:tcPr>
            <w:tcW w:type="dxa" w:w="666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Índice de siniestralidad de los últimos 3 años emitido por la ART dentro de parámetros normales. Nómina de trabajadores expuestos a agentes de riesgo (RAR/NTEAR) vigente, con monitoreos periódicos documentados.</w:t>
            </w:r>
          </w:p>
        </w:tc>
      </w:tr>
      <w:tr>
        <w:tc>
          <w:tcPr>
            <w:tcW w:type="dxa" w:w="9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Bueno</w:t>
            </w:r>
          </w:p>
        </w:tc>
        <w:tc>
          <w:tcPr>
            <w:tcW w:type="dxa" w:w="666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Índice de siniestralidad aceptable, con algún evento aislado ya resuelto. RAR/NTEAR presentado, monitoreos parcialmente documentados.</w:t>
            </w:r>
          </w:p>
        </w:tc>
      </w:tr>
      <w:tr>
        <w:tc>
          <w:tcPr>
            <w:tcW w:type="dxa" w:w="9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Aceptable</w:t>
            </w:r>
          </w:p>
        </w:tc>
        <w:tc>
          <w:tcPr>
            <w:tcW w:type="dxa" w:w="666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Índice de siniestralidad presentado por la ART sin observaciones críticas. RAR/NTEAR en trámite de actualización.</w:t>
            </w:r>
          </w:p>
        </w:tc>
      </w:tr>
      <w:tr>
        <w:tc>
          <w:tcPr>
            <w:tcW w:type="dxa" w:w="9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Con riesgo</w:t>
            </w:r>
          </w:p>
        </w:tc>
        <w:tc>
          <w:tcPr>
            <w:tcW w:type="dxa" w:w="666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Índice de siniestralidad por encima de la media del sector, sin plan de acción documentado. RAR/NTEAR vencido.</w:t>
            </w:r>
          </w:p>
        </w:tc>
      </w:tr>
      <w:tr>
        <w:tc>
          <w:tcPr>
            <w:tcW w:type="dxa" w:w="9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Insuficiente</w:t>
            </w:r>
          </w:p>
        </w:tc>
        <w:tc>
          <w:tcPr>
            <w:tcW w:type="dxa" w:w="666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No presenta índice de siniestralidad de la ART. RAR/NTEAR ausente o gravemente desactualizado.</w:t>
            </w:r>
          </w:p>
        </w:tc>
      </w:tr>
      <w:tr>
        <w:tc>
          <w:tcPr>
            <w:tcW w:type="dxa" w:w="9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Ausente</w:t>
            </w:r>
          </w:p>
        </w:tc>
        <w:tc>
          <w:tcPr>
            <w:tcW w:type="dxa" w:w="666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No presenta ningún dato de siniestralidad ni exposición a agentes de riesgo. Subcriterio excluyente: un puntaje ≤ 1 produce No-Go.</w:t>
            </w:r>
          </w:p>
        </w:tc>
      </w:tr>
    </w:tbl>
    <w:p>
      <w:pPr>
        <w:spacing w:after="200" w:before="100"/>
      </w:pPr>
      <w:r>
        <w:rPr>
          <w:rFonts w:ascii="Arial" w:cs="Arial" w:eastAsia="Arial" w:hAnsi="Arial"/>
          <w:b/>
          <w:bCs/>
          <w:color w:val="1C2B3A"/>
          <w:sz w:val="19"/>
          <w:szCs w:val="19"/>
        </w:rPr>
        <w:t xml:space="preserve">Evidencia requerida: </w:t>
      </w:r>
      <w:r>
        <w:rPr>
          <w:rFonts w:ascii="Arial" w:cs="Arial" w:eastAsia="Arial" w:hAnsi="Arial"/>
          <w:color w:val="1C2B3A"/>
          <w:sz w:val="19"/>
          <w:szCs w:val="19"/>
        </w:rPr>
        <w:t xml:space="preserve">índice emitido por la ART · RAR/NTE vigente o constancia de presentación ante la ART · mediciones o monitoreos</w:t>
      </w:r>
    </w:p>
    <w:p>
      <w:pPr>
        <w:spacing w:after="300"/>
      </w:pPr>
      <w:r>
        <w:rPr>
          <w:rFonts w:ascii="Arial" w:cs="Arial" w:eastAsia="Arial" w:hAnsi="Arial"/>
          <w:b w:val="false"/>
          <w:bCs w:val="false"/>
          <w:i/>
          <w:iCs/>
          <w:color w:val="1C2B3A"/>
          <w:sz w:val="18"/>
          <w:szCs w:val="18"/>
        </w:rPr>
        <w:t xml:space="preserve">Los ítems verificables de este subcriterio forman parte del GATE Nivel 1 — ver detalle completo en la Sección 5.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973B" w:sz="4"/>
              <w:left w:val="single" w:color="C9973B" w:sz="4"/>
              <w:bottom w:val="single" w:color="C9973B" w:sz="4"/>
              <w:right w:val="single" w:color="C9973B" w:sz="4"/>
            </w:tcBorders>
            <w:shd w:fill="EA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2"/>
                <w:szCs w:val="22"/>
              </w:rPr>
              <w:t xml:space="preserve">6.4  Gestión ambiental y legalidad de suministros  |  Peso: 3%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Subcriterio de la dimensión VI. Puntaje 0-5 según la evidencia detallada a continuación.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660"/>
      </w:tblGrid>
      <w:tr>
        <w:trPr>
          <w:tblHeader/>
        </w:trPr>
        <w:tc>
          <w:tcPr>
            <w:tcW w:type="dxa" w:w="90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  <w:tc>
          <w:tcPr>
            <w:tcW w:type="dxa" w:w="180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666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</w:tr>
      <w:tr>
        <w:tc>
          <w:tcPr>
            <w:tcW w:type="dxa" w:w="9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Excelente</w:t>
            </w:r>
          </w:p>
        </w:tc>
        <w:tc>
          <w:tcPr>
            <w:tcW w:type="dxa" w:w="666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Profesional ambiental o asesoramiento competente contratado. Plan de gestión de residuos (incluidos peligrosos) documentado. Ripio y áridos exclusivamente de canteras habilitadas, con constancia de habilitación de cada una.</w:t>
            </w:r>
          </w:p>
        </w:tc>
      </w:tr>
      <w:tr>
        <w:tc>
          <w:tcPr>
            <w:tcW w:type="dxa" w:w="9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Bueno</w:t>
            </w:r>
          </w:p>
        </w:tc>
        <w:tc>
          <w:tcPr>
            <w:tcW w:type="dxa" w:w="666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Cuenta con 2 de los 3 componentes (profesional ambiental, plan de gestión de residuos, canteras habilitadas) completos; el tercero en trámite de regularización.</w:t>
            </w:r>
          </w:p>
        </w:tc>
      </w:tr>
      <w:tr>
        <w:tc>
          <w:tcPr>
            <w:tcW w:type="dxa" w:w="9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Aceptable</w:t>
            </w:r>
          </w:p>
        </w:tc>
        <w:tc>
          <w:tcPr>
            <w:tcW w:type="dxa" w:w="666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Cuenta con al menos 1 de los 3 componentes documentado; el resto declarado pero sin constancia formal.</w:t>
            </w:r>
          </w:p>
        </w:tc>
      </w:tr>
      <w:tr>
        <w:tc>
          <w:tcPr>
            <w:tcW w:type="dxa" w:w="9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Con riesgo</w:t>
            </w:r>
          </w:p>
        </w:tc>
        <w:tc>
          <w:tcPr>
            <w:tcW w:type="dxa" w:w="666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Declara cumplir los 3 componentes pero sin ninguna constancia documental verificable.</w:t>
            </w:r>
          </w:p>
        </w:tc>
      </w:tr>
      <w:tr>
        <w:tc>
          <w:tcPr>
            <w:tcW w:type="dxa" w:w="9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Insuficiente</w:t>
            </w:r>
          </w:p>
        </w:tc>
        <w:tc>
          <w:tcPr>
            <w:tcW w:type="dxa" w:w="666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Sin profesional ambiental ni plan de gestión de residuos. Origen del ripio no verificable.</w:t>
            </w:r>
          </w:p>
        </w:tc>
      </w:tr>
      <w:tr>
        <w:tc>
          <w:tcPr>
            <w:tcW w:type="dxa" w:w="9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Ausente</w:t>
            </w:r>
          </w:p>
        </w:tc>
        <w:tc>
          <w:tcPr>
            <w:tcW w:type="dxa" w:w="666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No presenta ningún elemento de gestión ambiental. Origen del ripio de fuentes no habilitadas: expone a multas solidarias por infracciones de sus proveedores.</w:t>
            </w:r>
          </w:p>
        </w:tc>
      </w:tr>
    </w:tbl>
    <w:p>
      <w:pPr>
        <w:spacing w:after="200" w:before="100"/>
      </w:pPr>
      <w:r>
        <w:rPr>
          <w:rFonts w:ascii="Arial" w:cs="Arial" w:eastAsia="Arial" w:hAnsi="Arial"/>
          <w:b/>
          <w:bCs/>
          <w:color w:val="1C2B3A"/>
          <w:sz w:val="19"/>
          <w:szCs w:val="19"/>
        </w:rPr>
        <w:t xml:space="preserve">Evidencia requerida: </w:t>
      </w:r>
      <w:r>
        <w:rPr>
          <w:rFonts w:ascii="Arial" w:cs="Arial" w:eastAsia="Arial" w:hAnsi="Arial"/>
          <w:color w:val="1C2B3A"/>
          <w:sz w:val="19"/>
          <w:szCs w:val="19"/>
        </w:rPr>
        <w:t xml:space="preserve">CV, contrato o cotización del servicio · procedimiento de gestión de residuos, manifiestos, registros de retiro o contrato con operador habilitado, si corresponde · Listado de canteras habilitadas utilizadas y constancia de habilitación de cada una</w:t>
      </w:r>
    </w:p>
    <w:p>
      <w:pPr>
        <w:spacing w:after="300"/>
      </w:pPr>
      <w:r>
        <w:rPr>
          <w:rFonts w:ascii="Arial" w:cs="Arial" w:eastAsia="Arial" w:hAnsi="Arial"/>
          <w:b w:val="false"/>
          <w:bCs w:val="false"/>
          <w:i/>
          <w:iCs/>
          <w:color w:val="1C2B3A"/>
          <w:sz w:val="18"/>
          <w:szCs w:val="18"/>
        </w:rPr>
        <w:t xml:space="preserve">El sistema calcula un puntaje orientativo (tabla T8) a partir del porcentaje de ítems de Nivel 2 verificados como "Sí" dentro de este subcriterio. El puntaje final lo define el evaluador.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973B" w:sz="4"/>
              <w:left w:val="single" w:color="C9973B" w:sz="4"/>
              <w:bottom w:val="single" w:color="C9973B" w:sz="4"/>
              <w:right w:val="single" w:color="C9973B" w:sz="4"/>
            </w:tcBorders>
            <w:shd w:fill="EA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2"/>
                <w:szCs w:val="22"/>
              </w:rPr>
              <w:t xml:space="preserve">6.5  Equipamiento (EPP, extintores, kit antiderrame, operativo invierno)  |  Peso: 2%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Subcriterio de la dimensión VI. Puntaje 0-5 según la evidencia detallada a continuación.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660"/>
      </w:tblGrid>
      <w:tr>
        <w:trPr>
          <w:tblHeader/>
        </w:trPr>
        <w:tc>
          <w:tcPr>
            <w:tcW w:type="dxa" w:w="90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  <w:tc>
          <w:tcPr>
            <w:tcW w:type="dxa" w:w="180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666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</w:tr>
      <w:tr>
        <w:tc>
          <w:tcPr>
            <w:tcW w:type="dxa" w:w="9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Excelente</w:t>
            </w:r>
          </w:p>
        </w:tc>
        <w:tc>
          <w:tcPr>
            <w:tcW w:type="dxa" w:w="666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Registros de entrega de EPP con firma del personal. Certificaciones/fichas técnicas de los EPP. Stock de ropa de invierno completo para operativo a -30°C. Kit antiderrame, extintores y botiquín inventariados. Comunicaciones de radio/VHF/satelital disponibles.</w:t>
            </w:r>
          </w:p>
        </w:tc>
      </w:tr>
      <w:tr>
        <w:tc>
          <w:tcPr>
            <w:tcW w:type="dxa" w:w="9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Bueno</w:t>
            </w:r>
          </w:p>
        </w:tc>
        <w:tc>
          <w:tcPr>
            <w:tcW w:type="dxa" w:w="666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Cumple la mayoría de los componentes (EPP con registro, ropa de invierno, comunicaciones); el equipamiento de contingencia (kit antiderrame o extintores) parcialmente inventariado.</w:t>
            </w:r>
          </w:p>
        </w:tc>
      </w:tr>
      <w:tr>
        <w:tc>
          <w:tcPr>
            <w:tcW w:type="dxa" w:w="9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Aceptable</w:t>
            </w:r>
          </w:p>
        </w:tc>
        <w:tc>
          <w:tcPr>
            <w:tcW w:type="dxa" w:w="666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EPP básicos con registro de entrega. Ropa de invierno y equipamiento de contingencia declarados, con cotización de proveedores presentada pero sin stock verificado.</w:t>
            </w:r>
          </w:p>
        </w:tc>
      </w:tr>
      <w:tr>
        <w:tc>
          <w:tcPr>
            <w:tcW w:type="dxa" w:w="9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Con riesgo</w:t>
            </w:r>
          </w:p>
        </w:tc>
        <w:tc>
          <w:tcPr>
            <w:tcW w:type="dxa" w:w="666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EPP entregados sin registro formal. Sin inventario de equipamiento de contingencia ni comunicaciones de respaldo.</w:t>
            </w:r>
          </w:p>
        </w:tc>
      </w:tr>
      <w:tr>
        <w:tc>
          <w:tcPr>
            <w:tcW w:type="dxa" w:w="9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Insuficiente</w:t>
            </w:r>
          </w:p>
        </w:tc>
        <w:tc>
          <w:tcPr>
            <w:tcW w:type="dxa" w:w="666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EPP incompletos para la dotación. Sin ropa de invierno ni equipamiento de contingencia identificado.</w:t>
            </w:r>
          </w:p>
        </w:tc>
      </w:tr>
      <w:tr>
        <w:tc>
          <w:tcPr>
            <w:tcW w:type="dxa" w:w="9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Ausente</w:t>
            </w:r>
          </w:p>
        </w:tc>
        <w:tc>
          <w:tcPr>
            <w:tcW w:type="dxa" w:w="666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No presenta registros de EPP, equipamiento de contingencia ni medios de comunicación operativa.</w:t>
            </w:r>
          </w:p>
        </w:tc>
      </w:tr>
    </w:tbl>
    <w:p>
      <w:pPr>
        <w:spacing w:after="200" w:before="100"/>
      </w:pPr>
      <w:r>
        <w:rPr>
          <w:rFonts w:ascii="Arial" w:cs="Arial" w:eastAsia="Arial" w:hAnsi="Arial"/>
          <w:b/>
          <w:bCs/>
          <w:color w:val="1C2B3A"/>
          <w:sz w:val="19"/>
          <w:szCs w:val="19"/>
        </w:rPr>
        <w:t xml:space="preserve">Evidencia requerida: </w:t>
      </w:r>
      <w:r>
        <w:rPr>
          <w:rFonts w:ascii="Arial" w:cs="Arial" w:eastAsia="Arial" w:hAnsi="Arial"/>
          <w:color w:val="1C2B3A"/>
          <w:sz w:val="19"/>
          <w:szCs w:val="19"/>
        </w:rPr>
        <w:t xml:space="preserve">registros de entrega de EPP · certificados, declaraciones de conformidad, fichas técnicas o documentación del proveedor · stock, registros de entrega, fichas técnicas o cotización de EPP y ropa de invierno · cotización de dos proveedores locales · inventario, registro de inspección o evidencia del equipamiento · registro de equipos de comunicación disponibles</w:t>
      </w:r>
    </w:p>
    <w:p>
      <w:pPr>
        <w:spacing w:after="300"/>
      </w:pPr>
      <w:r>
        <w:rPr>
          <w:rFonts w:ascii="Arial" w:cs="Arial" w:eastAsia="Arial" w:hAnsi="Arial"/>
          <w:b w:val="false"/>
          <w:bCs w:val="false"/>
          <w:i/>
          <w:iCs/>
          <w:color w:val="1C2B3A"/>
          <w:sz w:val="18"/>
          <w:szCs w:val="18"/>
        </w:rPr>
        <w:t xml:space="preserve">El sistema calcula un puntaje orientativo (tabla T8) a partir del porcentaje de ítems de Nivel 2 verificados como "Sí" dentro de este subcriterio. El puntaje final lo define el evaluador.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C2B3A"/>
          <w:sz w:val="26"/>
          <w:szCs w:val="26"/>
        </w:rPr>
        <w:t xml:space="preserve">Dimensión VII — DESARROLLO COMUNITARIO Y ASOCIATIVISMO (8%)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973B" w:sz="4"/>
              <w:left w:val="single" w:color="C9973B" w:sz="4"/>
              <w:bottom w:val="single" w:color="C9973B" w:sz="4"/>
              <w:right w:val="single" w:color="C9973B" w:sz="4"/>
            </w:tcBorders>
            <w:shd w:fill="EA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2"/>
                <w:szCs w:val="22"/>
              </w:rPr>
              <w:t xml:space="preserve">7.1  Empleo local y plan de calificación  |  Peso: 3%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Subcriterio de la dimensión VII. Puntaje 0-5 según la evidencia detallada a continuación.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660"/>
      </w:tblGrid>
      <w:tr>
        <w:trPr>
          <w:tblHeader/>
        </w:trPr>
        <w:tc>
          <w:tcPr>
            <w:tcW w:type="dxa" w:w="90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  <w:tc>
          <w:tcPr>
            <w:tcW w:type="dxa" w:w="180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666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</w:tr>
      <w:tr>
        <w:tc>
          <w:tcPr>
            <w:tcW w:type="dxa" w:w="9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Excelente</w:t>
            </w:r>
          </w:p>
        </w:tc>
        <w:tc>
          <w:tcPr>
            <w:tcW w:type="dxa" w:w="666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100% del personal domiciliado en Iglesia/Jáchal según DDJJ de nómina. Orden de preferencia geográfica documentado y plan de capacitación local presentado.</w:t>
            </w:r>
          </w:p>
        </w:tc>
      </w:tr>
      <w:tr>
        <w:tc>
          <w:tcPr>
            <w:tcW w:type="dxa" w:w="9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Bueno</w:t>
            </w:r>
          </w:p>
        </w:tc>
        <w:tc>
          <w:tcPr>
            <w:tcW w:type="dxa" w:w="666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Entre 85% y 99% del personal domiciliado en Iglesia/Jáchal, o 100% radicado en la provincia con residencia efectiva ≥ 12 meses. Orden de preferencia geográfica declarado.</w:t>
            </w:r>
          </w:p>
        </w:tc>
      </w:tr>
      <w:tr>
        <w:tc>
          <w:tcPr>
            <w:tcW w:type="dxa" w:w="9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Aceptable</w:t>
            </w:r>
          </w:p>
        </w:tc>
        <w:tc>
          <w:tcPr>
            <w:tcW w:type="dxa" w:w="666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Entre 60% y 84% del personal domiciliado en Iglesia/Jáchal o radicado en la provincia. Sin plan de capacitación local documentado.</w:t>
            </w:r>
          </w:p>
        </w:tc>
      </w:tr>
      <w:tr>
        <w:tc>
          <w:tcPr>
            <w:tcW w:type="dxa" w:w="9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Con riesgo</w:t>
            </w:r>
          </w:p>
        </w:tc>
        <w:tc>
          <w:tcPr>
            <w:tcW w:type="dxa" w:w="666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Entre 40% y 59% del personal domiciliado en Iglesia/Jáchal. Sin orden de preferencia geográfica ni plan de capacitación.</w:t>
            </w:r>
          </w:p>
        </w:tc>
      </w:tr>
      <w:tr>
        <w:tc>
          <w:tcPr>
            <w:tcW w:type="dxa" w:w="9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Insuficiente</w:t>
            </w:r>
          </w:p>
        </w:tc>
        <w:tc>
          <w:tcPr>
            <w:tcW w:type="dxa" w:w="666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Menos del 40% del personal domiciliado en la zona. DDJJ de nómina presentada de forma incompleta.</w:t>
            </w:r>
          </w:p>
        </w:tc>
      </w:tr>
      <w:tr>
        <w:tc>
          <w:tcPr>
            <w:tcW w:type="dxa" w:w="9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Ausente</w:t>
            </w:r>
          </w:p>
        </w:tc>
        <w:tc>
          <w:tcPr>
            <w:tcW w:type="dxa" w:w="666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No presenta DDJJ de nómina ni declaración de domicilio del personal. Sin ningún indicio de empleo local.</w:t>
            </w:r>
          </w:p>
        </w:tc>
      </w:tr>
    </w:tbl>
    <w:p>
      <w:pPr>
        <w:spacing w:after="200" w:before="100"/>
      </w:pPr>
      <w:r>
        <w:rPr>
          <w:rFonts w:ascii="Arial" w:cs="Arial" w:eastAsia="Arial" w:hAnsi="Arial"/>
          <w:b/>
          <w:bCs/>
          <w:color w:val="1C2B3A"/>
          <w:sz w:val="19"/>
          <w:szCs w:val="19"/>
        </w:rPr>
        <w:t xml:space="preserve">Evidencia requerida: </w:t>
      </w:r>
      <w:r>
        <w:rPr>
          <w:rFonts w:ascii="Arial" w:cs="Arial" w:eastAsia="Arial" w:hAnsi="Arial"/>
          <w:color w:val="1C2B3A"/>
          <w:sz w:val="19"/>
          <w:szCs w:val="19"/>
        </w:rPr>
        <w:t xml:space="preserve">DDJJ de la nómina con domicilio real, para validar el % de mano de obra comunitaria/departamental · Declaración del % de personal domiciliado en Iglesia/Jáchal · DNI y constancia de residencia efectiva (≥12 meses) del personal afectado · procedimiento o política de contratación que documente el orden de prioridad geográfica declarado · Plan anual de capacitación o programa de formación/calificación técnica destinado al personal de la comunidad o zonas de influencia directa</w:t>
      </w:r>
    </w:p>
    <w:p>
      <w:pPr>
        <w:spacing w:after="300"/>
      </w:pPr>
      <w:r>
        <w:rPr>
          <w:rFonts w:ascii="Arial" w:cs="Arial" w:eastAsia="Arial" w:hAnsi="Arial"/>
          <w:b w:val="false"/>
          <w:bCs w:val="false"/>
          <w:i/>
          <w:iCs/>
          <w:color w:val="1C2B3A"/>
          <w:sz w:val="18"/>
          <w:szCs w:val="18"/>
        </w:rPr>
        <w:t xml:space="preserve">El sistema calcula un puntaje orientativo (tabla T5) a partir del porcentaje de personal domiciliado en Iglesia/Jáchal. El puntaje final lo define el evaluador.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973B" w:sz="4"/>
              <w:left w:val="single" w:color="C9973B" w:sz="4"/>
              <w:bottom w:val="single" w:color="C9973B" w:sz="4"/>
              <w:right w:val="single" w:color="C9973B" w:sz="4"/>
            </w:tcBorders>
            <w:shd w:fill="EA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2"/>
                <w:szCs w:val="22"/>
              </w:rPr>
              <w:t xml:space="preserve">7.2  Compre local y subproveedores  |  Peso: 1%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Subcriterio de la dimensión VII. Puntaje 0-5 según la evidencia detallada a continuación.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660"/>
      </w:tblGrid>
      <w:tr>
        <w:trPr>
          <w:tblHeader/>
        </w:trPr>
        <w:tc>
          <w:tcPr>
            <w:tcW w:type="dxa" w:w="90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  <w:tc>
          <w:tcPr>
            <w:tcW w:type="dxa" w:w="180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666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</w:tr>
      <w:tr>
        <w:tc>
          <w:tcPr>
            <w:tcW w:type="dxa" w:w="9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Excelente</w:t>
            </w:r>
          </w:p>
        </w:tc>
        <w:tc>
          <w:tcPr>
            <w:tcW w:type="dxa" w:w="666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Política de compre local documentada y vigente, con listado amplio de subproveedores, talleres y comercios locales ya integrados a la cadena de suministro (incluye EPP).</w:t>
            </w:r>
          </w:p>
        </w:tc>
      </w:tr>
      <w:tr>
        <w:tc>
          <w:tcPr>
            <w:tcW w:type="dxa" w:w="9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Bueno</w:t>
            </w:r>
          </w:p>
        </w:tc>
        <w:tc>
          <w:tcPr>
            <w:tcW w:type="dxa" w:w="666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Política de compre local documentada. Listado de subproveedores locales presentado, con integración parcial en curso.</w:t>
            </w:r>
          </w:p>
        </w:tc>
      </w:tr>
      <w:tr>
        <w:tc>
          <w:tcPr>
            <w:tcW w:type="dxa" w:w="9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Aceptable</w:t>
            </w:r>
          </w:p>
        </w:tc>
        <w:tc>
          <w:tcPr>
            <w:tcW w:type="dxa" w:w="666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Sin política formal documentada, pero con listado de subproveedores locales que planea integrar.</w:t>
            </w:r>
          </w:p>
        </w:tc>
      </w:tr>
      <w:tr>
        <w:tc>
          <w:tcPr>
            <w:tcW w:type="dxa" w:w="9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Con riesgo</w:t>
            </w:r>
          </w:p>
        </w:tc>
        <w:tc>
          <w:tcPr>
            <w:tcW w:type="dxa" w:w="666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Intención declarada de comprar localmente, sin política ni listado de proveedores presentado.</w:t>
            </w:r>
          </w:p>
        </w:tc>
      </w:tr>
      <w:tr>
        <w:tc>
          <w:tcPr>
            <w:tcW w:type="dxa" w:w="9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Insuficiente</w:t>
            </w:r>
          </w:p>
        </w:tc>
        <w:tc>
          <w:tcPr>
            <w:tcW w:type="dxa" w:w="666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Sin política de compre local ni proveedores locales identificados.</w:t>
            </w:r>
          </w:p>
        </w:tc>
      </w:tr>
      <w:tr>
        <w:tc>
          <w:tcPr>
            <w:tcW w:type="dxa" w:w="9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Ausente</w:t>
            </w:r>
          </w:p>
        </w:tc>
        <w:tc>
          <w:tcPr>
            <w:tcW w:type="dxa" w:w="666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No presenta política ni listado de subproveedores. No hay compre local previsto.</w:t>
            </w:r>
          </w:p>
        </w:tc>
      </w:tr>
    </w:tbl>
    <w:p>
      <w:pPr>
        <w:spacing w:after="200" w:before="100"/>
      </w:pPr>
      <w:r>
        <w:rPr>
          <w:rFonts w:ascii="Arial" w:cs="Arial" w:eastAsia="Arial" w:hAnsi="Arial"/>
          <w:b/>
          <w:bCs/>
          <w:color w:val="1C2B3A"/>
          <w:sz w:val="19"/>
          <w:szCs w:val="19"/>
        </w:rPr>
        <w:t xml:space="preserve">Evidencia requerida: </w:t>
      </w:r>
      <w:r>
        <w:rPr>
          <w:rFonts w:ascii="Arial" w:cs="Arial" w:eastAsia="Arial" w:hAnsi="Arial"/>
          <w:color w:val="1C2B3A"/>
          <w:sz w:val="19"/>
          <w:szCs w:val="19"/>
        </w:rPr>
        <w:t xml:space="preserve">Política interna o procedimiento documentado de abastecimiento y contratación de bienes/servicios locales · Listado de subproveedores, talleres, comercios o servicios logísticos de la zona que planea integrar en su cadena de suministro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973B" w:sz="4"/>
              <w:left w:val="single" w:color="C9973B" w:sz="4"/>
              <w:bottom w:val="single" w:color="C9973B" w:sz="4"/>
              <w:right w:val="single" w:color="C9973B" w:sz="4"/>
            </w:tcBorders>
            <w:shd w:fill="EA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2"/>
                <w:szCs w:val="22"/>
              </w:rPr>
              <w:t xml:space="preserve">7.3  Asociativismo / UTE  |  Peso: 2%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Subcriterio de la dimensión VII. Puntaje 0-5 según la evidencia detallada a continuación.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660"/>
      </w:tblGrid>
      <w:tr>
        <w:trPr>
          <w:tblHeader/>
        </w:trPr>
        <w:tc>
          <w:tcPr>
            <w:tcW w:type="dxa" w:w="90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  <w:tc>
          <w:tcPr>
            <w:tcW w:type="dxa" w:w="180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666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</w:tr>
      <w:tr>
        <w:tc>
          <w:tcPr>
            <w:tcW w:type="dxa" w:w="9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Excelente</w:t>
            </w:r>
          </w:p>
        </w:tc>
        <w:tc>
          <w:tcPr>
            <w:tcW w:type="dxa" w:w="666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Si se presenta como Unión Transitoria: Contrato de UT inscripto con % de participación de cada firma claramente definido. Si se presenta como empresa individual: registro amplio de convenios vigentes con cámaras, cooperativas o universidades locales.</w:t>
            </w:r>
          </w:p>
        </w:tc>
      </w:tr>
      <w:tr>
        <w:tc>
          <w:tcPr>
            <w:tcW w:type="dxa" w:w="9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Bueno</w:t>
            </w:r>
          </w:p>
        </w:tc>
        <w:tc>
          <w:tcPr>
            <w:tcW w:type="dxa" w:w="666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UT en proceso de inscripción con contrato preliminar firmado, o convenios con al menos 2 organizaciones de la comunidad vigentes.</w:t>
            </w:r>
          </w:p>
        </w:tc>
      </w:tr>
      <w:tr>
        <w:tc>
          <w:tcPr>
            <w:tcW w:type="dxa" w:w="9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Aceptable</w:t>
            </w:r>
          </w:p>
        </w:tc>
        <w:tc>
          <w:tcPr>
            <w:tcW w:type="dxa" w:w="666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UT declarada sin contrato formalizado, o 1 convenio vigente con cámara/cooperativa/universidad local.</w:t>
            </w:r>
          </w:p>
        </w:tc>
      </w:tr>
      <w:tr>
        <w:tc>
          <w:tcPr>
            <w:tcW w:type="dxa" w:w="9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Con riesgo</w:t>
            </w:r>
          </w:p>
        </w:tc>
        <w:tc>
          <w:tcPr>
            <w:tcW w:type="dxa" w:w="666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Intención de asociativismo declarada sin ningún documento que la respalde.</w:t>
            </w:r>
          </w:p>
        </w:tc>
      </w:tr>
      <w:tr>
        <w:tc>
          <w:tcPr>
            <w:tcW w:type="dxa" w:w="9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Insuficiente</w:t>
            </w:r>
          </w:p>
        </w:tc>
        <w:tc>
          <w:tcPr>
            <w:tcW w:type="dxa" w:w="666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Sin ninguna forma de asociativismo ni convenio con organizaciones locales.</w:t>
            </w:r>
          </w:p>
        </w:tc>
      </w:tr>
      <w:tr>
        <w:tc>
          <w:tcPr>
            <w:tcW w:type="dxa" w:w="9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Ausente</w:t>
            </w:r>
          </w:p>
        </w:tc>
        <w:tc>
          <w:tcPr>
            <w:tcW w:type="dxa" w:w="666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No presenta contrato de UT ni registro de convenios de ningún tipo.</w:t>
            </w:r>
          </w:p>
        </w:tc>
      </w:tr>
    </w:tbl>
    <w:p>
      <w:pPr>
        <w:spacing w:after="200" w:before="100"/>
      </w:pPr>
      <w:r>
        <w:rPr>
          <w:rFonts w:ascii="Arial" w:cs="Arial" w:eastAsia="Arial" w:hAnsi="Arial"/>
          <w:b/>
          <w:bCs/>
          <w:color w:val="1C2B3A"/>
          <w:sz w:val="19"/>
          <w:szCs w:val="19"/>
        </w:rPr>
        <w:t xml:space="preserve">Evidencia requerida: </w:t>
      </w:r>
      <w:r>
        <w:rPr>
          <w:rFonts w:ascii="Arial" w:cs="Arial" w:eastAsia="Arial" w:hAnsi="Arial"/>
          <w:color w:val="1C2B3A"/>
          <w:sz w:val="19"/>
          <w:szCs w:val="19"/>
        </w:rPr>
        <w:t xml:space="preserve">Contrato de Unión Transitoria (UT) o acuerdo de colaboración empresarial inscripto · Registro de convenios vigentes con cámaras comerciales locales, cooperativas de trabajo, universidades u organizaciones de la comunidad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973B" w:sz="4"/>
              <w:left w:val="single" w:color="C9973B" w:sz="4"/>
              <w:bottom w:val="single" w:color="C9973B" w:sz="4"/>
              <w:right w:val="single" w:color="C9973B" w:sz="4"/>
            </w:tcBorders>
            <w:shd w:fill="EA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2"/>
                <w:szCs w:val="22"/>
              </w:rPr>
              <w:t xml:space="preserve">7.4  Apertura al acompañamiento y velocidad de mejora  |  Peso: 2%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Subcriterio de la dimensión VII. Puntaje 0-5 según la evidencia detallada a continuación.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660"/>
      </w:tblGrid>
      <w:tr>
        <w:trPr>
          <w:tblHeader/>
        </w:trPr>
        <w:tc>
          <w:tcPr>
            <w:tcW w:type="dxa" w:w="90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  <w:tc>
          <w:tcPr>
            <w:tcW w:type="dxa" w:w="180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666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</w:tr>
      <w:tr>
        <w:tc>
          <w:tcPr>
            <w:tcW w:type="dxa" w:w="9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Excelente</w:t>
            </w:r>
          </w:p>
        </w:tc>
        <w:tc>
          <w:tcPr>
            <w:tcW w:type="dxa" w:w="666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Historial documentado de auditorías previas con Planes de Acción o Mejora implementados en menos de 30 días. Carta de compromiso gerencial firmada aceptando auditoría social, ambiental y operativa.</w:t>
            </w:r>
          </w:p>
        </w:tc>
      </w:tr>
      <w:tr>
        <w:tc>
          <w:tcPr>
            <w:tcW w:type="dxa" w:w="9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Bueno</w:t>
            </w:r>
          </w:p>
        </w:tc>
        <w:tc>
          <w:tcPr>
            <w:tcW w:type="dxa" w:w="6660"/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Historial de al menos una auditoría con plan de mejora implementado, aunque en un plazo mayor a 30 días. Carta de compromiso firmada.</w:t>
            </w:r>
          </w:p>
        </w:tc>
      </w:tr>
      <w:tr>
        <w:tc>
          <w:tcPr>
            <w:tcW w:type="dxa" w:w="9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Aceptable</w:t>
            </w:r>
          </w:p>
        </w:tc>
        <w:tc>
          <w:tcPr>
            <w:tcW w:type="dxa" w:w="666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Sin historial documentado de auditorías previas, pero carta de compromiso gerencial firmada aceptando el proceso.</w:t>
            </w:r>
          </w:p>
        </w:tc>
      </w:tr>
      <w:tr>
        <w:tc>
          <w:tcPr>
            <w:tcW w:type="dxa" w:w="9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Con riesgo</w:t>
            </w:r>
          </w:p>
        </w:tc>
        <w:tc>
          <w:tcPr>
            <w:tcW w:type="dxa" w:w="666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Actitud reticente ante la idea de ser auditada. Carta de compromiso firmada con reservas o condicionamientos.</w:t>
            </w:r>
          </w:p>
        </w:tc>
      </w:tr>
      <w:tr>
        <w:tc>
          <w:tcPr>
            <w:tcW w:type="dxa" w:w="9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Insuficiente</w:t>
            </w:r>
          </w:p>
        </w:tc>
        <w:tc>
          <w:tcPr>
            <w:tcW w:type="dxa" w:w="666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Rechaza explícita o implícitamente ser acompañada o auditada. No firma carta de compromiso.</w:t>
            </w:r>
          </w:p>
        </w:tc>
      </w:tr>
      <w:tr>
        <w:tc>
          <w:tcPr>
            <w:tcW w:type="dxa" w:w="9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Ausente</w:t>
            </w:r>
          </w:p>
        </w:tc>
        <w:tc>
          <w:tcPr>
            <w:tcW w:type="dxa" w:w="6660"/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No se puede evaluar por negativa a presentar historial ni a firmar el compromiso de auditoría.</w:t>
            </w:r>
          </w:p>
        </w:tc>
      </w:tr>
    </w:tbl>
    <w:p>
      <w:pPr>
        <w:spacing w:after="200" w:before="100"/>
      </w:pPr>
      <w:r>
        <w:rPr>
          <w:rFonts w:ascii="Arial" w:cs="Arial" w:eastAsia="Arial" w:hAnsi="Arial"/>
          <w:b/>
          <w:bCs/>
          <w:color w:val="1C2B3A"/>
          <w:sz w:val="19"/>
          <w:szCs w:val="19"/>
        </w:rPr>
        <w:t xml:space="preserve">Evidencia requerida: </w:t>
      </w:r>
      <w:r>
        <w:rPr>
          <w:rFonts w:ascii="Arial" w:cs="Arial" w:eastAsia="Arial" w:hAnsi="Arial"/>
          <w:color w:val="1C2B3A"/>
          <w:sz w:val="19"/>
          <w:szCs w:val="19"/>
        </w:rPr>
        <w:t xml:space="preserve">Historial de auditorías o evaluaciones de desempeño previas y los correspondientes Planes de Acción o Planes de Mejora implementados · Carta de compromiso gerencial firmada donde acepte los procesos de auditoría social, ambiental y operativa que disponga la organización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00557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5. GATE HSE — REQUISITOS DE INGRESO AL PROCESO</w:t>
            </w:r>
          </w:p>
        </w:tc>
      </w:tr>
    </w:tbl>
    <w:p>
      <w:pPr>
        <w:spacing w:after="15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A"/>
          <w:sz w:val="20"/>
          <w:szCs w:val="20"/>
        </w:rPr>
        <w:t xml:space="preserve">El GATE HSE opera en dos niveles antes y en paralelo a la matriz de 27 subcriterios. Nivel 1 es un filtro obligatorio y eliminatorio: un solo "No" verificado en cualquiera de sus 24 ítems produce No-Go inmediato, sin excepción. Nivel 2 son 9 ítems de verificación documental: un "No" no bloquea el proceso, pero queda registrado como brecha, limita el puntaje de los subcriterios 6.4 y 6.5, y entra al Plan de Acción.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C2B3A"/>
          <w:sz w:val="26"/>
          <w:szCs w:val="26"/>
        </w:rPr>
        <w:t xml:space="preserve">5.1 Nivel 1 — Excluyente (24 ítems)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/>
          <w:iCs/>
          <w:color w:val="1C2B3A"/>
          <w:sz w:val="18"/>
          <w:szCs w:val="18"/>
        </w:rPr>
        <w:t xml:space="preserve">Un "No" verificado en cualquiera de estos 24 ítems produce No-Go inmediato, sin importar el resultado del resto de la matriz.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C2B3A"/>
          <w:sz w:val="20"/>
          <w:szCs w:val="20"/>
        </w:rPr>
        <w:t xml:space="preserve">6.1 · Responsabilidad profesional SSHyS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360"/>
        <w:gridCol w:w="2100"/>
      </w:tblGrid>
      <w:tr>
        <w:trPr>
          <w:tblHeader/>
        </w:trPr>
        <w:tc>
          <w:tcPr>
            <w:tcW w:type="dxa" w:w="90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36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Requisito mínimo excluyente</w:t>
            </w:r>
          </w:p>
        </w:tc>
        <w:tc>
          <w:tcPr>
            <w:tcW w:type="dxa" w:w="210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Fundamentación normativa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G.3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¿Cuenta con Profesional de Higiene y Seguridad matriculado en la provincia de San Juan?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La prestación del servicio de Higiene y Seguridad debe estar a cargo de profesionales competentes, conforme las funciones previstas por la Resolución SRT 905/2015. Es además requisito habilitante para ejercer la actividad profesional en la provincia, conforme Ley Provincial 1509-A.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G.4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¿El profesional de Higiene y Seguridad posee experiencia mínima de cuatro (4) años en minería, obras viales o alta montaña?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Requisito técnico exigido por la criticidad de las tareas en alta montaña, obra vial y zonas remotas. La antigüedad de 4 años responde al requerimiento explícito del pliego de licitación de MAS SRL (la fuente de referencia del gate declara 3 años; prevalece el pliego, ya verificado contra su texto original).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G.5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¿Cuenta con técnicos de Higiene y Seguridad disponibles para supervisión en campo, de acuerdo con la magnitud, duración, cantidad de frentes de trabajo, cantidad de personal y riesgos de la obra?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Exigido por la Resolución SRT 231/96, que establece la incorporación de técnicos en función de la cantidad de personal, la complejidad de la obra, los frentes abiertos y el personal expuesto al riesgo.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G.6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Si no cuenta actualmente con la totalidad del equipo técnico requerido, ¿presenta compromiso formal de contratación o disponibilidad de técnicos de Higiene y Seguridad antes del inicio de las tareas?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Alternativa admitida por la Resolución SRT 231/96 y el Decreto 911/96: permite habilitar a una empresa que hoy no tiene el equipo completo si se compromete formalmente a completarlo antes de operar.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G.7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¿Cuenta con Legajo Técnico de Obra actualizado y disponible para consulta?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Documentación técnica preventiva de obra exigida por la Resolución SRT 231/96 y el Decreto 911/96.</w:t>
            </w:r>
          </w:p>
        </w:tc>
      </w:tr>
    </w:tbl>
    <w:p>
      <w:pPr>
        <w:spacing w:after="15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C2B3A"/>
          <w:sz w:val="20"/>
          <w:szCs w:val="20"/>
        </w:rPr>
        <w:t xml:space="preserve">6.2 · Sistema de gestión SSHyS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360"/>
        <w:gridCol w:w="2100"/>
      </w:tblGrid>
      <w:tr>
        <w:trPr>
          <w:tblHeader/>
        </w:trPr>
        <w:tc>
          <w:tcPr>
            <w:tcW w:type="dxa" w:w="90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36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Requisito mínimo excluyente</w:t>
            </w:r>
          </w:p>
        </w:tc>
        <w:tc>
          <w:tcPr>
            <w:tcW w:type="dxa" w:w="210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Fundamentación normativa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G.1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¿La empresa cuenta con cobertura vigente de ART para el 100% del personal afectado al servicio?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La Ley 24.557 establece el sistema de prevención de riesgos del trabajo y reparación de daños derivados del trabajo; es obligatorio acreditar cobertura para todo el personal expuesto a tareas laborales.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G.2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¿La empresa cuenta con seguros vigentes aplicables a la actividad (Responsabilidad Civil, automotor, equipos y otros según corresponda)?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La Ley 24.449 exige seguro obligatorio para automotores, acoplados o semiacoplados, cubriendo eventuales daños a terceros. Para equipos y responsabilidad civil, la exigencia responde a control contractual y preventivo para la gestión de daños a personas.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G.8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¿La empresa cuenta con Programa de Seguridad aprobado o vigente, acorde al alcance de las tareas a ejecutar?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Exigido por la Ley 19.587 y el Decreto 911/96 para actividades de obra, construcción y mantenimiento.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G.9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¿Cuenta con Política de Higiene, Seguridad, Salud Ocupacional y Ambiente?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Instrumento de gestión preventiva exigido por la Ley 19.587 y el Decreto 911/96.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G.10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¿Cuenta con procedimientos de trabajo seguro aplicables a las tareas (mínimo tres), incluyendo aspectos de ambiente, higiene y seguridad?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Requerido para controlar riesgos según la Ley 19.587 y el Decreto 911/96.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G.11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¿Cuenta con checklist preoperacional diario para vehículos, maquinaria vial y equipos auxiliares?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Control preventivo previo al uso de vehículos y equipos, exigido por la Ley 19.587 y el Decreto 911/96.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G.12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¿La empresa cuenta con Matriz IPERC, IPER u otra metodología documentada de identificación de peligros, evaluación de riesgos y determinación de controles?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Necesaria para identificar peligros, evaluar riesgos y definir controles conforme a la Ley 19.587.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G.13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¿Cuenta con procedimiento de señalización, delimitación y control de tránsito durante tareas de mantenimiento vial?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Necesario para prevenir atropellos, colisiones e ingreso de terceros a zonas de trabajo, conforme a la Ley 19.587, el Decreto 911/96 y la Ley 24.449.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G.14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¿Cuenta con protocolo de trabajo ante condiciones climáticas adversas?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Requerido para definir restricciones, suspensión de tareas y evacuación segura, conforme a la Ley 19.587 y el Decreto 911/96.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G.15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¿Cuenta con plan de mantenimiento preventivo de vehículos, maquinaria vial y equipos críticos?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Necesario para asegurar condiciones seguras de operación, conforme a la Ley 19.587, el Decreto 911/96 y la Ley 24.449.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G.16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¿Cuenta con documentación habilitante de vehículos, maquinaria y operadores/conductores?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Requerido para verificar la idoneidad del personal y la habilitación de vehículos y equipos, conforme a la Ley 24.449 y la Ley 19.587.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G.21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¿Cuenta con Plan Anual de Capacitación en seguridad, salud y ambiente?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Obligación de capacitar al personal en riesgos generales y específicos, conforme a la Ley 19.587, el Decreto 911/96 y la Resolución SRT 905/15.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G.22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¿Cuenta con Plan de Contingencias para incendio, derrame, sismo, accidente vehicular, clima adverso u otras emergencias?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Requerido para prevenir y responder ante emergencias laborales y ambientales, conforme a la Ley 19.587, el Decreto 911/96, el Decreto 351/79, la Ley 25.675 y la Ley 24.051 cuando existan residuos peligrosos derivados de derrames.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G.23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¿La empresa cuenta con sistema de traslado médico-sanitario o cobertura de asistencia ante emergencias?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Necesario para proteger la salud del trabajador y asegurar respuesta ante emergencias, conforme a la Ley 19.587.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G.25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¿La empresa cuenta con Servicio de Medicina Laboral vigente o cobertura equivalente acorde a su actividad y dotación?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Requerido para la vigilancia de la salud de los trabajadores conforme a la Resolución SRT 905/15, que establece las funciones de los Servicios de Higiene y Seguridad y de Medicina del Trabajo.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G.28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¿Cuenta con evaluación de aptitud médica del personal expuesto a tareas en alta montaña, conducción u operación de equipos?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Necesario para verificar condiciones de salud compatibles con la tarea, conforme a la Ley 19.587, la Ley 24.557 y normativa SRT aplicable.</w:t>
            </w:r>
          </w:p>
        </w:tc>
      </w:tr>
    </w:tbl>
    <w:p>
      <w:pPr>
        <w:spacing w:after="15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C2B3A"/>
          <w:sz w:val="20"/>
          <w:szCs w:val="20"/>
        </w:rPr>
        <w:t xml:space="preserve">6.3 · Índice de siniestralidad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360"/>
        <w:gridCol w:w="2100"/>
      </w:tblGrid>
      <w:tr>
        <w:trPr>
          <w:tblHeader/>
        </w:trPr>
        <w:tc>
          <w:tcPr>
            <w:tcW w:type="dxa" w:w="90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36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Requisito mínimo excluyente</w:t>
            </w:r>
          </w:p>
        </w:tc>
        <w:tc>
          <w:tcPr>
            <w:tcW w:type="dxa" w:w="210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Fundamentación normativa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G.24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¿Cuenta con Índice de Siniestralidad de los últimos tres años emitido por la ART?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Permite evaluar los antecedentes preventivos de la empresa conforme a la Ley 24.557.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G.26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¿Cuenta con Nómina de Trabajadores Expuestos a Agentes de Riesgo (RAR) vigente?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Requerido para identificar trabajadores expuestos a agentes de riesgo, conforme a la Resolución SRT 13/2018 y normativa SRT aplicable.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G.27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Si cuenta con personal expuesto declarado en el RAR, ¿se realizan los monitoreos, estudios o controles correspondientes?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Requerido para la vigilancia de la salud y el control de la exposición laboral, conforme a la Resolución SRT 37/10 y normativa SRT vigente.</w:t>
            </w:r>
          </w:p>
        </w:tc>
      </w:tr>
    </w:tbl>
    <w:p>
      <w:pPr>
        <w:spacing w:after="15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C2B3A"/>
          <w:sz w:val="26"/>
          <w:szCs w:val="26"/>
        </w:rPr>
        <w:t xml:space="preserve">5.2 Nivel 2 — Verificación documental (9 ítems)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/>
          <w:iCs/>
          <w:color w:val="1C2B3A"/>
          <w:sz w:val="18"/>
          <w:szCs w:val="18"/>
        </w:rPr>
        <w:t xml:space="preserve">Un "No" verificado en estos ítems no excluye a la empresa: queda registrado como brecha, limita el puntaje de 6.4/6.5 y entra al Plan de Acción.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C2B3A"/>
          <w:sz w:val="20"/>
          <w:szCs w:val="20"/>
        </w:rPr>
        <w:t xml:space="preserve">6.4 · Gestión ambiental y legalidad de suministros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360"/>
        <w:gridCol w:w="2100"/>
      </w:tblGrid>
      <w:tr>
        <w:trPr>
          <w:tblHeader/>
        </w:trPr>
        <w:tc>
          <w:tcPr>
            <w:tcW w:type="dxa" w:w="90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36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Requisito verificable</w:t>
            </w:r>
          </w:p>
        </w:tc>
        <w:tc>
          <w:tcPr>
            <w:tcW w:type="dxa" w:w="210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Fundamentación normativa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G.29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¿Cuenta con Profesional Ambiental o asesoramiento ambiental competente?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Necesario para gestionar aspectos ambientales, residuos, derrames y contingencias, conforme a la Ley Provincial 522-L y la Ley 25.675.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G.30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¿Cuenta con plan de gestión de residuos, incluyendo residuos peligrosos generados?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Requerido para la correcta gestión ambiental de residuos, conforme a la Ley 25.675, la Ley 24.051 y la Ley Provincial 522-L cuando corresponda.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G.33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¿El ripio y los áridos utilizados en los caminos provienen de fuentes 100% legales (canteras habilitadas), evitando la exposición a multas solidarias y garantizando la sustentabilidad legal de los suministros?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Obligatorio según la Resolución SRT 299/11.</w:t>
            </w:r>
          </w:p>
        </w:tc>
      </w:tr>
    </w:tbl>
    <w:p>
      <w:pPr>
        <w:spacing w:after="15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C2B3A"/>
          <w:sz w:val="20"/>
          <w:szCs w:val="20"/>
        </w:rPr>
        <w:t xml:space="preserve">6.5 · Equipamiento (EPP, extintores, kit antiderrame, operativo invierno)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360"/>
        <w:gridCol w:w="2100"/>
      </w:tblGrid>
      <w:tr>
        <w:trPr>
          <w:tblHeader/>
        </w:trPr>
        <w:tc>
          <w:tcPr>
            <w:tcW w:type="dxa" w:w="90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36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Requisito verificable</w:t>
            </w:r>
          </w:p>
        </w:tc>
        <w:tc>
          <w:tcPr>
            <w:tcW w:type="dxa" w:w="210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Fundamentación normativa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G.17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¿Cuenta con registros de entrega de Elementos de Protección Personal?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Los EPP comercializados en Argentina deben cumplir los requisitos de seguridad de la Resolución 18/2025 de la Secretaría de Industria y Comercio.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G.18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¿Los Elementos de Protección Personal cuentan con certificación, declaración de conformidad, ficha técnica o respaldo del fabricante/proveedor?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Requerido para proteger al personal frente a frío, nieve, viento y condiciones climáticas adversas, conforme a la Ley 19.587 y la Resolución SRT 299/11.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G.19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¿Cuenta con EPP y ropa de trabajo adecuados para operativo invierno en alta montaña?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Sin fundamentación normativa en la fuente: es una preferencia de compre local, no un requisito de seguridad. Por eso pertenece al Nivel 2 y no al Nivel 1 — un "No" aquí no tiene el mismo peso que un "No" en cobertura de ART.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G.20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¿Valora la compra de EPP y ropa de trabajo a proveedores locales?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Requerido para la respuesta inicial ante emergencias laborales y ambientales, conforme a la Ley 19.587 y la Ley 25.675.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G.31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¿La empresa cuenta con equipamiento disponible para respuesta ante contingencias (kit antiderrame, extintores, botiquín, elementos de señalización y otros según riesgo)?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Necesario para coordinar tareas y emergencias en zonas remotas, conforme a la Ley 19.587.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G.32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¿Dispone de medios de comunicación vehicular y operativa para zonas de alta montaña (radio, VHF, Starlink, telefonía satelital u otros)?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00557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6. PROCESO DE EVALUACIÓN</w:t>
            </w:r>
          </w:p>
        </w:tc>
      </w:tr>
    </w:tbl>
    <w:p>
      <w:pPr>
        <w:spacing w:after="15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C2B3A"/>
          <w:sz w:val="26"/>
          <w:szCs w:val="26"/>
        </w:rPr>
        <w:t xml:space="preserve">6.1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260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456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Responsabilidad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Evaluador principal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Consultora externa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Completa la Matriz post verificación: revisa el Intake, verifica el Gate en sitio, asigna los 27 puntajes finales y su justificación.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Evaluador paralelo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MAS SRL / Supply Chain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Acompaña la verificación de forma independiente.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Representante de la empresa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Empresa evaluada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Presente durante la visita presencial; provee la evidencia física y responde la entrevista.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C2B3A"/>
          <w:sz w:val="26"/>
          <w:szCs w:val="26"/>
        </w:rPr>
        <w:t xml:space="preserve">6.2 Flujo del proceso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1. 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Intake: la empresa completa el formulario autodeclarado (compatible con Google Forms) con toda la información de las 7 dimensiones y el Gate HSE.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2. 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Verificación presencial: el evaluador visita a la empresa, coteja cada ítem del Gate contra la evidencia física, y dictamina si lo declarado coincide con lo verificado.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3. 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Detección de discrepancias: la Matriz post verificación marca automáticamente cualquier ítem donde lo declarado en el Intake no coincida con lo verificado en sitio.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4. 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Carga de los 27 puntajes: el evaluador asigna el puntaje final (0-5) de cada subcriterio, con evidencia y justificación escrita.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5. 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Dictamen automático: el sistema calcula el resultado (Go / Go con Plan de Acción / No-Go) según la cascada de criterios de la Sección 7.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6. 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Recomendación del evaluador: impresión general de la visita, brechas principales para el Plan de Acción, y recomendación final — complementa, no reemplaza, el dictamen automático.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00557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7. CRITERIOS DE DECISIÓN (GO / NO-GO)</w:t>
            </w:r>
          </w:p>
        </w:tc>
      </w:tr>
    </w:tbl>
    <w:p>
      <w:pPr>
        <w:spacing w:after="15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A"/>
          <w:sz w:val="20"/>
          <w:szCs w:val="20"/>
        </w:rPr>
        <w:t xml:space="preserve">La siguiente tabla reproduce, en orden, la cascada de 16 condiciones que el sistema evalúa automáticamente para llegar al dictamen. Una empresa puede tener un puntaje global alto y aun así recibir un No-Go si incumple una condición excluyente — las condiciones se verifican en el orden de la tabla, y el proceso se detiene en la primera que aplique.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500"/>
        <w:gridCol w:w="3460"/>
      </w:tblGrid>
      <w:tr>
        <w:trPr>
          <w:tblHeader/>
        </w:trPr>
        <w:tc>
          <w:tcPr>
            <w:tcW w:type="dxa" w:w="260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Condición</w:t>
            </w:r>
          </w:p>
        </w:tc>
        <w:tc>
          <w:tcPr>
            <w:tcW w:type="dxa" w:w="180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Umbral</w:t>
            </w:r>
          </w:p>
        </w:tc>
        <w:tc>
          <w:tcPr>
            <w:tcW w:type="dxa" w:w="150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46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GATE Nivel 1 con un "No"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cualquier ítem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EXCLUYENTE</w:t>
            </w:r>
          </w:p>
        </w:tc>
        <w:tc>
          <w:tcPr>
            <w:tcW w:type="dxa" w:w="3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No-Go inmediato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Negativa a la auditoría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declarado = No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EXCLUYENTE</w:t>
            </w:r>
          </w:p>
        </w:tc>
        <w:tc>
          <w:tcPr>
            <w:tcW w:type="dxa" w:w="3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No-Go — negativa a auditoría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Elegibilidad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fuera de Iglesia/Jáchal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EXCLUYENTE</w:t>
            </w:r>
          </w:p>
        </w:tc>
        <w:tc>
          <w:tcPr>
            <w:tcW w:type="dxa" w:w="3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No-Go — fuera del área del programa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Salud Financiera (2.1-2.3)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promedio &lt; 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EXCLUYENTE</w:t>
            </w:r>
          </w:p>
        </w:tc>
        <w:tc>
          <w:tcPr>
            <w:tcW w:type="dxa" w:w="3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No-Go — salud financiera bajo piso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SSMA (6.1 / 6.2 / 6.3)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puntaje ≤ 1 en cualquiera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EXCLUYENTE</w:t>
            </w:r>
          </w:p>
        </w:tc>
        <w:tc>
          <w:tcPr>
            <w:tcW w:type="dxa" w:w="3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No-Go — SSMA excluyente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Flota mínima (5.1)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puntaje = 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EXCLUYENTE</w:t>
            </w:r>
          </w:p>
        </w:tc>
        <w:tc>
          <w:tcPr>
            <w:tcW w:type="dxa" w:w="3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No-Go — flota mínima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Alta montaña (4.2)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puntaje = 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EXCLUYENTE</w:t>
            </w:r>
          </w:p>
        </w:tc>
        <w:tc>
          <w:tcPr>
            <w:tcW w:type="dxa" w:w="3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No-Go — alta montaña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Roster 14x7 (3.4)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puntaje = 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EXCLUYENTE</w:t>
            </w:r>
          </w:p>
        </w:tc>
        <w:tc>
          <w:tcPr>
            <w:tcW w:type="dxa" w:w="3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No-Go — roster 14x7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Endeudamiento (2.2)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puntaje = 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EXCLUYENTE</w:t>
            </w:r>
          </w:p>
        </w:tc>
        <w:tc>
          <w:tcPr>
            <w:tcW w:type="dxa" w:w="3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No-Go — endeudamiento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Integridad (1.3)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puntaje = 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EXCLUYENTE</w:t>
            </w:r>
          </w:p>
        </w:tc>
        <w:tc>
          <w:tcPr>
            <w:tcW w:type="dxa" w:w="3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No-Go — integridad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Puntaje global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&lt; 55 puntos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CRÍTICO</w:t>
            </w:r>
          </w:p>
        </w:tc>
        <w:tc>
          <w:tcPr>
            <w:tcW w:type="dxa" w:w="3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No-Go — puntaje global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Puntaje global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55 a 69,9 puntos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CON RIESGO</w:t>
            </w:r>
          </w:p>
        </w:tc>
        <w:tc>
          <w:tcPr>
            <w:tcW w:type="dxa" w:w="3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Go con Plan de Acción (PAI)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Puntaje global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≥ 70 puntos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9"/>
                <w:szCs w:val="19"/>
              </w:rPr>
              <w:t xml:space="preserve">ADECUADO</w:t>
            </w:r>
          </w:p>
        </w:tc>
        <w:tc>
          <w:tcPr>
            <w:tcW w:type="dxa" w:w="3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Go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00557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8. ESTRUCTURA DEL INFORME DE EVALUACIÓN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A"/>
          <w:sz w:val="20"/>
          <w:szCs w:val="20"/>
        </w:rPr>
        <w:t xml:space="preserve">La hoja "Matriz post verificación" constituye, para cada empresa, el informe de evaluación con la siguiente estructura: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Identificación de la empresa, evaluador principal, evaluador paralelo, representante de la empresa presente en la visita, y fecha de evaluación.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Consentimiento de auditoría (financiera, técnica y de flota).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Resultado del GATE Nivel 1 (24 ítems) y Nivel 2 (9 ítems), con la columna de coincidencia entre lo declarado y lo verificado en cada ítem.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Resumen de discrepancias detectadas entre el Intake autodeclarado y la verificación presencial.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Tabla de los 27 subcriterios con: peso, puntaje sugerido (donde el sistema lo calcula), puntaje final asignado por el evaluador, ponderado, estado (Apto / Desarrollable / No apto) y evidencia o justificación escrita.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Puntaje global ponderado sobre 100 y dictamen automático (Go / Go con Plan de Acción / No-Go).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Recomendación del evaluador: impresión general de la visita, brechas principales a incluir en el Plan de Acción, y recomendación final.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00557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9. GLOSARIO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Término</w:t>
            </w:r>
          </w:p>
        </w:tc>
        <w:tc>
          <w:tcPr>
            <w:tcW w:type="dxa" w:w="7160"/>
            <w:shd w:fill="A391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Definición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Empresa de comunidad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Empresa cuya propiedad y/o personal está domiciliado en las comunidades de Iglesia y/o Jáchal, San Juan.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GATE HSE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Conjunto de requisitos de seguridad, salud y ambiente organizados en dos niveles, que operan antes y en paralelo a la matriz de 27 subcriterios.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Nivel 1 (Gate)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24 ítems excluyentes del Gate HSE. Un solo "No" verificado produce No-Go inmediato.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Nivel 2 (Gate)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9 ítems de verificación documental del Gate HSE. Un "No" no excluye, pero genera brecha y limita 6.4/6.5.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Declarado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Valor que la empresa cargó en el Intake (autodeclarado, remoto).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Verificado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Valor que el evaluador confirma en la visita presencial, con evidencia a la vista.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Discrepancia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Caso en que lo declarado y lo verificado no coinciden para un mismo ítem.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Sugerido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Puntaje orientativo que el sistema calcula automáticamente a partir de un dato declarado, cuando existe una tabla de conversión para ese subcriterio. No reemplaza el juicio del evaluador.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Piso (o No-Go por piso)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Subcriterio cuyo puntaje en 0 produce No-Go aunque el puntaje global sea alto: 1.3, 2.2, 3.4, 4.2 y 5.1.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Excluyente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Condición cuyo incumplimiento genera No-Go sin posibilidad de compensación por otros puntajes.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Go / Go con Plan de Acción / No-Go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Los tres resultados posibles del dictamen automático, según el puntaje global y las condiciones excluyentes.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Plan de Acción (PAI)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Seguimiento de brechas para una empresa con dictamen Go con Plan de Acción.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Puntaje ponderado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9"/>
                <w:szCs w:val="19"/>
              </w:rPr>
              <w:t xml:space="preserve">Resultado de multiplicar el puntaje asignado (0-5) por el peso relativo del subcriterio, expresado en puntos sobre 100.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080" w:right="1080" w:bottom="1080" w:left="108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1C2B3A"/>
        <w:sz w:val="16"/>
        <w:szCs w:val="16"/>
      </w:rPr>
      <w:t xml:space="preserve">Pág. </w:t>
    </w:r>
    <w:r>
      <w:rPr>
        <w:rFonts w:ascii="Arial" w:cs="Arial" w:eastAsia="Arial" w:hAnsi="Arial"/>
        <w:color w:val="1C2B3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1C2B3A"/>
        <w:sz w:val="16"/>
        <w:szCs w:val="16"/>
      </w:rPr>
      <w:t xml:space="preserve"> de </w:t>
    </w:r>
    <w:r>
      <w:rPr>
        <w:rFonts w:ascii="Arial" w:cs="Arial" w:eastAsia="Arial" w:hAnsi="Arial"/>
        <w:color w:val="1C2B3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557E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00557E"/>
        <w:sz w:val="16"/>
        <w:szCs w:val="16"/>
      </w:rPr>
      <w:t xml:space="preserve">MARCO METODOLÓGICO Y TÉCNICO</w:t>
    </w:r>
    <w:r>
      <w:rPr>
        <w:rFonts w:ascii="Arial" w:cs="Arial" w:eastAsia="Arial" w:hAnsi="Arial"/>
        <w:color w:val="1C2B3A"/>
        <w:sz w:val="16"/>
        <w:szCs w:val="16"/>
      </w:rPr>
      <w:t xml:space="preserve">	MATRIZ INTEGRAL DE EVALUACIÓN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B3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2026-07-13T04:16:28.968Z</dcterms:created>
  <dcterms:modified xsi:type="dcterms:W3CDTF">2026-07-13T04:16:28.982Z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