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zamkhs60orv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PROYECTO CICLO LECTIVO 2026</w:t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976.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1iddg13p7x43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Nombre o título del proyecto:  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numPr>
                <w:ilvl w:val="0"/>
                <w:numId w:val="1"/>
              </w:numPr>
              <w:spacing w:before="20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hjke4jg3wpl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Proyecto institucional con el que articula:</w:t>
            </w:r>
          </w:p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ew10ioire618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lthadsoqzxcq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Área /espacio curricular/es: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mdf94pykao84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Responsables del proyecto: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nmv3u91hf279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Fundamentación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gz1icojj8agl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tw9apcsnkp3u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Objetivos específicos: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7tsy0cbovrv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Destinatarios: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. Saberes / Contenidos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Actividades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Actividades para docentes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Actividades para estudiantes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9667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10. Recursos: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Recursos Humanos: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Recursos materiales: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11. Cronograma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12. Evaluación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Criterios de evaluación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Instrumento de evaluación (adjuntar rúbrica en caso que corresponda)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13. Metas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14. Impacto esperado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3jd97sg5aj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 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7k58u126pwy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gqhubm3y0b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/>
      </w:pPr>
      <w:bookmarkStart w:colFirst="0" w:colLast="0" w:name="_heading=h.fka8hh8peq2j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842963" cy="6953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2963" cy="695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GOBIERNO DE MENDOZA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DIRECCIÓN GENERAL DE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DIRECCIÓN DE EDUCACIÓN TÉCNICA Y TRABAJO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ESCUELA TÉCNICA N° 4-118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“SAN JOSÉ”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Uruguay 670 - Guaymallén – Mendoza.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KvDqakfncwp/zJmZ7V6eGJdXw==">CgMxLjAyDmguemFta2hzNjBvcnZ5Mg5oLjFpZGRnMTNwN3g0MzIOaC5oamtlNGpnM3dwbGIyDmguZXcxMGlvaXJlNjE4Mg5oLmx0aGFkc29xenhjcTIOaC5tZGY5NHB5a2FvODQyDmgubm12M3U5MWhmMjc5Mg5oLmd6MWljb2pqOGFnbDIOaC50dzlhcGNzbmtwM3UyDmguN3RzeTBjYm92cnY2Mg5oLm4zamQ5N3NnNWFqMzIOaC43azU4dTEyNnB3eTQyDmguZGdxaHVibTN5MGJlMg5oLmZrYThoaDhwZXEyajgAciExTndBQTdSTWV6WDdaTWZSTTJHVnEtUUt1Um9Cd2NPW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