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1A1A2E"/>
          <w:sz w:val="36"/>
        </w:rPr>
        <w:t>Chime vs Nubank vs Tuyo vs Barça Banc — Marketing Activation Comparison</w:t>
      </w:r>
    </w:p>
    <w:p>
      <w:pPr>
        <w:spacing w:after="120"/>
      </w:pPr>
      <w:r>
        <w:rPr>
          <w:color w:val="4A4A6A"/>
          <w:sz w:val="20"/>
        </w:rPr>
        <w:t>Reference for Barça Banc Phase 1–2 strategy  ·  Synthesis: May 2026</w:t>
      </w:r>
    </w:p>
    <w:p>
      <w:r>
        <w:rPr>
          <w:b/>
          <w:color w:val="1A1A2E"/>
          <w:sz w:val="24"/>
        </w:rPr>
        <w:t>Strategic takeaway</w:t>
      </w:r>
    </w:p>
    <w:p>
      <w:pPr>
        <w:spacing w:after="240"/>
      </w:pPr>
      <w:r>
        <w:rPr>
          <w:i/>
          <w:color w:val="1A1A2E"/>
          <w:sz w:val="20"/>
        </w:rPr>
        <w:t>Three playbooks, three philosophies. Chime spends to manufacture cultural presence Barça Banc already owns through the player roster, 167M+ owned reach, and 428M-fan base. Nubank engineered scarcity and word-of-mouth that Barça Banc can replicate exactly via the Peña network and Country-Edition Card mechanics. Tuyo shows what Phase 2 looks like when the product is fully crypto-native — and where Barça Banc's $FCB token must land once the fiat trust layer is established. The column added here surfaces how far Phase 1 planning has progressed against each dimension and where the critical gaps remain.</w:t>
      </w:r>
    </w:p>
    <w:tbl>
      <w:tblPr>
        <w:tblStyle w:val="TableGrid"/>
        <w:tblW w:type="auto" w:w="0"/>
        <w:jc w:val="left"/>
        <w:tblLook w:firstColumn="1" w:firstRow="1" w:lastColumn="0" w:lastRow="0" w:noHBand="0" w:noVBand="1" w:val="04A0"/>
      </w:tblPr>
      <w:tblGrid>
        <w:gridCol w:w="3432"/>
        <w:gridCol w:w="3432"/>
        <w:gridCol w:w="3432"/>
        <w:gridCol w:w="3432"/>
        <w:gridCol w:w="3432"/>
      </w:tblGrid>
      <w:tr>
        <w:trPr/>
        <w:tc>
          <w:tcPr>
            <w:tcW w:type="dxa" w:w="2304"/>
            <w:shd w:val="clear" w:color="auto" w:fill="2D2D4E"/>
          </w:tcPr>
          <w:p>
            <w:r>
              <w:rPr>
                <w:b/>
                <w:color w:val="FFFFFF"/>
                <w:sz w:val="22"/>
              </w:rPr>
              <w:t>Dimension</w:t>
            </w:r>
          </w:p>
        </w:tc>
        <w:tc>
          <w:tcPr>
            <w:tcW w:type="dxa" w:w="4032"/>
            <w:shd w:val="clear" w:color="auto" w:fill="008F5E"/>
          </w:tcPr>
          <w:p>
            <w:r>
              <w:rPr>
                <w:b/>
                <w:color w:val="FFFFFF"/>
                <w:sz w:val="22"/>
              </w:rPr>
              <w:t>Chime</w:t>
            </w:r>
          </w:p>
        </w:tc>
        <w:tc>
          <w:tcPr>
            <w:tcW w:type="dxa" w:w="4032"/>
            <w:shd w:val="clear" w:color="auto" w:fill="8B5CF6"/>
          </w:tcPr>
          <w:p>
            <w:r>
              <w:rPr>
                <w:b/>
                <w:color w:val="FFFFFF"/>
                <w:sz w:val="22"/>
              </w:rPr>
              <w:t>Nubank</w:t>
            </w:r>
          </w:p>
        </w:tc>
        <w:tc>
          <w:tcPr>
            <w:tcW w:type="dxa" w:w="3456"/>
            <w:shd w:val="clear" w:color="auto" w:fill="6C47FF"/>
          </w:tcPr>
          <w:p>
            <w:r>
              <w:rPr>
                <w:b/>
                <w:color w:val="FFFFFF"/>
                <w:sz w:val="22"/>
              </w:rPr>
              <w:t>Tuyo</w:t>
            </w:r>
          </w:p>
        </w:tc>
        <w:tc>
          <w:tcPr>
            <w:tcW w:type="dxa" w:w="4608"/>
            <w:shd w:val="clear" w:color="auto" w:fill="A50044"/>
          </w:tcPr>
          <w:p>
            <w:r>
              <w:rPr>
                <w:b/>
                <w:color w:val="FFFFFF"/>
                <w:sz w:val="22"/>
              </w:rPr>
              <w:t>Barça Banc</w:t>
            </w:r>
          </w:p>
        </w:tc>
      </w:tr>
      <w:tr>
        <w:trPr/>
        <w:tc>
          <w:tcPr>
            <w:tcW w:type="dxa" w:w="2304"/>
            <w:shd w:val="clear" w:color="auto" w:fill="F0F0F8"/>
          </w:tcPr>
          <w:p>
            <w:r>
              <w:rPr>
                <w:b/>
                <w:color w:val="1A1A2E"/>
                <w:sz w:val="19"/>
              </w:rPr>
              <w:t>Scale</w:t>
            </w:r>
          </w:p>
        </w:tc>
        <w:tc>
          <w:tcPr>
            <w:tcW w:type="dxa" w:w="4032"/>
            <w:shd w:val="clear" w:color="auto" w:fill="F0FAF6"/>
          </w:tcPr>
          <w:p>
            <w:r>
              <w:rPr>
                <w:color w:val="1A1A2E"/>
                <w:sz w:val="18"/>
              </w:rPr>
              <w:t>~38M customers (US only); $519.8M marketing spend in 2024</w:t>
            </w:r>
          </w:p>
        </w:tc>
        <w:tc>
          <w:tcPr>
            <w:tcW w:type="dxa" w:w="4032"/>
            <w:shd w:val="clear" w:color="auto" w:fill="F5F2FF"/>
          </w:tcPr>
          <w:p>
            <w:r>
              <w:rPr>
                <w:color w:val="1A1A2E"/>
                <w:sz w:val="18"/>
              </w:rPr>
              <w:t>118.6M customers across Brazil, Mexico, Colombia; CAC ~$7 (as low as $0.80 at peak)</w:t>
            </w:r>
          </w:p>
        </w:tc>
        <w:tc>
          <w:tcPr>
            <w:tcW w:type="dxa" w:w="3456"/>
            <w:shd w:val="clear" w:color="auto" w:fill="F4F2FF"/>
          </w:tcPr>
          <w:p>
            <w:r>
              <w:rPr>
                <w:color w:val="1A1A2E"/>
                <w:sz w:val="18"/>
              </w:rPr>
              <w:t>50,000+ users (May 2026); founded 2024; 4.9/5.0 App Store rating</w:t>
            </w:r>
          </w:p>
        </w:tc>
        <w:tc>
          <w:tcPr>
            <w:tcW w:type="dxa" w:w="4608"/>
            <w:shd w:val="clear" w:color="auto" w:fill="FFF0F5"/>
          </w:tcPr>
          <w:p>
            <w:r>
              <w:rPr>
                <w:color w:val="1A1A2E"/>
                <w:sz w:val="18"/>
              </w:rPr>
              <w:t>Phase 1 targets: 750K waitlist (18 days), 250–320K downloads, 90–115K activated cards, ~$1.0B Y1 transaction volume. Addressable: 428M global fans; 800M total FCB fanbase. Markets: Brazil, Mexico, Argentina, Colombia. Pre-revenue as of May 2026.</w:t>
            </w:r>
          </w:p>
        </w:tc>
      </w:tr>
      <w:tr>
        <w:trPr/>
        <w:tc>
          <w:tcPr>
            <w:tcW w:type="dxa" w:w="2304"/>
            <w:shd w:val="clear" w:color="auto" w:fill="F0F0F8"/>
          </w:tcPr>
          <w:p>
            <w:r>
              <w:rPr>
                <w:b/>
                <w:color w:val="1A1A2E"/>
                <w:sz w:val="19"/>
              </w:rPr>
              <w:t>Core positioning</w:t>
            </w:r>
          </w:p>
        </w:tc>
        <w:tc>
          <w:tcPr>
            <w:tcW w:type="dxa" w:w="4032"/>
            <w:shd w:val="clear" w:color="auto" w:fill="FFFFFF"/>
          </w:tcPr>
          <w:p>
            <w:r>
              <w:rPr>
                <w:color w:val="1A1A2E"/>
                <w:sz w:val="18"/>
              </w:rPr>
              <w:t>Anti-traditional bank: no hidden fees, get paid early, "financial progress, not perfection"</w:t>
            </w:r>
          </w:p>
        </w:tc>
        <w:tc>
          <w:tcPr>
            <w:tcW w:type="dxa" w:w="4032"/>
            <w:shd w:val="clear" w:color="auto" w:fill="FFFFFF"/>
          </w:tcPr>
          <w:p>
            <w:r>
              <w:rPr>
                <w:color w:val="1A1A2E"/>
                <w:sz w:val="18"/>
              </w:rPr>
              <w:t>Anti-incumbent freedom: "Libertad" — purple card vs. grey legacy banks</w:t>
            </w:r>
          </w:p>
        </w:tc>
        <w:tc>
          <w:tcPr>
            <w:tcW w:type="dxa" w:w="3456"/>
            <w:shd w:val="clear" w:color="auto" w:fill="FFFFFF"/>
          </w:tcPr>
          <w:p>
            <w:r>
              <w:rPr>
                <w:color w:val="1A1A2E"/>
                <w:sz w:val="18"/>
              </w:rPr>
              <w:t>Full financial sovereignty: "The era of asking permission to use your own money is over. Ditch your bank."</w:t>
            </w:r>
          </w:p>
        </w:tc>
        <w:tc>
          <w:tcPr>
            <w:tcW w:type="dxa" w:w="4608"/>
            <w:shd w:val="clear" w:color="auto" w:fill="FFFFFF"/>
          </w:tcPr>
          <w:p>
            <w:r>
              <w:rPr>
                <w:color w:val="1A1A2E"/>
                <w:sz w:val="18"/>
              </w:rPr>
              <w:t>The financial product only FC Barcelona could build: a Visa card that turns fan loyalty into compounding rewards. 'Barça Banc gives back to culers what years of supporting the club always deserved.' Additive, not corrective — never 'FCB finally paying you back.' Positioned vs. Revolut on identity, not features.</w:t>
            </w:r>
          </w:p>
        </w:tc>
      </w:tr>
      <w:tr>
        <w:trPr/>
        <w:tc>
          <w:tcPr>
            <w:tcW w:type="dxa" w:w="2304"/>
            <w:shd w:val="clear" w:color="auto" w:fill="F0F0F8"/>
          </w:tcPr>
          <w:p>
            <w:r>
              <w:rPr>
                <w:b/>
                <w:color w:val="1A1A2E"/>
                <w:sz w:val="19"/>
              </w:rPr>
              <w:t>Emotional anchor</w:t>
            </w:r>
          </w:p>
        </w:tc>
        <w:tc>
          <w:tcPr>
            <w:tcW w:type="dxa" w:w="4032"/>
            <w:shd w:val="clear" w:color="auto" w:fill="F0FAF6"/>
          </w:tcPr>
          <w:p>
            <w:r>
              <w:rPr>
                <w:color w:val="1A1A2E"/>
                <w:sz w:val="18"/>
              </w:rPr>
              <w:t>"You're making it" — validation of the paycheck-to-paycheck struggle</w:t>
            </w:r>
          </w:p>
        </w:tc>
        <w:tc>
          <w:tcPr>
            <w:tcW w:type="dxa" w:w="4032"/>
            <w:shd w:val="clear" w:color="auto" w:fill="F5F2FF"/>
          </w:tcPr>
          <w:p>
            <w:r>
              <w:rPr>
                <w:color w:val="1A1A2E"/>
                <w:sz w:val="18"/>
              </w:rPr>
              <w:t>"Your choices take you forward" — possibility, rebellion, independence</w:t>
            </w:r>
          </w:p>
        </w:tc>
        <w:tc>
          <w:tcPr>
            <w:tcW w:type="dxa" w:w="3456"/>
            <w:shd w:val="clear" w:color="auto" w:fill="F4F2FF"/>
          </w:tcPr>
          <w:p>
            <w:r>
              <w:rPr>
                <w:color w:val="1A1A2E"/>
                <w:sz w:val="18"/>
              </w:rPr>
              <w:t>Freedom and control — not community, not loyalty, not rewards</w:t>
            </w:r>
          </w:p>
        </w:tc>
        <w:tc>
          <w:tcPr>
            <w:tcW w:type="dxa" w:w="4608"/>
            <w:shd w:val="clear" w:color="auto" w:fill="FFF0F5"/>
          </w:tcPr>
          <w:p>
            <w:r>
              <w:rPr>
                <w:color w:val="1A1A2E"/>
                <w:sz w:val="18"/>
              </w:rPr>
              <w:t>'Your culer life, rewarded' — celebrates culer identity; orients forward (every match earns) not backward. 'Celebratory, not corrective.' Pride travels; grievance does not (Andrew, May 7 2026). Concrete over abstract: specific numbers (€336, 12 years) do the emotional work.</w:t>
            </w:r>
          </w:p>
        </w:tc>
      </w:tr>
      <w:tr>
        <w:trPr/>
        <w:tc>
          <w:tcPr>
            <w:tcW w:type="dxa" w:w="2304"/>
            <w:shd w:val="clear" w:color="auto" w:fill="F0F0F8"/>
          </w:tcPr>
          <w:p>
            <w:r>
              <w:rPr>
                <w:b/>
                <w:color w:val="1A1A2E"/>
                <w:sz w:val="19"/>
              </w:rPr>
              <w:t>Target audience</w:t>
            </w:r>
          </w:p>
        </w:tc>
        <w:tc>
          <w:tcPr>
            <w:tcW w:type="dxa" w:w="4032"/>
            <w:shd w:val="clear" w:color="auto" w:fill="FFFFFF"/>
          </w:tcPr>
          <w:p>
            <w:r>
              <w:rPr>
                <w:color w:val="1A1A2E"/>
                <w:sz w:val="18"/>
              </w:rPr>
              <w:t>Gen Z / millennials; Black &amp; Hispanic communities over-indexed; underbanked</w:t>
            </w:r>
          </w:p>
        </w:tc>
        <w:tc>
          <w:tcPr>
            <w:tcW w:type="dxa" w:w="4032"/>
            <w:shd w:val="clear" w:color="auto" w:fill="FFFFFF"/>
          </w:tcPr>
          <w:p>
            <w:r>
              <w:rPr>
                <w:color w:val="1A1A2E"/>
                <w:sz w:val="18"/>
              </w:rPr>
              <w:t>LatAm mass market; varies by country (Brazil rebellion, Mexico inclusion, Colombia aspiration)</w:t>
            </w:r>
          </w:p>
        </w:tc>
        <w:tc>
          <w:tcPr>
            <w:tcW w:type="dxa" w:w="3456"/>
            <w:shd w:val="clear" w:color="auto" w:fill="FFFFFF"/>
          </w:tcPr>
          <w:p>
            <w:r>
              <w:rPr>
                <w:color w:val="1A1A2E"/>
                <w:sz w:val="18"/>
              </w:rPr>
              <w:t>Crypto-native users seeking self-custody + everyday spending; assumes user knows USDC, Base, airdrops</w:t>
            </w:r>
          </w:p>
        </w:tc>
        <w:tc>
          <w:tcPr>
            <w:tcW w:type="dxa" w:w="4608"/>
            <w:shd w:val="clear" w:color="auto" w:fill="FFFFFF"/>
          </w:tcPr>
          <w:p>
            <w:r>
              <w:rPr>
                <w:color w:val="1A1A2E"/>
                <w:sz w:val="18"/>
              </w:rPr>
              <w:t>Primary: FCB fans 18–45, LatAm (BR/MX/AR/CO); web2-native, not crypto-native; bank account or mobile payments; not investors. Secondary: unbanked/underbanked young fans — high mobile penetration, existing FCB brand trust. Phase 1 explicitly excludes crypto-adjacent segment (Phase 2 only).</w:t>
            </w:r>
          </w:p>
        </w:tc>
      </w:tr>
      <w:tr>
        <w:trPr/>
        <w:tc>
          <w:tcPr>
            <w:tcW w:type="dxa" w:w="2304"/>
            <w:shd w:val="clear" w:color="auto" w:fill="F0F0F8"/>
          </w:tcPr>
          <w:p>
            <w:r>
              <w:rPr>
                <w:b/>
                <w:color w:val="1A1A2E"/>
                <w:sz w:val="19"/>
              </w:rPr>
              <w:t>Acquisition engine</w:t>
            </w:r>
          </w:p>
        </w:tc>
        <w:tc>
          <w:tcPr>
            <w:tcW w:type="dxa" w:w="4032"/>
            <w:shd w:val="clear" w:color="auto" w:fill="F0FAF6"/>
          </w:tcPr>
          <w:p>
            <w:r>
              <w:rPr>
                <w:color w:val="1A1A2E"/>
                <w:sz w:val="18"/>
              </w:rPr>
              <w:t>Paid media + cultural sponsorships + experiential stunts</w:t>
            </w:r>
          </w:p>
        </w:tc>
        <w:tc>
          <w:tcPr>
            <w:tcW w:type="dxa" w:w="4032"/>
            <w:shd w:val="clear" w:color="auto" w:fill="F5F2FF"/>
          </w:tcPr>
          <w:p>
            <w:r>
              <w:rPr>
                <w:color w:val="1A1A2E"/>
                <w:sz w:val="18"/>
              </w:rPr>
              <w:t>Word-of-mouth (80–90% of acquisition); invite-only scarcity; gamified referral</w:t>
            </w:r>
          </w:p>
        </w:tc>
        <w:tc>
          <w:tcPr>
            <w:tcW w:type="dxa" w:w="3456"/>
            <w:shd w:val="clear" w:color="auto" w:fill="F4F2FF"/>
          </w:tcPr>
          <w:p>
            <w:r>
              <w:rPr>
                <w:color w:val="1A1A2E"/>
                <w:sz w:val="18"/>
              </w:rPr>
              <w:t>Pure organic — viral X posts of free purchases; airdrop hunters; founder-led PR</w:t>
            </w:r>
          </w:p>
        </w:tc>
        <w:tc>
          <w:tcPr>
            <w:tcW w:type="dxa" w:w="4608"/>
            <w:shd w:val="clear" w:color="auto" w:fill="FFF0F5"/>
          </w:tcPr>
          <w:p>
            <w:r>
              <w:rPr>
                <w:color w:val="1A1A2E"/>
                <w:sz w:val="18"/>
              </w:rPr>
              <w:t>Peña network seeding (community anchors) + Loyalty Dividend viral mechanic + waitlist scarcity + FCB owned channels (167M+ reach). Daily Player Drop from May 25. Surgence groundwork: 30 FB group admins, Reddit sleeper agents, WhatsApp seeding. CAC could approach $0 via owned channels — unproven.</w:t>
            </w:r>
          </w:p>
        </w:tc>
      </w:tr>
      <w:tr>
        <w:trPr/>
        <w:tc>
          <w:tcPr>
            <w:tcW w:type="dxa" w:w="2304"/>
            <w:shd w:val="clear" w:color="auto" w:fill="F0F0F8"/>
          </w:tcPr>
          <w:p>
            <w:r>
              <w:rPr>
                <w:b/>
                <w:color w:val="1A1A2E"/>
                <w:sz w:val="19"/>
              </w:rPr>
              <w:t>Marketing-to-revenue ratio</w:t>
            </w:r>
          </w:p>
        </w:tc>
        <w:tc>
          <w:tcPr>
            <w:tcW w:type="dxa" w:w="4032"/>
            <w:shd w:val="clear" w:color="auto" w:fill="FFFFFF"/>
          </w:tcPr>
          <w:p>
            <w:r>
              <w:rPr>
                <w:color w:val="1A1A2E"/>
                <w:sz w:val="18"/>
              </w:rPr>
              <w:t>Very high — $519.8M on a fintech still scaling</w:t>
            </w:r>
          </w:p>
        </w:tc>
        <w:tc>
          <w:tcPr>
            <w:tcW w:type="dxa" w:w="4032"/>
            <w:shd w:val="clear" w:color="auto" w:fill="FFFFFF"/>
          </w:tcPr>
          <w:p>
            <w:r>
              <w:rPr>
                <w:color w:val="1A1A2E"/>
                <w:sz w:val="18"/>
              </w:rPr>
              <w:t>Very low — NPS 90 + referrals do the work paid media usually does</w:t>
            </w:r>
          </w:p>
        </w:tc>
        <w:tc>
          <w:tcPr>
            <w:tcW w:type="dxa" w:w="3456"/>
            <w:shd w:val="clear" w:color="auto" w:fill="FFFFFF"/>
          </w:tcPr>
          <w:p>
            <w:r>
              <w:rPr>
                <w:color w:val="1A1A2E"/>
                <w:sz w:val="18"/>
              </w:rPr>
              <w:t>Effectively zero paid — BNPM "spends" on absorbing transactions instead of ads</w:t>
            </w:r>
          </w:p>
        </w:tc>
        <w:tc>
          <w:tcPr>
            <w:tcW w:type="dxa" w:w="4608"/>
            <w:shd w:val="clear" w:color="auto" w:fill="FFFFFF"/>
          </w:tcPr>
          <w:p>
            <w:r>
              <w:rPr>
                <w:color w:val="1A1A2E"/>
                <w:sz w:val="18"/>
              </w:rPr>
              <w:t>Pre-revenue. Surgence retainer: $20K/month Phase 1. No paid media budget documented — the plan assumes FCB owned channels absorb distribution cost. Biggest risk: if organic reach underdelivers, no paid media fallback is planned.</w:t>
            </w:r>
          </w:p>
        </w:tc>
      </w:tr>
      <w:tr>
        <w:trPr/>
        <w:tc>
          <w:tcPr>
            <w:tcW w:type="dxa" w:w="2304"/>
            <w:shd w:val="clear" w:color="auto" w:fill="F0F0F8"/>
          </w:tcPr>
          <w:p>
            <w:r>
              <w:rPr>
                <w:b/>
                <w:color w:val="1A1A2E"/>
                <w:sz w:val="19"/>
              </w:rPr>
              <w:t>OOH strategy</w:t>
            </w:r>
          </w:p>
        </w:tc>
        <w:tc>
          <w:tcPr>
            <w:tcW w:type="dxa" w:w="4032"/>
            <w:shd w:val="clear" w:color="auto" w:fill="F0FAF6"/>
          </w:tcPr>
          <w:p>
            <w:r>
              <w:rPr>
                <w:color w:val="1A1A2E"/>
                <w:sz w:val="18"/>
              </w:rPr>
              <w:t>Moment-based stunts (MyPay vault, Times Square DOOH); 600+ placements per launch</w:t>
            </w:r>
          </w:p>
        </w:tc>
        <w:tc>
          <w:tcPr>
            <w:tcW w:type="dxa" w:w="4032"/>
            <w:shd w:val="clear" w:color="auto" w:fill="F5F2FF"/>
          </w:tcPr>
          <w:p>
            <w:r>
              <w:rPr>
                <w:color w:val="1A1A2E"/>
                <w:sz w:val="18"/>
              </w:rPr>
              <w:t>Moment-based stunts (Sphere Las Vegas — 100M particle faces); no always-on billboards</w:t>
            </w:r>
          </w:p>
        </w:tc>
        <w:tc>
          <w:tcPr>
            <w:tcW w:type="dxa" w:w="3456"/>
            <w:shd w:val="clear" w:color="auto" w:fill="F4F2FF"/>
          </w:tcPr>
          <w:p>
            <w:r>
              <w:rPr>
                <w:color w:val="1A1A2E"/>
                <w:sz w:val="18"/>
              </w:rPr>
              <w:t>None — no OOH, no billboards, no transit</w:t>
            </w:r>
          </w:p>
        </w:tc>
        <w:tc>
          <w:tcPr>
            <w:tcW w:type="dxa" w:w="4608"/>
            <w:shd w:val="clear" w:color="auto" w:fill="FFF0F5"/>
          </w:tcPr>
          <w:p>
            <w:r>
              <w:rPr>
                <w:color w:val="1A1A2E"/>
                <w:sz w:val="18"/>
              </w:rPr>
              <w:t>Not in Phase 1 plan — identified gap. No OOH budget, format, or timeline documented. The Country-Edition Card and Loyalty Dividend card are designed to be photographed and shared, but no physical OOH activation planned.</w:t>
            </w:r>
          </w:p>
        </w:tc>
      </w:tr>
      <w:tr>
        <w:trPr/>
        <w:tc>
          <w:tcPr>
            <w:tcW w:type="dxa" w:w="2304"/>
            <w:shd w:val="clear" w:color="auto" w:fill="F0F0F8"/>
          </w:tcPr>
          <w:p>
            <w:r>
              <w:rPr>
                <w:b/>
                <w:color w:val="1A1A2E"/>
                <w:sz w:val="19"/>
              </w:rPr>
              <w:t>OOH philosophy</w:t>
            </w:r>
          </w:p>
        </w:tc>
        <w:tc>
          <w:tcPr>
            <w:tcW w:type="dxa" w:w="4032"/>
            <w:shd w:val="clear" w:color="auto" w:fill="FFFFFF"/>
          </w:tcPr>
          <w:p>
            <w:r>
              <w:rPr>
                <w:color w:val="1A1A2E"/>
                <w:sz w:val="18"/>
              </w:rPr>
              <w:t>"The billboard IS the content" — designed to be filmed for TikTok</w:t>
            </w:r>
          </w:p>
        </w:tc>
        <w:tc>
          <w:tcPr>
            <w:tcW w:type="dxa" w:w="4032"/>
            <w:shd w:val="clear" w:color="auto" w:fill="FFFFFF"/>
          </w:tcPr>
          <w:p>
            <w:r>
              <w:rPr>
                <w:color w:val="1A1A2E"/>
                <w:sz w:val="18"/>
              </w:rPr>
              <w:t>"The billboard IS the PR moment" — designed to be picked up by NYT, Bloomberg, CNN</w:t>
            </w:r>
          </w:p>
        </w:tc>
        <w:tc>
          <w:tcPr>
            <w:tcW w:type="dxa" w:w="3456"/>
            <w:shd w:val="clear" w:color="auto" w:fill="FFFFFF"/>
          </w:tcPr>
          <w:p>
            <w:r>
              <w:rPr>
                <w:color w:val="1A1A2E"/>
                <w:sz w:val="18"/>
              </w:rPr>
              <w:t>N/A — the transaction itself is the content; X screenshots replace billboards</w:t>
            </w:r>
          </w:p>
        </w:tc>
        <w:tc>
          <w:tcPr>
            <w:tcW w:type="dxa" w:w="4608"/>
            <w:shd w:val="clear" w:color="auto" w:fill="FFFFFF"/>
          </w:tcPr>
          <w:p>
            <w:r>
              <w:rPr>
                <w:color w:val="1A1A2E"/>
                <w:sz w:val="18"/>
              </w:rPr>
              <w:t>Gap — undefined. If added: the launch-day Camp Nou event or country activation moments could function as OOH stunts designed for social photography. No current plan for this format.</w:t>
            </w:r>
          </w:p>
        </w:tc>
      </w:tr>
      <w:tr>
        <w:trPr/>
        <w:tc>
          <w:tcPr>
            <w:tcW w:type="dxa" w:w="2304"/>
            <w:shd w:val="clear" w:color="auto" w:fill="F0F0F8"/>
          </w:tcPr>
          <w:p>
            <w:r>
              <w:rPr>
                <w:b/>
                <w:color w:val="1A1A2E"/>
                <w:sz w:val="19"/>
              </w:rPr>
              <w:t>Influencer model</w:t>
            </w:r>
          </w:p>
        </w:tc>
        <w:tc>
          <w:tcPr>
            <w:tcW w:type="dxa" w:w="4032"/>
            <w:shd w:val="clear" w:color="auto" w:fill="F0FAF6"/>
          </w:tcPr>
          <w:p>
            <w:r>
              <w:rPr>
                <w:color w:val="1A1A2E"/>
                <w:sz w:val="18"/>
              </w:rPr>
              <w:t>3-tier: FinTok always-on / A-list cultural anchors (Kai Cenat, Deion Sanders, Becky Lynch, Cooper Flagg) / affiliate program</w:t>
            </w:r>
          </w:p>
        </w:tc>
        <w:tc>
          <w:tcPr>
            <w:tcW w:type="dxa" w:w="4032"/>
            <w:shd w:val="clear" w:color="auto" w:fill="F5F2FF"/>
          </w:tcPr>
          <w:p>
            <w:r>
              <w:rPr>
                <w:color w:val="1A1A2E"/>
                <w:sz w:val="18"/>
              </w:rPr>
              <w:t>2-track: mid-tier always-on creators (Gusta, Manu Gavassi) + one celebrity anchor (Anitta, 2022–25)</w:t>
            </w:r>
          </w:p>
        </w:tc>
        <w:tc>
          <w:tcPr>
            <w:tcW w:type="dxa" w:w="3456"/>
            <w:shd w:val="clear" w:color="auto" w:fill="F4F2FF"/>
          </w:tcPr>
          <w:p>
            <w:r>
              <w:rPr>
                <w:color w:val="1A1A2E"/>
                <w:sz w:val="18"/>
              </w:rPr>
              <w:t>No ambassadors, no influencers, no celebrities — peer-to-peer referral only</w:t>
            </w:r>
          </w:p>
        </w:tc>
        <w:tc>
          <w:tcPr>
            <w:tcW w:type="dxa" w:w="4608"/>
            <w:shd w:val="clear" w:color="auto" w:fill="FFF0F5"/>
          </w:tcPr>
          <w:p>
            <w:r>
              <w:rPr>
                <w:color w:val="1A1A2E"/>
                <w:sz w:val="18"/>
              </w:rPr>
              <w:t>Two tracks: (1) Community anchors — Peña presidents, 30 Facebook group admins, Reddit power-users (Surgence-seeded); (2) Player broadcast layer — Lamine Yamal, Raphinha, Pedri via FCB owned channels. Gap: no always-on mid-tier creator brief between campaign moments.</w:t>
            </w:r>
          </w:p>
        </w:tc>
      </w:tr>
      <w:tr>
        <w:trPr/>
        <w:tc>
          <w:tcPr>
            <w:tcW w:type="dxa" w:w="2304"/>
            <w:shd w:val="clear" w:color="auto" w:fill="F0F0F8"/>
          </w:tcPr>
          <w:p>
            <w:r>
              <w:rPr>
                <w:b/>
                <w:color w:val="1A1A2E"/>
                <w:sz w:val="19"/>
              </w:rPr>
              <w:t>Celebrity stance</w:t>
            </w:r>
          </w:p>
        </w:tc>
        <w:tc>
          <w:tcPr>
            <w:tcW w:type="dxa" w:w="4032"/>
            <w:shd w:val="clear" w:color="auto" w:fill="FFFFFF"/>
          </w:tcPr>
          <w:p>
            <w:r>
              <w:rPr>
                <w:color w:val="1A1A2E"/>
                <w:sz w:val="18"/>
              </w:rPr>
              <w:t>Embraces A-list talent across sports, music, streaming, comedy</w:t>
            </w:r>
          </w:p>
        </w:tc>
        <w:tc>
          <w:tcPr>
            <w:tcW w:type="dxa" w:w="4032"/>
            <w:shd w:val="clear" w:color="auto" w:fill="FFFFFF"/>
          </w:tcPr>
          <w:p>
            <w:r>
              <w:rPr>
                <w:color w:val="1A1A2E"/>
                <w:sz w:val="18"/>
              </w:rPr>
              <w:t>Publicly anti-celebrity — but used Anitta heavily for cultural moments</w:t>
            </w:r>
          </w:p>
        </w:tc>
        <w:tc>
          <w:tcPr>
            <w:tcW w:type="dxa" w:w="3456"/>
            <w:shd w:val="clear" w:color="auto" w:fill="FFFFFF"/>
          </w:tcPr>
          <w:p>
            <w:r>
              <w:rPr>
                <w:color w:val="1A1A2E"/>
                <w:sz w:val="18"/>
              </w:rPr>
              <w:t>Founder IS the celebrity — Jorge Izquierdo (Aragon, EIP-1271) carries Ethereum-native credibility</w:t>
            </w:r>
          </w:p>
        </w:tc>
        <w:tc>
          <w:tcPr>
            <w:tcW w:type="dxa" w:w="4608"/>
            <w:shd w:val="clear" w:color="auto" w:fill="FFFFFF"/>
          </w:tcPr>
          <w:p>
            <w:r>
              <w:rPr>
                <w:color w:val="1A1A2E"/>
                <w:sz w:val="18"/>
              </w:rPr>
              <w:t>Players ARE the celebrities (Lamine, Raphinha, Pedri) — but accessed through FCB's owned channels, not individual Barça Banc ambassador deals. Zero separate talent fee. No individual player deal structure documented for Barça Banc specifically.</w:t>
            </w:r>
          </w:p>
        </w:tc>
      </w:tr>
      <w:tr>
        <w:trPr/>
        <w:tc>
          <w:tcPr>
            <w:tcW w:type="dxa" w:w="2304"/>
            <w:shd w:val="clear" w:color="auto" w:fill="F0F0F8"/>
          </w:tcPr>
          <w:p>
            <w:r>
              <w:rPr>
                <w:b/>
                <w:color w:val="1A1A2E"/>
                <w:sz w:val="19"/>
              </w:rPr>
              <w:t>Cross-cultural mix</w:t>
            </w:r>
          </w:p>
        </w:tc>
        <w:tc>
          <w:tcPr>
            <w:tcW w:type="dxa" w:w="4032"/>
            <w:shd w:val="clear" w:color="auto" w:fill="F0FAF6"/>
          </w:tcPr>
          <w:p>
            <w:r>
              <w:rPr>
                <w:color w:val="1A1A2E"/>
                <w:sz w:val="18"/>
              </w:rPr>
              <w:t>NFL coach + WWE champion + Twitch streamer + #1 NBA pick in same campaign</w:t>
            </w:r>
          </w:p>
        </w:tc>
        <w:tc>
          <w:tcPr>
            <w:tcW w:type="dxa" w:w="4032"/>
            <w:shd w:val="clear" w:color="auto" w:fill="F5F2FF"/>
          </w:tcPr>
          <w:p>
            <w:r>
              <w:rPr>
                <w:color w:val="1A1A2E"/>
                <w:sz w:val="18"/>
              </w:rPr>
              <w:t>Single cultural anchor (Anitta) + niche mid-tier roster</w:t>
            </w:r>
          </w:p>
        </w:tc>
        <w:tc>
          <w:tcPr>
            <w:tcW w:type="dxa" w:w="3456"/>
            <w:shd w:val="clear" w:color="auto" w:fill="F4F2FF"/>
          </w:tcPr>
          <w:p>
            <w:r>
              <w:rPr>
                <w:color w:val="1A1A2E"/>
                <w:sz w:val="18"/>
              </w:rPr>
              <w:t>Single archetype — crypto-native sovereignty, no cultural variation</w:t>
            </w:r>
          </w:p>
        </w:tc>
        <w:tc>
          <w:tcPr>
            <w:tcW w:type="dxa" w:w="4608"/>
            <w:shd w:val="clear" w:color="auto" w:fill="FFF0F5"/>
          </w:tcPr>
          <w:p>
            <w:r>
              <w:rPr>
                <w:color w:val="1A1A2E"/>
                <w:sz w:val="18"/>
              </w:rPr>
              <w:t>Country-specific player associations planned (Brazil→Raphinha). Market-specific messaging NOT defined — identified as a gap. Current plan treats LatAm as one block. Nubank ran distinct positioning per country; Barça Banc has not.</w:t>
            </w:r>
          </w:p>
        </w:tc>
      </w:tr>
      <w:tr>
        <w:trPr/>
        <w:tc>
          <w:tcPr>
            <w:tcW w:type="dxa" w:w="2304"/>
            <w:shd w:val="clear" w:color="auto" w:fill="F0F0F8"/>
          </w:tcPr>
          <w:p>
            <w:r>
              <w:rPr>
                <w:b/>
                <w:color w:val="1A1A2E"/>
                <w:sz w:val="19"/>
              </w:rPr>
              <w:t>Sponsorship strategy</w:t>
            </w:r>
          </w:p>
        </w:tc>
        <w:tc>
          <w:tcPr>
            <w:tcW w:type="dxa" w:w="4032"/>
            <w:shd w:val="clear" w:color="auto" w:fill="FFFFFF"/>
          </w:tcPr>
          <w:p>
            <w:r>
              <w:rPr>
                <w:color w:val="1A1A2E"/>
                <w:sz w:val="18"/>
              </w:rPr>
              <w:t>Member-benefit layer on every deal: Chime Lane (Mavs), WrestleMania access, Cooper Flagg ambassador</w:t>
            </w:r>
          </w:p>
        </w:tc>
        <w:tc>
          <w:tcPr>
            <w:tcW w:type="dxa" w:w="4032"/>
            <w:shd w:val="clear" w:color="auto" w:fill="FFFFFF"/>
          </w:tcPr>
          <w:p>
            <w:r>
              <w:rPr>
                <w:color w:val="1A1A2E"/>
                <w:sz w:val="18"/>
              </w:rPr>
              <w:t>Selective and PR-driven: FIFA World Cup 2022, Netflix × Wednesday creative co-production</w:t>
            </w:r>
          </w:p>
        </w:tc>
        <w:tc>
          <w:tcPr>
            <w:tcW w:type="dxa" w:w="3456"/>
            <w:shd w:val="clear" w:color="auto" w:fill="FFFFFF"/>
          </w:tcPr>
          <w:p>
            <w:r>
              <w:rPr>
                <w:color w:val="1A1A2E"/>
                <w:sz w:val="18"/>
              </w:rPr>
              <w:t>None — no sports, music, or cultural sponsorships</w:t>
            </w:r>
          </w:p>
        </w:tc>
        <w:tc>
          <w:tcPr>
            <w:tcW w:type="dxa" w:w="4608"/>
            <w:shd w:val="clear" w:color="auto" w:fill="FFFFFF"/>
          </w:tcPr>
          <w:p>
            <w:r>
              <w:rPr>
                <w:color w:val="1A1A2E"/>
                <w:sz w:val="18"/>
              </w:rPr>
              <w:t>Inverse model: Barça Banc IS a sub-brand of FCB, not a sponsor of anything. FCB provides identity anchor, players, Camp Nou, social reach. Barça Banc provides the financial product. Country-Edition Cards (5K, national colors) function as the 'sponsored product' equivalent.</w:t>
            </w:r>
          </w:p>
        </w:tc>
      </w:tr>
      <w:tr>
        <w:trPr/>
        <w:tc>
          <w:tcPr>
            <w:tcW w:type="dxa" w:w="2304"/>
            <w:shd w:val="clear" w:color="auto" w:fill="F0F0F8"/>
          </w:tcPr>
          <w:p>
            <w:r>
              <w:rPr>
                <w:b/>
                <w:color w:val="1A1A2E"/>
                <w:sz w:val="19"/>
              </w:rPr>
              <w:t>Flagship sponsorship</w:t>
            </w:r>
          </w:p>
        </w:tc>
        <w:tc>
          <w:tcPr>
            <w:tcW w:type="dxa" w:w="4032"/>
            <w:shd w:val="clear" w:color="auto" w:fill="F0FAF6"/>
          </w:tcPr>
          <w:p>
            <w:r>
              <w:rPr>
                <w:color w:val="1A1A2E"/>
                <w:sz w:val="18"/>
              </w:rPr>
              <w:t>Dallas Mavericks jersey patch — $33M / 3 years, framed internally as "serialized social content platform"</w:t>
            </w:r>
          </w:p>
        </w:tc>
        <w:tc>
          <w:tcPr>
            <w:tcW w:type="dxa" w:w="4032"/>
            <w:shd w:val="clear" w:color="auto" w:fill="F5F2FF"/>
          </w:tcPr>
          <w:p>
            <w:r>
              <w:rPr>
                <w:color w:val="1A1A2E"/>
                <w:sz w:val="18"/>
              </w:rPr>
              <w:t>Netflix × Wednesday — co-created character "Littlefoot," not a media buy</w:t>
            </w:r>
          </w:p>
        </w:tc>
        <w:tc>
          <w:tcPr>
            <w:tcW w:type="dxa" w:w="3456"/>
            <w:shd w:val="clear" w:color="auto" w:fill="F4F2FF"/>
          </w:tcPr>
          <w:p>
            <w:r>
              <w:rPr>
                <w:color w:val="1A1A2E"/>
                <w:sz w:val="18"/>
              </w:rPr>
              <w:t>N/A</w:t>
            </w:r>
          </w:p>
        </w:tc>
        <w:tc>
          <w:tcPr>
            <w:tcW w:type="dxa" w:w="4608"/>
            <w:shd w:val="clear" w:color="auto" w:fill="FFF0F5"/>
          </w:tcPr>
          <w:p>
            <w:r>
              <w:rPr>
                <w:color w:val="1A1A2E"/>
                <w:sz w:val="18"/>
              </w:rPr>
              <w:t>None — relationship is inverted. Camp Nou seat draw (62 seats per match, points-based) is the closest equivalent to Chime's Chime Lane mechanic: sponsorship value converted into a tangible member benefit.</w:t>
            </w:r>
          </w:p>
        </w:tc>
      </w:tr>
      <w:tr>
        <w:trPr/>
        <w:tc>
          <w:tcPr>
            <w:tcW w:type="dxa" w:w="2304"/>
            <w:shd w:val="clear" w:color="auto" w:fill="F0F0F8"/>
          </w:tcPr>
          <w:p>
            <w:r>
              <w:rPr>
                <w:b/>
                <w:color w:val="1A1A2E"/>
                <w:sz w:val="19"/>
              </w:rPr>
              <w:t>Experiential signature</w:t>
            </w:r>
          </w:p>
        </w:tc>
        <w:tc>
          <w:tcPr>
            <w:tcW w:type="dxa" w:w="4032"/>
            <w:shd w:val="clear" w:color="auto" w:fill="FFFFFF"/>
          </w:tcPr>
          <w:p>
            <w:r>
              <w:rPr>
                <w:color w:val="1A1A2E"/>
                <w:sz w:val="18"/>
              </w:rPr>
              <w:t>MyPay Vault Tour — 7-city semi-truck vault, Kai Cenat livestream; 155M+ views</w:t>
            </w:r>
          </w:p>
        </w:tc>
        <w:tc>
          <w:tcPr>
            <w:tcW w:type="dxa" w:w="4032"/>
            <w:shd w:val="clear" w:color="auto" w:fill="FFFFFF"/>
          </w:tcPr>
          <w:p>
            <w:r>
              <w:rPr>
                <w:color w:val="1A1A2E"/>
                <w:sz w:val="18"/>
              </w:rPr>
              <w:t>Sphere Las Vegas — 100M customer faces in purple particles; 700+ editorial mentions, 3M+ YouTube views</w:t>
            </w:r>
          </w:p>
        </w:tc>
        <w:tc>
          <w:tcPr>
            <w:tcW w:type="dxa" w:w="3456"/>
            <w:shd w:val="clear" w:color="auto" w:fill="FFFFFF"/>
          </w:tcPr>
          <w:p>
            <w:r>
              <w:rPr>
                <w:color w:val="1A1A2E"/>
                <w:sz w:val="18"/>
              </w:rPr>
              <w:t>"Buy Now, Pay Maybe" — every transaction is potentially the experience; viral on X May 7, 2026</w:t>
            </w:r>
          </w:p>
        </w:tc>
        <w:tc>
          <w:tcPr>
            <w:tcW w:type="dxa" w:w="4608"/>
            <w:shd w:val="clear" w:color="auto" w:fill="FFFFFF"/>
          </w:tcPr>
          <w:p>
            <w:r>
              <w:rPr>
                <w:color w:val="1A1A2E"/>
                <w:sz w:val="18"/>
              </w:rPr>
              <w:t>Country-Edition Card (5K per country, national colors, pre-order opens May 24). Camp Nou VIP seat draw (62 seats per match, points-based entry). Country Boost Days during World Cup (3× points when country scores). Win Bonus (FCB win = bonus points). No physical event activation planned.</w:t>
            </w:r>
          </w:p>
        </w:tc>
      </w:tr>
      <w:tr>
        <w:trPr/>
        <w:tc>
          <w:tcPr>
            <w:tcW w:type="dxa" w:w="2304"/>
            <w:shd w:val="clear" w:color="auto" w:fill="F0F0F8"/>
          </w:tcPr>
          <w:p>
            <w:r>
              <w:rPr>
                <w:b/>
                <w:color w:val="1A1A2E"/>
                <w:sz w:val="19"/>
              </w:rPr>
              <w:t>Owned cultural tentpole</w:t>
            </w:r>
          </w:p>
        </w:tc>
        <w:tc>
          <w:tcPr>
            <w:tcW w:type="dxa" w:w="4032"/>
            <w:shd w:val="clear" w:color="auto" w:fill="F0FAF6"/>
          </w:tcPr>
          <w:p>
            <w:r>
              <w:rPr>
                <w:color w:val="1A1A2E"/>
                <w:sz w:val="18"/>
              </w:rPr>
              <w:t>Financial Progress Month (April) — invented and owns it; everything ladders to it</w:t>
            </w:r>
          </w:p>
        </w:tc>
        <w:tc>
          <w:tcPr>
            <w:tcW w:type="dxa" w:w="4032"/>
            <w:shd w:val="clear" w:color="auto" w:fill="F5F2FF"/>
          </w:tcPr>
          <w:p>
            <w:r>
              <w:rPr>
                <w:color w:val="1A1A2E"/>
                <w:sz w:val="18"/>
              </w:rPr>
              <w:t>Carnaval (Anitta-led Ensaios &amp; Blocos) + FIFA World Cup; co-opted, not invented</w:t>
            </w:r>
          </w:p>
        </w:tc>
        <w:tc>
          <w:tcPr>
            <w:tcW w:type="dxa" w:w="3456"/>
            <w:shd w:val="clear" w:color="auto" w:fill="F4F2FF"/>
          </w:tcPr>
          <w:p>
            <w:r>
              <w:rPr>
                <w:color w:val="1A1A2E"/>
                <w:sz w:val="18"/>
              </w:rPr>
              <w:t>Seasonal multiplier drops (4× → 3× → 2× → 1×) function as repeatable launch moments</w:t>
            </w:r>
          </w:p>
        </w:tc>
        <w:tc>
          <w:tcPr>
            <w:tcW w:type="dxa" w:w="4608"/>
            <w:shd w:val="clear" w:color="auto" w:fill="FFF0F5"/>
          </w:tcPr>
          <w:p>
            <w:r>
              <w:rPr>
                <w:color w:val="1A1A2E"/>
                <w:sz w:val="18"/>
              </w:rPr>
              <w:t>World Cup window (Jun 11–Jul 19) is the Phase 1 tentpole — a natural one, not invented. La Liga Final Day (May 24) is the launch anchor. Key difference from Chime: Barça Banc does not own these moments — they borrow from football's calendar. Risk if World Cup underperforms commercially.</w:t>
            </w:r>
          </w:p>
        </w:tc>
      </w:tr>
      <w:tr>
        <w:trPr/>
        <w:tc>
          <w:tcPr>
            <w:tcW w:type="dxa" w:w="2304"/>
            <w:shd w:val="clear" w:color="auto" w:fill="F0F0F8"/>
          </w:tcPr>
          <w:p>
            <w:r>
              <w:rPr>
                <w:b/>
                <w:color w:val="1A1A2E"/>
                <w:sz w:val="19"/>
              </w:rPr>
              <w:t>Original content</w:t>
            </w:r>
          </w:p>
        </w:tc>
        <w:tc>
          <w:tcPr>
            <w:tcW w:type="dxa" w:w="4032"/>
            <w:shd w:val="clear" w:color="auto" w:fill="FFFFFF"/>
          </w:tcPr>
          <w:p>
            <w:r>
              <w:rPr>
                <w:color w:val="1A1A2E"/>
                <w:sz w:val="18"/>
              </w:rPr>
              <w:t>"Mama I Made It" YouTube series; "Ball on a Budget" WNBA series</w:t>
            </w:r>
          </w:p>
        </w:tc>
        <w:tc>
          <w:tcPr>
            <w:tcW w:type="dxa" w:w="4032"/>
            <w:shd w:val="clear" w:color="auto" w:fill="FFFFFF"/>
          </w:tcPr>
          <w:p>
            <w:r>
              <w:rPr>
                <w:color w:val="1A1A2E"/>
                <w:sz w:val="18"/>
              </w:rPr>
              <w:t>"Nu-Libertade" cinematic shorts; Netflix character integration</w:t>
            </w:r>
          </w:p>
        </w:tc>
        <w:tc>
          <w:tcPr>
            <w:tcW w:type="dxa" w:w="3456"/>
            <w:shd w:val="clear" w:color="auto" w:fill="FFFFFF"/>
          </w:tcPr>
          <w:p>
            <w:r>
              <w:rPr>
                <w:color w:val="1A1A2E"/>
                <w:sz w:val="18"/>
              </w:rPr>
              <w:t>Permissionless Podcast appearance; founder X threads as content</w:t>
            </w:r>
          </w:p>
        </w:tc>
        <w:tc>
          <w:tcPr>
            <w:tcW w:type="dxa" w:w="4608"/>
            <w:shd w:val="clear" w:color="auto" w:fill="FFFFFF"/>
          </w:tcPr>
          <w:p>
            <w:r>
              <w:rPr>
                <w:color w:val="1A1A2E"/>
                <w:sz w:val="18"/>
              </w:rPr>
              <w:t>Daily Player Drop (Instagram Stories priority, from May 25 — one player per day). Loyalty Dividend shareable card (landscape format, one-tap share to X and WhatsApp). Gap: no YouTube series, no documentary, no podcast content planned for Phase 1.</w:t>
            </w:r>
          </w:p>
        </w:tc>
      </w:tr>
      <w:tr>
        <w:trPr/>
        <w:tc>
          <w:tcPr>
            <w:tcW w:type="dxa" w:w="2304"/>
            <w:shd w:val="clear" w:color="auto" w:fill="F0F0F8"/>
          </w:tcPr>
          <w:p>
            <w:r>
              <w:rPr>
                <w:b/>
                <w:color w:val="1A1A2E"/>
                <w:sz w:val="19"/>
              </w:rPr>
              <w:t>Hero campaign</w:t>
            </w:r>
          </w:p>
        </w:tc>
        <w:tc>
          <w:tcPr>
            <w:tcW w:type="dxa" w:w="4032"/>
            <w:shd w:val="clear" w:color="auto" w:fill="F0FAF6"/>
          </w:tcPr>
          <w:p>
            <w:r>
              <w:rPr>
                <w:color w:val="1A1A2E"/>
                <w:sz w:val="18"/>
              </w:rPr>
              <w:t>"$1 Million Bet" / Pay Progress Forward (Wayne Brady) — 375M impressions, 115M views, Ad Age Breakout Brand 2024</w:t>
            </w:r>
          </w:p>
        </w:tc>
        <w:tc>
          <w:tcPr>
            <w:tcW w:type="dxa" w:w="4032"/>
            <w:shd w:val="clear" w:color="auto" w:fill="F5F2FF"/>
          </w:tcPr>
          <w:p>
            <w:r>
              <w:rPr>
                <w:color w:val="1A1A2E"/>
                <w:sz w:val="18"/>
              </w:rPr>
              <w:t>"With Nu, your choices take you forward" — 500M+ impressions; "Nu-Libertade" drove 35% AUM rise in Q1 2025</w:t>
            </w:r>
          </w:p>
        </w:tc>
        <w:tc>
          <w:tcPr>
            <w:tcW w:type="dxa" w:w="3456"/>
            <w:shd w:val="clear" w:color="auto" w:fill="F4F2FF"/>
          </w:tcPr>
          <w:p>
            <w:r>
              <w:rPr>
                <w:color w:val="1A1A2E"/>
                <w:sz w:val="18"/>
              </w:rPr>
              <w:t>"Buy Now, Pay Maybe" — most talked-about fintech launch of the week (May 2026); zero paid media</w:t>
            </w:r>
          </w:p>
        </w:tc>
        <w:tc>
          <w:tcPr>
            <w:tcW w:type="dxa" w:w="4608"/>
            <w:shd w:val="clear" w:color="auto" w:fill="FFF0F5"/>
          </w:tcPr>
          <w:p>
            <w:r>
              <w:rPr>
                <w:color w:val="1A1A2E"/>
                <w:sz w:val="18"/>
              </w:rPr>
              <w:t>Loyalty Dividend — personalized card showing lifetime FCB spend vs. cashback earned. 'Your culer life, rewarded.' Sample: '12 years a culer. €4,200 of love. Earn it back, every match.' Three data tiers: Tier 1 (real CRM data), Tier 2 (estimated), Tier 3 (self-reported quiz fallback). Launches May 24.</w:t>
            </w:r>
          </w:p>
        </w:tc>
      </w:tr>
      <w:tr>
        <w:trPr/>
        <w:tc>
          <w:tcPr>
            <w:tcW w:type="dxa" w:w="2304"/>
            <w:shd w:val="clear" w:color="auto" w:fill="F0F0F8"/>
          </w:tcPr>
          <w:p>
            <w:r>
              <w:rPr>
                <w:b/>
                <w:color w:val="1A1A2E"/>
                <w:sz w:val="19"/>
              </w:rPr>
              <w:t>Hero campaign mechanic</w:t>
            </w:r>
          </w:p>
        </w:tc>
        <w:tc>
          <w:tcPr>
            <w:tcW w:type="dxa" w:w="4032"/>
            <w:shd w:val="clear" w:color="auto" w:fill="FFFFFF"/>
          </w:tcPr>
          <w:p>
            <w:r>
              <w:rPr>
                <w:color w:val="1A1A2E"/>
                <w:sz w:val="18"/>
              </w:rPr>
              <w:t>Product mechanic IS the campaign — social experiment proves the brand mission</w:t>
            </w:r>
          </w:p>
        </w:tc>
        <w:tc>
          <w:tcPr>
            <w:tcW w:type="dxa" w:w="4032"/>
            <w:shd w:val="clear" w:color="auto" w:fill="FFFFFF"/>
          </w:tcPr>
          <w:p>
            <w:r>
              <w:rPr>
                <w:color w:val="1A1A2E"/>
                <w:sz w:val="18"/>
              </w:rPr>
              <w:t>Cinematic emotion — banking chains dissolving into purple mist</w:t>
            </w:r>
          </w:p>
        </w:tc>
        <w:tc>
          <w:tcPr>
            <w:tcW w:type="dxa" w:w="3456"/>
            <w:shd w:val="clear" w:color="auto" w:fill="FFFFFF"/>
          </w:tcPr>
          <w:p>
            <w:r>
              <w:rPr>
                <w:color w:val="1A1A2E"/>
                <w:sz w:val="18"/>
              </w:rPr>
              <w:t>Variable reinforcement — slot-machine logic on everyday purchases; uncertainty IS the feature</w:t>
            </w:r>
          </w:p>
        </w:tc>
        <w:tc>
          <w:tcPr>
            <w:tcW w:type="dxa" w:w="4608"/>
            <w:shd w:val="clear" w:color="auto" w:fill="FFFFFF"/>
          </w:tcPr>
          <w:p>
            <w:r>
              <w:rPr>
                <w:color w:val="1A1A2E"/>
                <w:sz w:val="18"/>
              </w:rPr>
              <w:t>Personal financial data made shareable — same mechanic as ETHGas (590K shares) and ORBT DeFi Score (70K shares). The culer's years + spend figure makes their devotion legible; the Dividend orients forward. Pride in fandom is the share driver. WhatsApp group chats and pre-game threads are the primary distribution surface.</w:t>
            </w:r>
          </w:p>
        </w:tc>
      </w:tr>
      <w:tr>
        <w:trPr/>
        <w:tc>
          <w:tcPr>
            <w:tcW w:type="dxa" w:w="2304"/>
            <w:shd w:val="clear" w:color="auto" w:fill="F0F0F8"/>
          </w:tcPr>
          <w:p>
            <w:r>
              <w:rPr>
                <w:b/>
                <w:color w:val="1A1A2E"/>
                <w:sz w:val="19"/>
              </w:rPr>
              <w:t>Streaming/TV mix</w:t>
            </w:r>
          </w:p>
        </w:tc>
        <w:tc>
          <w:tcPr>
            <w:tcW w:type="dxa" w:w="4032"/>
            <w:shd w:val="clear" w:color="auto" w:fill="F0FAF6"/>
          </w:tcPr>
          <w:p>
            <w:r>
              <w:rPr>
                <w:color w:val="1A1A2E"/>
                <w:sz w:val="18"/>
              </w:rPr>
              <w:t>Heavy — Hulu, Peacock, Tubi, Fubo, broadcast TV, YouTube, TikTok</w:t>
            </w:r>
          </w:p>
        </w:tc>
        <w:tc>
          <w:tcPr>
            <w:tcW w:type="dxa" w:w="4032"/>
            <w:shd w:val="clear" w:color="auto" w:fill="F5F2FF"/>
          </w:tcPr>
          <w:p>
            <w:r>
              <w:rPr>
                <w:color w:val="1A1A2E"/>
                <w:sz w:val="18"/>
              </w:rPr>
              <w:t>Lighter — TV used selectively; emphasis on social and earned</w:t>
            </w:r>
          </w:p>
        </w:tc>
        <w:tc>
          <w:tcPr>
            <w:tcW w:type="dxa" w:w="3456"/>
            <w:shd w:val="clear" w:color="auto" w:fill="F4F2FF"/>
          </w:tcPr>
          <w:p>
            <w:r>
              <w:rPr>
                <w:color w:val="1A1A2E"/>
                <w:sz w:val="18"/>
              </w:rPr>
              <w:t>None — X-only distribution</w:t>
            </w:r>
          </w:p>
        </w:tc>
        <w:tc>
          <w:tcPr>
            <w:tcW w:type="dxa" w:w="4608"/>
            <w:shd w:val="clear" w:color="auto" w:fill="FFF0F5"/>
          </w:tcPr>
          <w:p>
            <w:r>
              <w:rPr>
                <w:color w:val="1A1A2E"/>
                <w:sz w:val="18"/>
              </w:rPr>
              <w:t>Not planned. FIFA broadcast deal is in the critical path for brand visibility in match broadcasts — not paid ad slots. No streaming advertising budget documented. Gap vs. Chime's Hulu/Peacock model for reaching LatAm diaspora audiences in the US.</w:t>
            </w:r>
          </w:p>
        </w:tc>
      </w:tr>
      <w:tr>
        <w:trPr/>
        <w:tc>
          <w:tcPr>
            <w:tcW w:type="dxa" w:w="2304"/>
            <w:shd w:val="clear" w:color="auto" w:fill="F0F0F8"/>
          </w:tcPr>
          <w:p>
            <w:r>
              <w:rPr>
                <w:b/>
                <w:color w:val="1A1A2E"/>
                <w:sz w:val="19"/>
              </w:rPr>
              <w:t>Web3 / crypto</w:t>
            </w:r>
          </w:p>
        </w:tc>
        <w:tc>
          <w:tcPr>
            <w:tcW w:type="dxa" w:w="4032"/>
            <w:shd w:val="clear" w:color="auto" w:fill="FFFFFF"/>
          </w:tcPr>
          <w:p>
            <w:r>
              <w:rPr>
                <w:color w:val="1A1A2E"/>
                <w:sz w:val="18"/>
              </w:rPr>
              <w:t>Explicitly anti-crypto. CEO publicly opposes pushing crypto on vulnerable customers. No roadmap.</w:t>
            </w:r>
          </w:p>
        </w:tc>
        <w:tc>
          <w:tcPr>
            <w:tcW w:type="dxa" w:w="4032"/>
            <w:shd w:val="clear" w:color="auto" w:fill="FFFFFF"/>
          </w:tcPr>
          <w:p>
            <w:r>
              <w:rPr>
                <w:color w:val="1A1A2E"/>
                <w:sz w:val="18"/>
              </w:rPr>
              <w:t>Stealth crypto. Nucoin loyalty token on Polygon — 13.2M users in 8 months; never marketed as crypto</w:t>
            </w:r>
          </w:p>
        </w:tc>
        <w:tc>
          <w:tcPr>
            <w:tcW w:type="dxa" w:w="3456"/>
            <w:shd w:val="clear" w:color="auto" w:fill="FFFFFF"/>
          </w:tcPr>
          <w:p>
            <w:r>
              <w:rPr>
                <w:color w:val="1A1A2E"/>
                <w:sz w:val="18"/>
              </w:rPr>
              <w:t>Aggressively crypto-native. USDC on Base, self-custodial, full Web3 vocabulary, TUYO TGE in 2026</w:t>
            </w:r>
          </w:p>
        </w:tc>
        <w:tc>
          <w:tcPr>
            <w:tcW w:type="dxa" w:w="4608"/>
            <w:shd w:val="clear" w:color="auto" w:fill="FFFFFF"/>
          </w:tcPr>
          <w:p>
            <w:r>
              <w:rPr>
                <w:color w:val="1A1A2E"/>
                <w:sz w:val="18"/>
              </w:rPr>
              <w:t>Phase 1: 100% fiat, zero crypto. Prohibited vocabulary in all consumer-facing material: crypto, token, stablecoin, wallet, web3, on-chain, DeFi, blockchain — even in player scripts and influencer briefs. Phase 2: $FCB token via same infrastructure (stealth flip — same Nucoin model, no UX disruption).</w:t>
            </w:r>
          </w:p>
        </w:tc>
      </w:tr>
      <w:tr>
        <w:trPr/>
        <w:tc>
          <w:tcPr>
            <w:tcW w:type="dxa" w:w="2304"/>
            <w:shd w:val="clear" w:color="auto" w:fill="F0F0F8"/>
          </w:tcPr>
          <w:p>
            <w:r>
              <w:rPr>
                <w:b/>
                <w:color w:val="1A1A2E"/>
                <w:sz w:val="19"/>
              </w:rPr>
              <w:t>Token / loyalty mechanic</w:t>
            </w:r>
          </w:p>
        </w:tc>
        <w:tc>
          <w:tcPr>
            <w:tcW w:type="dxa" w:w="4032"/>
            <w:shd w:val="clear" w:color="auto" w:fill="F0FAF6"/>
          </w:tcPr>
          <w:p>
            <w:r>
              <w:rPr>
                <w:color w:val="1A1A2E"/>
                <w:sz w:val="18"/>
              </w:rPr>
              <w:t>No token; cashback via Visa interchange model</w:t>
            </w:r>
          </w:p>
        </w:tc>
        <w:tc>
          <w:tcPr>
            <w:tcW w:type="dxa" w:w="4032"/>
            <w:shd w:val="clear" w:color="auto" w:fill="F5F2FF"/>
          </w:tcPr>
          <w:p>
            <w:r>
              <w:rPr>
                <w:color w:val="1A1A2E"/>
                <w:sz w:val="18"/>
              </w:rPr>
              <w:t>Nucoin (Polygon) — free distribution to 70M users; 13.2M activated in 8 months as "rewards," not crypto</w:t>
            </w:r>
          </w:p>
        </w:tc>
        <w:tc>
          <w:tcPr>
            <w:tcW w:type="dxa" w:w="3456"/>
            <w:shd w:val="clear" w:color="auto" w:fill="F4F2FF"/>
          </w:tcPr>
          <w:p>
            <w:r>
              <w:rPr>
                <w:color w:val="1A1A2E"/>
                <w:sz w:val="18"/>
              </w:rPr>
              <w:t>TUYO seasonal points (4× → 3× → 2× → 1×) — 20% of supply to community at TGE</w:t>
            </w:r>
          </w:p>
        </w:tc>
        <w:tc>
          <w:tcPr>
            <w:tcW w:type="dxa" w:w="4608"/>
            <w:shd w:val="clear" w:color="auto" w:fill="FFF0F5"/>
          </w:tcPr>
          <w:p>
            <w:r>
              <w:rPr>
                <w:color w:val="1A1A2E"/>
                <w:sz w:val="18"/>
              </w:rPr>
              <w:t>Phase 1: FCB Rewards Points (fiat) — earned via card spending, Matchday Bonus, Win Bonus, Country Boost. Phase 2: $FCB token (stealth upgrade from points — Nucoin model; users earn token without knowing). Gap: no seasonal multiplier design documented for Phase 2 pre-TGE period.</w:t>
            </w:r>
          </w:p>
        </w:tc>
      </w:tr>
      <w:tr>
        <w:trPr/>
        <w:tc>
          <w:tcPr>
            <w:tcW w:type="dxa" w:w="2304"/>
            <w:shd w:val="clear" w:color="auto" w:fill="F0F0F8"/>
          </w:tcPr>
          <w:p>
            <w:r>
              <w:rPr>
                <w:b/>
                <w:color w:val="1A1A2E"/>
                <w:sz w:val="19"/>
              </w:rPr>
              <w:t>Referral program</w:t>
            </w:r>
          </w:p>
        </w:tc>
        <w:tc>
          <w:tcPr>
            <w:tcW w:type="dxa" w:w="4032"/>
            <w:shd w:val="clear" w:color="auto" w:fill="FFFFFF"/>
          </w:tcPr>
          <w:p>
            <w:r>
              <w:rPr>
                <w:color w:val="1A1A2E"/>
                <w:sz w:val="18"/>
              </w:rPr>
              <w:t>Affiliate: up to $75 per successful referral, 30-day cookie</w:t>
            </w:r>
          </w:p>
        </w:tc>
        <w:tc>
          <w:tcPr>
            <w:tcW w:type="dxa" w:w="4032"/>
            <w:shd w:val="clear" w:color="auto" w:fill="FFFFFF"/>
          </w:tcPr>
          <w:p>
            <w:r>
              <w:rPr>
                <w:color w:val="1A1A2E"/>
                <w:sz w:val="18"/>
              </w:rPr>
              <w:t>Gamified queue — priority access for referrers; quality scored, not just volume</w:t>
            </w:r>
          </w:p>
        </w:tc>
        <w:tc>
          <w:tcPr>
            <w:tcW w:type="dxa" w:w="3456"/>
            <w:shd w:val="clear" w:color="auto" w:fill="FFFFFF"/>
          </w:tcPr>
          <w:p>
            <w:r>
              <w:rPr>
                <w:color w:val="1A1A2E"/>
                <w:sz w:val="18"/>
              </w:rPr>
              <w:t>20% of referral's ongoing TUYOs forever (not one-time) + 4× boost for new joiners' first 72 hrs</w:t>
            </w:r>
          </w:p>
        </w:tc>
        <w:tc>
          <w:tcPr>
            <w:tcW w:type="dxa" w:w="4608"/>
            <w:shd w:val="clear" w:color="auto" w:fill="FFFFFF"/>
          </w:tcPr>
          <w:p>
            <w:r>
              <w:rPr>
                <w:color w:val="1A1A2E"/>
                <w:sz w:val="18"/>
              </w:rPr>
              <w:t>Queue jump: 500 positions per referral; queue position visible; country-first waves create urgency; hard-side seeding before May 24. Gap: referral mechanic ends at activation — no ongoing earn share for referrers after card activation. Tuyo's 20% ongoing model is stronger post-activation.</w:t>
            </w:r>
          </w:p>
        </w:tc>
      </w:tr>
      <w:tr>
        <w:trPr/>
        <w:tc>
          <w:tcPr>
            <w:tcW w:type="dxa" w:w="2304"/>
            <w:shd w:val="clear" w:color="auto" w:fill="F0F0F8"/>
          </w:tcPr>
          <w:p>
            <w:r>
              <w:rPr>
                <w:b/>
                <w:color w:val="1A1A2E"/>
                <w:sz w:val="19"/>
              </w:rPr>
              <w:t>Trust-building tactic</w:t>
            </w:r>
          </w:p>
        </w:tc>
        <w:tc>
          <w:tcPr>
            <w:tcW w:type="dxa" w:w="4032"/>
            <w:shd w:val="clear" w:color="auto" w:fill="F0FAF6"/>
          </w:tcPr>
          <w:p>
            <w:r>
              <w:rPr>
                <w:color w:val="1A1A2E"/>
                <w:sz w:val="18"/>
              </w:rPr>
              <w:t>Community education partnerships (For Oak Cliff, First Tech Fund); Workday B2B distribution</w:t>
            </w:r>
          </w:p>
        </w:tc>
        <w:tc>
          <w:tcPr>
            <w:tcW w:type="dxa" w:w="4032"/>
            <w:shd w:val="clear" w:color="auto" w:fill="F5F2FF"/>
          </w:tcPr>
          <w:p>
            <w:r>
              <w:rPr>
                <w:color w:val="1A1A2E"/>
                <w:sz w:val="18"/>
              </w:rPr>
              <w:t>NPS 90 as acquisition infrastructure; customer support resolutions made public on social</w:t>
            </w:r>
          </w:p>
        </w:tc>
        <w:tc>
          <w:tcPr>
            <w:tcW w:type="dxa" w:w="3456"/>
            <w:shd w:val="clear" w:color="auto" w:fill="F4F2FF"/>
          </w:tcPr>
          <w:p>
            <w:r>
              <w:rPr>
                <w:color w:val="1A1A2E"/>
                <w:sz w:val="18"/>
              </w:rPr>
              <w:t>Founder pedigree — Ethereum since 2016, EIP-1271 author, Aragon track record</w:t>
            </w:r>
          </w:p>
        </w:tc>
        <w:tc>
          <w:tcPr>
            <w:tcW w:type="dxa" w:w="4608"/>
            <w:shd w:val="clear" w:color="auto" w:fill="FFF0F5"/>
          </w:tcPr>
          <w:p>
            <w:r>
              <w:rPr>
                <w:color w:val="1A1A2E"/>
                <w:sz w:val="18"/>
              </w:rPr>
              <w:t>Pre-existing 428M-fan emotional trust — no other neobank starts here; FCB brand does the trust work before Barça Banc exists. Loyalty Dividend demonstrates value before the card is live. Peña network as community anchors ('trusted friend invited you' at group scale). Gap: no educational content layer; no NPS-to-referral infrastructure.</w:t>
            </w:r>
          </w:p>
        </w:tc>
      </w:tr>
      <w:tr>
        <w:trPr/>
        <w:tc>
          <w:tcPr>
            <w:tcW w:type="dxa" w:w="2304"/>
            <w:shd w:val="clear" w:color="auto" w:fill="F0F0F8"/>
          </w:tcPr>
          <w:p>
            <w:r>
              <w:rPr>
                <w:b/>
                <w:color w:val="1A1A2E"/>
                <w:sz w:val="19"/>
              </w:rPr>
              <w:t>Distribution innovation</w:t>
            </w:r>
          </w:p>
        </w:tc>
        <w:tc>
          <w:tcPr>
            <w:tcW w:type="dxa" w:w="4032"/>
            <w:shd w:val="clear" w:color="auto" w:fill="FFFFFF"/>
          </w:tcPr>
          <w:p>
            <w:r>
              <w:rPr>
                <w:color w:val="1A1A2E"/>
                <w:sz w:val="18"/>
              </w:rPr>
              <w:t>Workday Wellness integration — B2B acquisition channel reducing CAC</w:t>
            </w:r>
          </w:p>
        </w:tc>
        <w:tc>
          <w:tcPr>
            <w:tcW w:type="dxa" w:w="4032"/>
            <w:shd w:val="clear" w:color="auto" w:fill="FFFFFF"/>
          </w:tcPr>
          <w:p>
            <w:r>
              <w:rPr>
                <w:color w:val="1A1A2E"/>
                <w:sz w:val="18"/>
              </w:rPr>
              <w:t>Pix education — taught Brazil how to use the rails, became #1 originator</w:t>
            </w:r>
          </w:p>
        </w:tc>
        <w:tc>
          <w:tcPr>
            <w:tcW w:type="dxa" w:w="3456"/>
            <w:shd w:val="clear" w:color="auto" w:fill="FFFFFF"/>
          </w:tcPr>
          <w:p>
            <w:r>
              <w:rPr>
                <w:color w:val="1A1A2E"/>
                <w:sz w:val="18"/>
              </w:rPr>
              <w:t>Airdrop aggregator SEO — airdrops.io, AirdropBee, third-party guides drive organic signups</w:t>
            </w:r>
          </w:p>
        </w:tc>
        <w:tc>
          <w:tcPr>
            <w:tcW w:type="dxa" w:w="4608"/>
            <w:shd w:val="clear" w:color="auto" w:fill="FFFFFF"/>
          </w:tcPr>
          <w:p>
            <w:r>
              <w:rPr>
                <w:color w:val="1A1A2E"/>
                <w:sz w:val="18"/>
              </w:rPr>
              <w:t>Peña network — structured physical/social fan communities unique to football culture; no fintech competitor has equivalent. WhatsApp-first distribution (primary LatAm channel, underused by fintech competitors). FCB owned channels: 147M Instagram, 50M WhatsApp broadcast, banc.fcbarcelona.com.</w:t>
            </w:r>
          </w:p>
        </w:tc>
      </w:tr>
      <w:tr>
        <w:trPr/>
        <w:tc>
          <w:tcPr>
            <w:tcW w:type="dxa" w:w="2304"/>
            <w:shd w:val="clear" w:color="auto" w:fill="F0F0F8"/>
          </w:tcPr>
          <w:p>
            <w:r>
              <w:rPr>
                <w:b/>
                <w:color w:val="1A1A2E"/>
                <w:sz w:val="19"/>
              </w:rPr>
              <w:t>What they don't do</w:t>
            </w:r>
          </w:p>
        </w:tc>
        <w:tc>
          <w:tcPr>
            <w:tcW w:type="dxa" w:w="4032"/>
            <w:shd w:val="clear" w:color="auto" w:fill="F0FAF6"/>
          </w:tcPr>
          <w:p>
            <w:r>
              <w:rPr>
                <w:color w:val="1A1A2E"/>
                <w:sz w:val="18"/>
              </w:rPr>
              <w:t>Always-on national billboards; transit/airport signage; competitor attacks</w:t>
            </w:r>
          </w:p>
        </w:tc>
        <w:tc>
          <w:tcPr>
            <w:tcW w:type="dxa" w:w="4032"/>
            <w:shd w:val="clear" w:color="auto" w:fill="F5F2FF"/>
          </w:tcPr>
          <w:p>
            <w:r>
              <w:rPr>
                <w:color w:val="1A1A2E"/>
                <w:sz w:val="18"/>
              </w:rPr>
              <w:t>Stadium naming, festival sponsorships, podcast originals, branch banking, direct competitor attacks</w:t>
            </w:r>
          </w:p>
        </w:tc>
        <w:tc>
          <w:tcPr>
            <w:tcW w:type="dxa" w:w="3456"/>
            <w:shd w:val="clear" w:color="auto" w:fill="F4F2FF"/>
          </w:tcPr>
          <w:p>
            <w:r>
              <w:rPr>
                <w:color w:val="1A1A2E"/>
                <w:sz w:val="18"/>
              </w:rPr>
              <w:t>OOH, TV, celebrity deals, sports sponsorships, Meta ads, traditional PR</w:t>
            </w:r>
          </w:p>
        </w:tc>
        <w:tc>
          <w:tcPr>
            <w:tcW w:type="dxa" w:w="4608"/>
            <w:shd w:val="clear" w:color="auto" w:fill="FFF0F5"/>
          </w:tcPr>
          <w:p>
            <w:r>
              <w:rPr>
                <w:color w:val="1A1A2E"/>
                <w:sz w:val="18"/>
              </w:rPr>
              <w:t>OOH. Podcast advertising. Traditional financial advertising. Crypto/token language. Grievance framing ('FCB finally paying you back'). 'Finally' (implies club was wrong). Hype language ('revolutionary', 'groundbreaking'). Corporate finance vocabulary (APR, FX spread, basis points). Celebrity deals separate from FCB relationship.</w:t>
            </w:r>
          </w:p>
        </w:tc>
      </w:tr>
      <w:tr>
        <w:trPr/>
        <w:tc>
          <w:tcPr>
            <w:tcW w:type="dxa" w:w="2304"/>
            <w:shd w:val="clear" w:color="auto" w:fill="F0F0F8"/>
          </w:tcPr>
          <w:p>
            <w:r>
              <w:rPr>
                <w:b/>
                <w:color w:val="1A1A2E"/>
                <w:sz w:val="19"/>
              </w:rPr>
              <w:t>Greatest strength</w:t>
            </w:r>
          </w:p>
        </w:tc>
        <w:tc>
          <w:tcPr>
            <w:tcW w:type="dxa" w:w="4032"/>
            <w:shd w:val="clear" w:color="auto" w:fill="FFFFFF"/>
          </w:tcPr>
          <w:p>
            <w:r>
              <w:rPr>
                <w:color w:val="1A1A2E"/>
                <w:sz w:val="18"/>
              </w:rPr>
              <w:t>Cultural omnipresence — every Gen Z touchpoint (sports, wrestling, streaming, finance education) covered</w:t>
            </w:r>
          </w:p>
        </w:tc>
        <w:tc>
          <w:tcPr>
            <w:tcW w:type="dxa" w:w="4032"/>
            <w:shd w:val="clear" w:color="auto" w:fill="FFFFFF"/>
          </w:tcPr>
          <w:p>
            <w:r>
              <w:rPr>
                <w:color w:val="1A1A2E"/>
                <w:sz w:val="18"/>
              </w:rPr>
              <w:t>Capital efficiency — NPS 90 means the product markets itself; sub-$1 CAC at peak</w:t>
            </w:r>
          </w:p>
        </w:tc>
        <w:tc>
          <w:tcPr>
            <w:tcW w:type="dxa" w:w="3456"/>
            <w:shd w:val="clear" w:color="auto" w:fill="FFFFFF"/>
          </w:tcPr>
          <w:p>
            <w:r>
              <w:rPr>
                <w:color w:val="1A1A2E"/>
                <w:sz w:val="18"/>
              </w:rPr>
              <w:t>CAC reframed as product feature — BNPM converts every transaction into potential earned media</w:t>
            </w:r>
          </w:p>
        </w:tc>
        <w:tc>
          <w:tcPr>
            <w:tcW w:type="dxa" w:w="4608"/>
            <w:shd w:val="clear" w:color="auto" w:fill="FFFFFF"/>
          </w:tcPr>
          <w:p>
            <w:r>
              <w:rPr>
                <w:color w:val="1A1A2E"/>
                <w:sz w:val="18"/>
              </w:rPr>
              <w:t>Pre-existing emotional trust from 428M fans + players as influencer tier no competitor can replicate + World Cup as a free cultural tentpole + FCB owned channels (167M+ reach) = structural CAC advantage no competitor has. 'What Nubank had to build from scratch, Barça Banc inherits.'</w:t>
            </w:r>
          </w:p>
        </w:tc>
      </w:tr>
      <w:tr>
        <w:trPr/>
        <w:tc>
          <w:tcPr>
            <w:tcW w:type="dxa" w:w="2304"/>
            <w:shd w:val="clear" w:color="auto" w:fill="F0F0F8"/>
          </w:tcPr>
          <w:p>
            <w:r>
              <w:rPr>
                <w:b/>
                <w:color w:val="1A1A2E"/>
                <w:sz w:val="19"/>
              </w:rPr>
              <w:t>Greatest weakness</w:t>
            </w:r>
          </w:p>
        </w:tc>
        <w:tc>
          <w:tcPr>
            <w:tcW w:type="dxa" w:w="4032"/>
            <w:shd w:val="clear" w:color="auto" w:fill="F0FAF6"/>
          </w:tcPr>
          <w:p>
            <w:r>
              <w:rPr>
                <w:color w:val="1A1A2E"/>
                <w:sz w:val="18"/>
              </w:rPr>
              <w:t>High burn — $519.8M annual marketing spend is unsustainable without IPO economics</w:t>
            </w:r>
          </w:p>
        </w:tc>
        <w:tc>
          <w:tcPr>
            <w:tcW w:type="dxa" w:w="4032"/>
            <w:shd w:val="clear" w:color="auto" w:fill="F5F2FF"/>
          </w:tcPr>
          <w:p>
            <w:r>
              <w:rPr>
                <w:color w:val="1A1A2E"/>
                <w:sz w:val="18"/>
              </w:rPr>
              <w:t>Concentration risk — Anitta's defection to Mercado Pago (April 2025) showed the cost of a single celebrity anchor</w:t>
            </w:r>
          </w:p>
        </w:tc>
        <w:tc>
          <w:tcPr>
            <w:tcW w:type="dxa" w:w="3456"/>
            <w:shd w:val="clear" w:color="auto" w:fill="F4F2FF"/>
          </w:tcPr>
          <w:p>
            <w:r>
              <w:rPr>
                <w:color w:val="1A1A2E"/>
                <w:sz w:val="18"/>
              </w:rPr>
              <w:t>Audience ceiling — vocabulary and self-custody assume crypto literacy; won't convert Web2 users</w:t>
            </w:r>
          </w:p>
        </w:tc>
        <w:tc>
          <w:tcPr>
            <w:tcW w:type="dxa" w:w="4608"/>
            <w:shd w:val="clear" w:color="auto" w:fill="FFF0F5"/>
          </w:tcPr>
          <w:p>
            <w:r>
              <w:rPr>
                <w:color w:val="1A1A2E"/>
                <w:sz w:val="18"/>
              </w:rPr>
              <w:t>Dependency stack with fixed launch date: CRM data tier, FIFA broadcast deal, Surgence entity decision all unresolved as of May 10. No market-specific messaging per country. No CS capacity plan. No paid media fallback if organic reach underdelivers. Phase 2 vocabulary shift (fiat→crypto) is the biggest brand challenge.</w:t>
            </w:r>
          </w:p>
        </w:tc>
      </w:tr>
      <w:tr>
        <w:trPr/>
        <w:tc>
          <w:tcPr>
            <w:tcW w:type="dxa" w:w="2304"/>
            <w:shd w:val="clear" w:color="auto" w:fill="F0F0F8"/>
          </w:tcPr>
          <w:p>
            <w:r>
              <w:rPr>
                <w:b/>
                <w:color w:val="1A1A2E"/>
                <w:sz w:val="19"/>
              </w:rPr>
              <w:t>Most replicable for Barça Banc</w:t>
            </w:r>
          </w:p>
        </w:tc>
        <w:tc>
          <w:tcPr>
            <w:tcW w:type="dxa" w:w="4032"/>
            <w:shd w:val="clear" w:color="auto" w:fill="FFFFFF"/>
          </w:tcPr>
          <w:p>
            <w:r>
              <w:rPr>
                <w:color w:val="1A1A2E"/>
                <w:sz w:val="18"/>
              </w:rPr>
              <w:t>Owned cultural tentpole (Financial Progress Month → World Cup window Jun 11–Jul 19)</w:t>
            </w:r>
          </w:p>
        </w:tc>
        <w:tc>
          <w:tcPr>
            <w:tcW w:type="dxa" w:w="4032"/>
            <w:shd w:val="clear" w:color="auto" w:fill="FFFFFF"/>
          </w:tcPr>
          <w:p>
            <w:r>
              <w:rPr>
                <w:color w:val="1A1A2E"/>
                <w:sz w:val="18"/>
              </w:rPr>
              <w:t>Invite-only scarcity + gamified referral (waitlist + queue jump + Country-Edition Cards)</w:t>
            </w:r>
          </w:p>
        </w:tc>
        <w:tc>
          <w:tcPr>
            <w:tcW w:type="dxa" w:w="3456"/>
            <w:shd w:val="clear" w:color="auto" w:fill="FFFFFF"/>
          </w:tcPr>
          <w:p>
            <w:r>
              <w:rPr>
                <w:color w:val="1A1A2E"/>
                <w:sz w:val="18"/>
              </w:rPr>
              <w:t>Phase 2: TUYO-style seasonal multiplier season design pre-TGE; Phase 1: BNPM-style "transaction-is-the-content" logic for Loyalty Dividend</w:t>
            </w:r>
          </w:p>
        </w:tc>
        <w:tc>
          <w:tcPr>
            <w:tcW w:type="dxa" w:w="4608"/>
            <w:shd w:val="clear" w:color="auto" w:fill="FFFFFF"/>
          </w:tcPr>
          <w:p>
            <w:r>
              <w:rPr>
                <w:color w:val="1A1A2E"/>
                <w:sz w:val="18"/>
              </w:rPr>
              <w:t>Already designed from comparators: Nubank invite-only scarcity + gamified referral (waitlist + queue jump); Nubank Nucoin stealth model ($FCB Phase 2); Chime's event-as-content logic (Loyalty Dividend card). Still missing: Chime's market-specific messaging per country; Nubank's NPS-to-referral infrastructure; Tuyo's ongoing referral earn share post-activation.</w:t>
            </w:r>
          </w:p>
        </w:tc>
      </w:tr>
    </w:tbl>
    <w:p/>
    <w:p>
      <w:pPr>
        <w:jc w:val="right"/>
      </w:pPr>
      <w:r>
        <w:rPr>
          <w:i/>
          <w:color w:val="4A4A6A"/>
          <w:sz w:val="16"/>
        </w:rPr>
        <w:t>Chime · Nubank · Tuyo · Barça Banc  ·  Marketing Activation Comparison  ·  May 2026</w:t>
      </w:r>
    </w:p>
    <w:sectPr w:rsidR="00FC693F" w:rsidRPr="0006063C" w:rsidSect="00034616">
      <w:pgSz w:w="19202" w:h="13601" w:orient="landscape"/>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